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b w:val="1"/>
          <w:sz w:val="24"/>
          <w:szCs w:val="24"/>
        </w:rPr>
      </w:pPr>
      <w:bookmarkStart w:colFirst="0" w:colLast="0" w:name="_c69d8qqf9zxy" w:id="0"/>
      <w:bookmarkEnd w:id="0"/>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Improving  Accuracy of Prioritizing Emergency Cases in Hospitals Using Innovative Support Vector Machines (SVMs) Algorithm in Comparison with K-Nearest </w:t>
      </w:r>
      <w:r w:rsidDel="00000000" w:rsidR="00000000" w:rsidRPr="00000000">
        <w:rPr>
          <w:rFonts w:ascii="Times New Roman" w:cs="Times New Roman" w:eastAsia="Times New Roman" w:hAnsi="Times New Roman"/>
          <w:color w:val="1f1f1f"/>
          <w:sz w:val="28"/>
          <w:szCs w:val="28"/>
          <w:highlight w:val="white"/>
          <w:rtl w:val="0"/>
        </w:rPr>
        <w:t xml:space="preserve">Neighbours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N.Mahesh</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1</w:t>
      </w:r>
      <w:r w:rsidDel="00000000" w:rsidR="00000000" w:rsidRPr="00000000">
        <w:rPr>
          <w:rFonts w:ascii="Times New Roman" w:cs="Times New Roman" w:eastAsia="Times New Roman" w:hAnsi="Times New Roman"/>
          <w:color w:val="1f1f1f"/>
          <w:sz w:val="24"/>
          <w:szCs w:val="24"/>
          <w:highlight w:val="white"/>
          <w:rtl w:val="0"/>
        </w:rPr>
        <w:t xml:space="preserve">, Uma </w:t>
      </w:r>
      <w:r w:rsidDel="00000000" w:rsidR="00000000" w:rsidRPr="00000000">
        <w:rPr>
          <w:rFonts w:ascii="Times New Roman" w:cs="Times New Roman" w:eastAsia="Times New Roman" w:hAnsi="Times New Roman"/>
          <w:color w:val="1f1f1f"/>
          <w:sz w:val="24"/>
          <w:szCs w:val="24"/>
          <w:highlight w:val="white"/>
          <w:rtl w:val="0"/>
        </w:rPr>
        <w:t xml:space="preserve">Priyadarsini</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1f1f"/>
          <w:sz w:val="24"/>
          <w:szCs w:val="24"/>
          <w:highlight w:val="white"/>
          <w:vertAlign w:val="superscript"/>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N.Mahesh</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1</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Research Scholar,</w:t>
      </w:r>
    </w:p>
    <w:p w:rsidR="00000000" w:rsidDel="00000000" w:rsidP="00000000" w:rsidRDefault="00000000" w:rsidRPr="00000000" w14:paraId="0000000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maheshmahesh1287.sse@saveetha.com</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Uma </w:t>
      </w:r>
      <w:r w:rsidDel="00000000" w:rsidR="00000000" w:rsidRPr="00000000">
        <w:rPr>
          <w:rFonts w:ascii="Times New Roman" w:cs="Times New Roman" w:eastAsia="Times New Roman" w:hAnsi="Times New Roman"/>
          <w:color w:val="1f1f1f"/>
          <w:sz w:val="24"/>
          <w:szCs w:val="24"/>
          <w:highlight w:val="white"/>
          <w:rtl w:val="0"/>
        </w:rPr>
        <w:t xml:space="preserve">Priyadarsini</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Research Guide, Corresponding Science and Engineering,</w:t>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Department of Computer Science and Engineering,</w:t>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School of Engineering,</w:t>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Institute of Medical and Technical Sciences,</w:t>
      </w:r>
    </w:p>
    <w:p w:rsidR="00000000" w:rsidDel="00000000" w:rsidP="00000000" w:rsidRDefault="00000000" w:rsidRPr="00000000" w14:paraId="0000001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University, Chennai, Tamil Nadu, India, Pincode:602105.</w:t>
      </w:r>
    </w:p>
    <w:p w:rsidR="00000000" w:rsidDel="00000000" w:rsidP="00000000" w:rsidRDefault="00000000" w:rsidRPr="00000000" w14:paraId="0000001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umapriyadarsini@saveetha.com</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Keywords: </w:t>
      </w:r>
      <w:r w:rsidDel="00000000" w:rsidR="00000000" w:rsidRPr="00000000">
        <w:rPr>
          <w:rFonts w:ascii="Times New Roman" w:cs="Times New Roman" w:eastAsia="Times New Roman" w:hAnsi="Times New Roman"/>
          <w:color w:val="1f1f1f"/>
          <w:sz w:val="24"/>
          <w:szCs w:val="24"/>
          <w:highlight w:val="white"/>
          <w:rtl w:val="0"/>
        </w:rPr>
        <w:t xml:space="preserve">Emergency Cases, Prioritization, K-Nearest Neighbour, Research,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Machine Learning.</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ABSTRACT</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Aim:</w:t>
      </w:r>
      <w:r w:rsidDel="00000000" w:rsidR="00000000" w:rsidRPr="00000000">
        <w:rPr>
          <w:rFonts w:ascii="Times New Roman" w:cs="Times New Roman" w:eastAsia="Times New Roman" w:hAnsi="Times New Roman"/>
          <w:color w:val="1f1f1f"/>
          <w:sz w:val="24"/>
          <w:szCs w:val="24"/>
          <w:highlight w:val="white"/>
          <w:rtl w:val="0"/>
        </w:rPr>
        <w:t xml:space="preserve">This study aims to create a resilient and dependable system for prioritizing emergency cases in hospitals by contrasting the effectiveness of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(SVMs) algorithm with the K-Nearest Neighbour approach.</w:t>
      </w:r>
      <w:r w:rsidDel="00000000" w:rsidR="00000000" w:rsidRPr="00000000">
        <w:rPr>
          <w:rFonts w:ascii="Times New Roman" w:cs="Times New Roman" w:eastAsia="Times New Roman" w:hAnsi="Times New Roman"/>
          <w:b w:val="1"/>
          <w:color w:val="1f1f1f"/>
          <w:sz w:val="24"/>
          <w:szCs w:val="24"/>
          <w:highlight w:val="white"/>
          <w:rtl w:val="0"/>
        </w:rPr>
        <w:t xml:space="preserve">Materials and</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b w:val="1"/>
          <w:color w:val="1f1f1f"/>
          <w:sz w:val="24"/>
          <w:szCs w:val="24"/>
          <w:highlight w:val="white"/>
          <w:rtl w:val="0"/>
        </w:rPr>
        <w:t xml:space="preserve">Methods</w:t>
      </w:r>
      <w:r w:rsidDel="00000000" w:rsidR="00000000" w:rsidRPr="00000000">
        <w:rPr>
          <w:rFonts w:ascii="Times New Roman" w:cs="Times New Roman" w:eastAsia="Times New Roman" w:hAnsi="Times New Roman"/>
          <w:color w:val="1f1f1f"/>
          <w:sz w:val="24"/>
          <w:szCs w:val="24"/>
          <w:highlight w:val="white"/>
          <w:rtl w:val="0"/>
        </w:rPr>
        <w:t xml:space="preserve">:The prioritization of emergency cases in hospitals is explored by comparing the efficacy of </w:t>
      </w:r>
      <w:r w:rsidDel="00000000" w:rsidR="00000000" w:rsidRPr="00000000">
        <w:rPr>
          <w:rFonts w:ascii="Times New Roman" w:cs="Times New Roman" w:eastAsia="Times New Roman" w:hAnsi="Times New Roman"/>
          <w:color w:val="374151"/>
          <w:sz w:val="24"/>
          <w:szCs w:val="24"/>
          <w:highlight w:val="white"/>
          <w:rtl w:val="0"/>
        </w:rPr>
        <w:t xml:space="preserve">Innovative</w:t>
      </w:r>
      <w:r w:rsidDel="00000000" w:rsidR="00000000" w:rsidRPr="00000000">
        <w:rPr>
          <w:rFonts w:ascii="Times New Roman" w:cs="Times New Roman" w:eastAsia="Times New Roman" w:hAnsi="Times New Roman"/>
          <w:color w:val="1f1f1f"/>
          <w:sz w:val="24"/>
          <w:szCs w:val="24"/>
          <w:highlight w:val="white"/>
          <w:rtl w:val="0"/>
        </w:rPr>
        <w:t xml:space="preserve"> Support Vector Machines and K-Nearest Neighbour algorithms, with a sample size of 30 in each of the two groups and a pretest analysis set at 80%. </w:t>
      </w:r>
      <w:r w:rsidDel="00000000" w:rsidR="00000000" w:rsidRPr="00000000">
        <w:rPr>
          <w:rFonts w:ascii="Times New Roman" w:cs="Times New Roman" w:eastAsia="Times New Roman" w:hAnsi="Times New Roman"/>
          <w:b w:val="1"/>
          <w:color w:val="1f1f1f"/>
          <w:sz w:val="24"/>
          <w:szCs w:val="24"/>
          <w:highlight w:val="white"/>
          <w:rtl w:val="0"/>
        </w:rPr>
        <w:t xml:space="preserve">Result:</w:t>
      </w:r>
      <w:r w:rsidDel="00000000" w:rsidR="00000000" w:rsidRPr="00000000">
        <w:rPr>
          <w:rFonts w:ascii="Times New Roman" w:cs="Times New Roman" w:eastAsia="Times New Roman" w:hAnsi="Times New Roman"/>
          <w:color w:val="1f1f1f"/>
          <w:sz w:val="24"/>
          <w:szCs w:val="24"/>
          <w:highlight w:val="white"/>
          <w:rtl w:val="0"/>
        </w:rPr>
        <w:t xml:space="preserve">The findings highlight a significant enhancement in the precision of prioritizing emergency cases using the SVM-based approach, achieving an accuracy rate of 94.37%, in contrast to the 53.03% accuracy obtained with the K-Nearest Neighbour algorithm. </w:t>
      </w:r>
      <w:r w:rsidDel="00000000" w:rsidR="00000000" w:rsidRPr="00000000">
        <w:rPr>
          <w:rFonts w:ascii="Times New Roman" w:cs="Times New Roman" w:eastAsia="Times New Roman" w:hAnsi="Times New Roman"/>
          <w:b w:val="1"/>
          <w:color w:val="1f1f1f"/>
          <w:sz w:val="24"/>
          <w:szCs w:val="24"/>
          <w:highlight w:val="white"/>
          <w:rtl w:val="0"/>
        </w:rPr>
        <w:t xml:space="preserve">Conclusion:</w:t>
      </w:r>
      <w:r w:rsidDel="00000000" w:rsidR="00000000" w:rsidRPr="00000000">
        <w:rPr>
          <w:rFonts w:ascii="Times New Roman" w:cs="Times New Roman" w:eastAsia="Times New Roman" w:hAnsi="Times New Roman"/>
          <w:color w:val="1f1f1f"/>
          <w:sz w:val="24"/>
          <w:szCs w:val="24"/>
          <w:highlight w:val="white"/>
          <w:rtl w:val="0"/>
        </w:rPr>
        <w:t xml:space="preserve">Within the realm of prioritizing emergency cases in hospitals, this study establishes that the SVM-based approach presents a notably more robust and accurate method when compared to K-Nearest Neighbour algorithms.</w:t>
      </w:r>
    </w:p>
    <w:p w:rsidR="00000000" w:rsidDel="00000000" w:rsidP="00000000" w:rsidRDefault="00000000" w:rsidRPr="00000000" w14:paraId="00000020">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Keywords: </w:t>
      </w:r>
      <w:r w:rsidDel="00000000" w:rsidR="00000000" w:rsidRPr="00000000">
        <w:rPr>
          <w:rFonts w:ascii="Times New Roman" w:cs="Times New Roman" w:eastAsia="Times New Roman" w:hAnsi="Times New Roman"/>
          <w:color w:val="1f1f1f"/>
          <w:sz w:val="24"/>
          <w:szCs w:val="24"/>
          <w:highlight w:val="white"/>
          <w:rtl w:val="0"/>
        </w:rPr>
        <w:t xml:space="preserve">Emergency Cases, Prioritization, K-Nearest Neighbour, Research, Support Vector Machines, Machine Learning.</w:t>
      </w:r>
    </w:p>
    <w:p w:rsidR="00000000" w:rsidDel="00000000" w:rsidP="00000000" w:rsidRDefault="00000000" w:rsidRPr="00000000" w14:paraId="00000022">
      <w:pPr>
        <w:pStyle w:val="Heading1"/>
        <w:rPr>
          <w:rFonts w:ascii="Times New Roman" w:cs="Times New Roman" w:eastAsia="Times New Roman" w:hAnsi="Times New Roman"/>
          <w:b w:val="1"/>
          <w:sz w:val="24"/>
          <w:szCs w:val="24"/>
        </w:rPr>
      </w:pPr>
      <w:bookmarkStart w:colFirst="0" w:colLast="0" w:name="_uyy1pk5bix1r"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3">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Emergency case prioritization, commonly known as "triage," systematically evaluates and categorizes patients based on the severity and urgency of their medical conditions. This process facilitates efficient resource allocation by ensuring that the most critical cases receive immediate attention, while less severe cases are managed appropriately but with lower priority. The escalating strain on healthcare systems, coupled with increasing patient populations and a persistent demand for immediate care, underscores the imperative for innovative and robust prioritization systems </w:t>
      </w:r>
      <w:hyperlink r:id="rId6">
        <w:r w:rsidDel="00000000" w:rsidR="00000000" w:rsidRPr="00000000">
          <w:rPr>
            <w:rFonts w:ascii="Times New Roman" w:cs="Times New Roman" w:eastAsia="Times New Roman" w:hAnsi="Times New Roman"/>
            <w:color w:val="000000"/>
            <w:sz w:val="24"/>
            <w:szCs w:val="24"/>
            <w:highlight w:val="white"/>
            <w:u w:val="none"/>
            <w:rtl w:val="0"/>
          </w:rPr>
          <w:t xml:space="preserve">(“Survey-Based Calibration of a Parking Entry as a Single-Server Mathematical Queuing Model: A Case Study” 2020)</w:t>
        </w:r>
      </w:hyperlink>
      <w:r w:rsidDel="00000000" w:rsidR="00000000" w:rsidRPr="00000000">
        <w:rPr>
          <w:rFonts w:ascii="Times New Roman" w:cs="Times New Roman" w:eastAsia="Times New Roman" w:hAnsi="Times New Roman"/>
          <w:color w:val="1f1f1f"/>
          <w:sz w:val="24"/>
          <w:szCs w:val="24"/>
          <w:highlight w:val="white"/>
          <w:rtl w:val="0"/>
        </w:rPr>
        <w:t xml:space="preserve">. Applications for prioritizing emergency cases in hospitals typically involve the utilization of triage systems, which categorize patients based on the severity of their condition and the urgency of their care needs. These applications often employ algorithms that take into account vital signs, symptoms, medical history, and available resources to allocate medical attention and resources efficiently to those in critical need, ensuring prompt delivery of lifesaving treatments </w:t>
      </w:r>
      <w:hyperlink r:id="rId7">
        <w:r w:rsidDel="00000000" w:rsidR="00000000" w:rsidRPr="00000000">
          <w:rPr>
            <w:rFonts w:ascii="Times New Roman" w:cs="Times New Roman" w:eastAsia="Times New Roman" w:hAnsi="Times New Roman"/>
            <w:color w:val="000000"/>
            <w:sz w:val="24"/>
            <w:szCs w:val="24"/>
            <w:highlight w:val="white"/>
            <w:u w:val="none"/>
            <w:rtl w:val="0"/>
          </w:rPr>
          <w:t xml:space="preserve">(Alipour Vaezi and Tavakkoli-Moghaddam 2020)</w:t>
        </w:r>
      </w:hyperlink>
      <w:r w:rsidDel="00000000" w:rsidR="00000000" w:rsidRPr="00000000">
        <w:rPr>
          <w:rFonts w:ascii="Times New Roman" w:cs="Times New Roman" w:eastAsia="Times New Roman" w:hAnsi="Times New Roman"/>
          <w:color w:val="1f1f1f"/>
          <w:sz w:val="24"/>
          <w:szCs w:val="24"/>
          <w:highlight w:val="white"/>
          <w:rtl w:val="0"/>
        </w:rPr>
        <w:t xml:space="preserve">. Furthermore, the integration of digital triage tools streamlines the process, empowering healthcare professionals to make rapid and informed decisions, ultimately enhancing patient outcomes in emergency situations.</w:t>
      </w:r>
    </w:p>
    <w:p w:rsidR="00000000" w:rsidDel="00000000" w:rsidP="00000000" w:rsidRDefault="00000000" w:rsidRPr="00000000" w14:paraId="00000024">
      <w:pPr>
        <w:spacing w:before="20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subject of hospital emergency cases has garnered attention in about 89 publications on Google Scholar and 53 research articles on IEEE Xplore </w:t>
      </w:r>
      <w:hyperlink r:id="rId8">
        <w:r w:rsidDel="00000000" w:rsidR="00000000" w:rsidRPr="00000000">
          <w:rPr>
            <w:rFonts w:ascii="Times New Roman" w:cs="Times New Roman" w:eastAsia="Times New Roman" w:hAnsi="Times New Roman"/>
            <w:color w:val="000000"/>
            <w:sz w:val="24"/>
            <w:szCs w:val="24"/>
            <w:highlight w:val="white"/>
            <w:u w:val="none"/>
            <w:rtl w:val="0"/>
          </w:rPr>
          <w:t xml:space="preserve">(“Safety Assessment of Drug Combinations Used in COVID-19 Treatment: In Silico Toxicogenomic Data-Mining Approach” 2020)</w:t>
        </w:r>
      </w:hyperlink>
      <w:r w:rsidDel="00000000" w:rsidR="00000000" w:rsidRPr="00000000">
        <w:rPr>
          <w:rFonts w:ascii="Times New Roman" w:cs="Times New Roman" w:eastAsia="Times New Roman" w:hAnsi="Times New Roman"/>
          <w:color w:val="1f1f1f"/>
          <w:sz w:val="24"/>
          <w:szCs w:val="24"/>
          <w:highlight w:val="white"/>
          <w:rtl w:val="0"/>
        </w:rPr>
        <w:t xml:space="preserve">. Research studies underscore the importance of implementing standardized protocols and algorithms that take into account factors like the severity of illness, available resources, and patient load to ensure effective prioritization of care. Furthermore, there is a growing exploration of emerging technologies, such as artificial intelligence and machine learning, aimed at improving the accuracy and efficiency of triage processes in emergency settings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(“Effect of Emergency Department Crowding on Outcomes of Admitted Patients” 2013)</w:t>
        </w:r>
      </w:hyperlink>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025">
      <w:pPr>
        <w:spacing w:before="20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primary objective of this study is to assess the impact of employing a purpose-built dataset on the accuracy of hospital emergency case prioritization </w:t>
      </w:r>
      <w:hyperlink r:id="rId10">
        <w:r w:rsidDel="00000000" w:rsidR="00000000" w:rsidRPr="00000000">
          <w:rPr>
            <w:rFonts w:ascii="Times New Roman" w:cs="Times New Roman" w:eastAsia="Times New Roman" w:hAnsi="Times New Roman"/>
            <w:color w:val="000000"/>
            <w:sz w:val="24"/>
            <w:szCs w:val="24"/>
            <w:highlight w:val="white"/>
            <w:u w:val="none"/>
            <w:rtl w:val="0"/>
          </w:rPr>
          <w:t xml:space="preserve">(“The Impact of ED Crowding on Early Interventions and Mortality in Patients with Severe Sepsis” 2017)</w:t>
        </w:r>
      </w:hyperlink>
      <w:r w:rsidDel="00000000" w:rsidR="00000000" w:rsidRPr="00000000">
        <w:rPr>
          <w:rFonts w:ascii="Times New Roman" w:cs="Times New Roman" w:eastAsia="Times New Roman" w:hAnsi="Times New Roman"/>
          <w:color w:val="1f1f1f"/>
          <w:sz w:val="24"/>
          <w:szCs w:val="24"/>
          <w:highlight w:val="white"/>
          <w:rtl w:val="0"/>
        </w:rPr>
        <w:t xml:space="preserve">. A comparative analysis demonstrates that the achieved accuracy surpasses that of the Logistic Regression algorithm. Departing from the conventional random forest algorithm, this research utilizes the Innovative  Support Vector Machines algorithm with hyperparameter tuning, with the principal aim of enhancing the accuracy of forecasts for emergency cases in hospitals.</w:t>
      </w:r>
    </w:p>
    <w:p w:rsidR="00000000" w:rsidDel="00000000" w:rsidP="00000000" w:rsidRDefault="00000000" w:rsidRPr="00000000" w14:paraId="00000026">
      <w:pPr>
        <w:spacing w:after="200" w:before="20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MATERIALS AND METHODS</w:t>
      </w:r>
    </w:p>
    <w:p w:rsidR="00000000" w:rsidDel="00000000" w:rsidP="00000000" w:rsidRDefault="00000000" w:rsidRPr="00000000" w14:paraId="00000027">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Conducted within the Deep Learning Lab at Saveetha School of Engineering, this study is situated in the broader context of Saveetha Institute of Medical and Technical Sciences </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(Gruen et al. 2006)</w:t>
        </w:r>
      </w:hyperlink>
      <w:r w:rsidDel="00000000" w:rsidR="00000000" w:rsidRPr="00000000">
        <w:rPr>
          <w:rFonts w:ascii="Times New Roman" w:cs="Times New Roman" w:eastAsia="Times New Roman" w:hAnsi="Times New Roman"/>
          <w:color w:val="374151"/>
          <w:sz w:val="24"/>
          <w:szCs w:val="24"/>
          <w:highlight w:val="white"/>
          <w:rtl w:val="0"/>
        </w:rPr>
        <w:t xml:space="preserve">. The research entails grouping samples into two categories: Group 1 utilizes the Support Vector Machines Algorithm, whereas Group 2 employs the Logistic Regression Algorithm. Each group comprises 30 samples, with a sample estimation of 80% determined through the GPower Statistical Software test.</w:t>
      </w:r>
    </w:p>
    <w:p w:rsidR="00000000" w:rsidDel="00000000" w:rsidP="00000000" w:rsidRDefault="00000000" w:rsidRPr="00000000" w14:paraId="00000028">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This research paper employs the patient priority dataset obtained from the open-access Kaggle platform, consisting of 6963 rows and encompassing 18 distinct attributes </w:t>
      </w:r>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(Rathore et al. 2009)</w:t>
        </w:r>
      </w:hyperlink>
      <w:r w:rsidDel="00000000" w:rsidR="00000000" w:rsidRPr="00000000">
        <w:rPr>
          <w:rFonts w:ascii="Times New Roman" w:cs="Times New Roman" w:eastAsia="Times New Roman" w:hAnsi="Times New Roman"/>
          <w:color w:val="374151"/>
          <w:sz w:val="24"/>
          <w:szCs w:val="24"/>
          <w:highlight w:val="white"/>
          <w:rtl w:val="0"/>
        </w:rPr>
        <w:t xml:space="preserve">. The main emphasis is placed on utilizing specific attributes to improve the accuracy of predicting emergency analyses . Significantly, the analysis primarily depends on the 'need only' attribute as the sole text-dependent variable for classification and analytical purposes.</w:t>
      </w:r>
    </w:p>
    <w:p w:rsidR="00000000" w:rsidDel="00000000" w:rsidP="00000000" w:rsidRDefault="00000000" w:rsidRPr="00000000" w14:paraId="00000029">
      <w:pPr>
        <w:spacing w:after="20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K-Nearest Neighbour</w:t>
      </w:r>
    </w:p>
    <w:p w:rsidR="00000000" w:rsidDel="00000000" w:rsidP="00000000" w:rsidRDefault="00000000" w:rsidRPr="00000000" w14:paraId="0000002A">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k-Nearest Neighbors (k-NN) algorithm is a supervised machine learning method used for classification and regression tasks. In this algorithm, an object is classified by the majority vote of its k nearest neighbors, where the value of k represents the number of neighbors taken into consideration. The algorithm relies on the similarity of data points in feature space, making it a non-parametric and instance-based approach in machine learning.</w:t>
      </w:r>
    </w:p>
    <w:p w:rsidR="00000000" w:rsidDel="00000000" w:rsidP="00000000" w:rsidRDefault="00000000" w:rsidRPr="00000000" w14:paraId="0000002B">
      <w:pPr>
        <w:spacing w:after="200" w:before="240" w:lineRule="auto"/>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Pseudocode</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1: Collect and Prepare Data.</w:t>
      </w:r>
    </w:p>
    <w:p w:rsidR="00000000" w:rsidDel="00000000" w:rsidP="00000000" w:rsidRDefault="00000000" w:rsidRPr="00000000" w14:paraId="0000002D">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X_train = feature matrix for training data</w:t>
      </w:r>
    </w:p>
    <w:p w:rsidR="00000000" w:rsidDel="00000000" w:rsidP="00000000" w:rsidRDefault="00000000" w:rsidRPr="00000000" w14:paraId="0000002E">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y_train = corresponding labels for training data</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2: Choose the K-Nearest Neighbour Parameters.</w:t>
      </w:r>
    </w:p>
    <w:p w:rsidR="00000000" w:rsidDel="00000000" w:rsidP="00000000" w:rsidRDefault="00000000" w:rsidRPr="00000000" w14:paraId="00000030">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numberOfTrees = 100</w:t>
      </w:r>
    </w:p>
    <w:p w:rsidR="00000000" w:rsidDel="00000000" w:rsidP="00000000" w:rsidRDefault="00000000" w:rsidRPr="00000000" w14:paraId="00000031">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numberOfFeaturesPerTree = sqrt(numberOfFeatures)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3: Define K-Nearest Neighbour Model.</w:t>
      </w:r>
    </w:p>
    <w:p w:rsidR="00000000" w:rsidDel="00000000" w:rsidP="00000000" w:rsidRDefault="00000000" w:rsidRPr="00000000" w14:paraId="00000033">
      <w:pPr>
        <w:ind w:left="720"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forest =K-NearestNeighbourAlgorithm(X_train, y_train, numberOfTrees, numberOfFeaturesPerTree)</w:t>
      </w:r>
    </w:p>
    <w:p w:rsidR="00000000" w:rsidDel="00000000" w:rsidP="00000000" w:rsidRDefault="00000000" w:rsidRPr="00000000" w14:paraId="00000034">
      <w:pPr>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4: Train the K-Nearest Neighbour Model.</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5: Make Predictions.</w:t>
      </w:r>
    </w:p>
    <w:p w:rsidR="00000000" w:rsidDel="00000000" w:rsidP="00000000" w:rsidRDefault="00000000" w:rsidRPr="00000000" w14:paraId="00000036">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X_test = feature matrix for test data</w:t>
      </w:r>
    </w:p>
    <w:p w:rsidR="00000000" w:rsidDel="00000000" w:rsidP="00000000" w:rsidRDefault="00000000" w:rsidRPr="00000000" w14:paraId="00000037">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predictions = K-Nearest NeighbourPredict(forest, X_test)</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6: Evaluate Model Performance.</w:t>
      </w:r>
    </w:p>
    <w:p w:rsidR="00000000" w:rsidDel="00000000" w:rsidP="00000000" w:rsidRDefault="00000000" w:rsidRPr="00000000" w14:paraId="00000039">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y_test = corresponding labels for test data</w:t>
      </w:r>
    </w:p>
    <w:p w:rsidR="00000000" w:rsidDel="00000000" w:rsidP="00000000" w:rsidRDefault="00000000" w:rsidRPr="00000000" w14:paraId="0000003A">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3B">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7:</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Visualize Results.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Innovative Support Vector Machine Algorithm</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Innovative Support Vector Machine is a powerful supervised learning technique that is widely utilized for regression and classification applications. By identifying the most effective hyperplane in the feature space to split different classes, it maximizes the margin between them. Innovative Support Vector Machines has proven to perform exceptionally well in a variety of fields, including image classification, bioinformatics, and finance. "A Practical Guide to Support Vector Classification." Its ability to handle high-dimensional data and nonlinear interactions makes it particularly suitable for complex datasets. Innovative Support Vector Machines ability to handle small sample sizes and resistance to overfitting make it a popular choice for real-world applications.</w:t>
      </w:r>
    </w:p>
    <w:p w:rsidR="00000000" w:rsidDel="00000000" w:rsidP="00000000" w:rsidRDefault="00000000" w:rsidRPr="00000000" w14:paraId="0000003E">
      <w:pPr>
        <w:spacing w:after="20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Pseudocode</w:t>
      </w:r>
    </w:p>
    <w:p w:rsidR="00000000" w:rsidDel="00000000" w:rsidP="00000000" w:rsidRDefault="00000000" w:rsidRPr="00000000" w14:paraId="0000003F">
      <w:pPr>
        <w:spacing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1: Collect and Prepare Data.</w:t>
      </w:r>
    </w:p>
    <w:p w:rsidR="00000000" w:rsidDel="00000000" w:rsidP="00000000" w:rsidRDefault="00000000" w:rsidRPr="00000000" w14:paraId="00000040">
      <w:pPr>
        <w:ind w:left="720" w:firstLine="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X_train is the feature matrix for training data, y_train is the corresponding labels.</w:t>
      </w:r>
      <w:r w:rsidDel="00000000" w:rsidR="00000000" w:rsidRPr="00000000">
        <w:rPr>
          <w:rtl w:val="0"/>
        </w:rPr>
      </w:r>
    </w:p>
    <w:p w:rsidR="00000000" w:rsidDel="00000000" w:rsidP="00000000" w:rsidRDefault="00000000" w:rsidRPr="00000000" w14:paraId="00000041">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2: Choose the Support Vector Machine Kernel.</w:t>
      </w:r>
    </w:p>
    <w:p w:rsidR="00000000" w:rsidDel="00000000" w:rsidP="00000000" w:rsidRDefault="00000000" w:rsidRPr="00000000" w14:paraId="00000042">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a 'linear' kernel for simplicity</w:t>
      </w: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3: Define Support Vector Machine Model.</w:t>
      </w:r>
    </w:p>
    <w:p w:rsidR="00000000" w:rsidDel="00000000" w:rsidP="00000000" w:rsidRDefault="00000000" w:rsidRPr="00000000" w14:paraId="00000044">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model = SVM(kernel='linear', C=1.0)</w:t>
      </w:r>
    </w:p>
    <w:p w:rsidR="00000000" w:rsidDel="00000000" w:rsidP="00000000" w:rsidRDefault="00000000" w:rsidRPr="00000000" w14:paraId="00000045">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4:</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Train the Support Vector Machine Model.</w:t>
      </w:r>
    </w:p>
    <w:p w:rsidR="00000000" w:rsidDel="00000000" w:rsidP="00000000" w:rsidRDefault="00000000" w:rsidRPr="00000000" w14:paraId="00000046">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model.train(X_train, y_train)</w:t>
      </w:r>
      <w:r w:rsidDel="00000000" w:rsidR="00000000" w:rsidRPr="00000000">
        <w:rPr>
          <w:rtl w:val="0"/>
        </w:rPr>
      </w:r>
    </w:p>
    <w:p w:rsidR="00000000" w:rsidDel="00000000" w:rsidP="00000000" w:rsidRDefault="00000000" w:rsidRPr="00000000" w14:paraId="00000047">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5: Make Predictions.</w:t>
      </w:r>
    </w:p>
    <w:p w:rsidR="00000000" w:rsidDel="00000000" w:rsidP="00000000" w:rsidRDefault="00000000" w:rsidRPr="00000000" w14:paraId="00000048">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X_test is the feature matrix for test data.</w:t>
      </w:r>
    </w:p>
    <w:p w:rsidR="00000000" w:rsidDel="00000000" w:rsidP="00000000" w:rsidRDefault="00000000" w:rsidRPr="00000000" w14:paraId="00000049">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predictions = model.predict(X_test)</w:t>
      </w:r>
      <w:r w:rsidDel="00000000" w:rsidR="00000000" w:rsidRPr="00000000">
        <w:rPr>
          <w:rtl w:val="0"/>
        </w:rPr>
      </w:r>
    </w:p>
    <w:p w:rsidR="00000000" w:rsidDel="00000000" w:rsidP="00000000" w:rsidRDefault="00000000" w:rsidRPr="00000000" w14:paraId="0000004A">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6:</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Evaluate Model Performance.</w:t>
      </w:r>
    </w:p>
    <w:p w:rsidR="00000000" w:rsidDel="00000000" w:rsidP="00000000" w:rsidRDefault="00000000" w:rsidRPr="00000000" w14:paraId="0000004B">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You can use metrics like accuracy, precision, recall, and F1-score.</w:t>
      </w:r>
    </w:p>
    <w:p w:rsidR="00000000" w:rsidDel="00000000" w:rsidP="00000000" w:rsidRDefault="00000000" w:rsidRPr="00000000" w14:paraId="0000004C">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4D">
      <w:pPr>
        <w:widowControl w:val="0"/>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7:</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Visualize Results.</w:t>
      </w:r>
    </w:p>
    <w:p w:rsidR="00000000" w:rsidDel="00000000" w:rsidP="00000000" w:rsidRDefault="00000000" w:rsidRPr="00000000" w14:paraId="0000004E">
      <w:pPr>
        <w:widowControl w:val="0"/>
        <w:spacing w:after="20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 </w:t>
      </w:r>
      <w:r w:rsidDel="00000000" w:rsidR="00000000" w:rsidRPr="00000000">
        <w:rPr>
          <w:rFonts w:ascii="Times New Roman" w:cs="Times New Roman" w:eastAsia="Times New Roman" w:hAnsi="Times New Roman"/>
          <w:b w:val="1"/>
          <w:color w:val="374151"/>
          <w:sz w:val="24"/>
          <w:szCs w:val="24"/>
          <w:highlight w:val="white"/>
          <w:rtl w:val="0"/>
        </w:rPr>
        <w:t xml:space="preserve">Statistical Analysis</w:t>
      </w:r>
    </w:p>
    <w:p w:rsidR="00000000" w:rsidDel="00000000" w:rsidP="00000000" w:rsidRDefault="00000000" w:rsidRPr="00000000" w14:paraId="0000004F">
      <w:pPr>
        <w:spacing w:after="2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SPSS, a statistical software tool, is employed for conducting statistical analyses on data derived from classifiers across various test sizes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(“Accuracy and Reliability of Emergency Department Triage Using the Emergency Severity Index: An International Multicenter Assessment” 2018)</w:t>
        </w:r>
      </w:hyperlink>
      <w:r w:rsidDel="00000000" w:rsidR="00000000" w:rsidRPr="00000000">
        <w:rPr>
          <w:rFonts w:ascii="Times New Roman" w:cs="Times New Roman" w:eastAsia="Times New Roman" w:hAnsi="Times New Roman"/>
          <w:color w:val="0d0d0d"/>
          <w:sz w:val="24"/>
          <w:szCs w:val="24"/>
          <w:highlight w:val="white"/>
          <w:rtl w:val="0"/>
        </w:rPr>
        <w:t xml:space="preserve">. Notably, the textual content within the testing dataset remains uninfluenced by the training dataset, establishing it as a distinct variable </w:t>
      </w:r>
      <w:r w:rsidDel="00000000" w:rsidR="00000000" w:rsidRPr="00000000">
        <w:rPr>
          <w:rFonts w:ascii="Times New Roman" w:cs="Times New Roman" w:eastAsia="Times New Roman" w:hAnsi="Times New Roman"/>
          <w:color w:val="010205"/>
          <w:sz w:val="24"/>
          <w:szCs w:val="24"/>
          <w:highlight w:val="white"/>
          <w:rtl w:val="0"/>
        </w:rPr>
        <w:t xml:space="preserve">with heart-rate and blood pressure as dependent variables</w:t>
      </w:r>
      <w:r w:rsidDel="00000000" w:rsidR="00000000" w:rsidRPr="00000000">
        <w:rPr>
          <w:rFonts w:ascii="Times New Roman" w:cs="Times New Roman" w:eastAsia="Times New Roman" w:hAnsi="Times New Roman"/>
          <w:color w:val="0d0d0d"/>
          <w:sz w:val="24"/>
          <w:szCs w:val="24"/>
          <w:highlight w:val="white"/>
          <w:rtl w:val="0"/>
        </w:rPr>
        <w:t xml:space="preserve">. In this context, the text component of the training dataset serves as an independent variable. The study involves a comparative assessment of the performance of the K-Nearest Neighbour and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algorithms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(“Machine-Learning-Based Electronic Triage More Accurately Differentiates Patients With Respect to Clinical Outcomes Compared With the Emergency Severity Index” 2018)</w:t>
        </w:r>
      </w:hyperlink>
      <w:r w:rsidDel="00000000" w:rsidR="00000000" w:rsidRPr="00000000">
        <w:rPr>
          <w:rFonts w:ascii="Times New Roman" w:cs="Times New Roman" w:eastAsia="Times New Roman" w:hAnsi="Times New Roman"/>
          <w:color w:val="0d0d0d"/>
          <w:sz w:val="24"/>
          <w:szCs w:val="24"/>
          <w:highlight w:val="white"/>
          <w:rtl w:val="0"/>
        </w:rPr>
        <w:t xml:space="preserve">. The outcomes from multiple iterations are leveraged for conducting an independent sample t-test to ascertain significant differences in performance.</w:t>
      </w:r>
    </w:p>
    <w:p w:rsidR="00000000" w:rsidDel="00000000" w:rsidP="00000000" w:rsidRDefault="00000000" w:rsidRPr="00000000" w14:paraId="00000050">
      <w:pPr>
        <w:widowControl w:val="0"/>
        <w:spacing w:after="24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RESULT</w:t>
      </w:r>
    </w:p>
    <w:p w:rsidR="00000000" w:rsidDel="00000000" w:rsidP="00000000" w:rsidRDefault="00000000" w:rsidRPr="00000000" w14:paraId="00000051">
      <w:pPr>
        <w:spacing w:after="2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Machines algorithms consistently exhibit a superior accuracy rate compared to K-Nearest Neighbour algorithms. To explore diverse accuracy rate variations, the experiment is iteratively conducted, allowing for the collection of comprehensive data. Subsequently, the gathered data undergoes statistical computations using the SPSS program to analyze the outcomes of the experiment. The statistical analysis includes the application of an independent sample t-test to assess any significant differences in performance between the two algorithms.</w:t>
      </w:r>
    </w:p>
    <w:p w:rsidR="00000000" w:rsidDel="00000000" w:rsidP="00000000" w:rsidRDefault="00000000" w:rsidRPr="00000000" w14:paraId="00000052">
      <w:pPr>
        <w:spacing w:after="2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Table 1 provides a comprehensive overview of group statistics, showcasing the selected values and corresponding groups. The table contrasts the mean accuracy and standard deviation for Support Vector Machines Algorithms, revealing values of 94.37% and 1.847, respectively. Additionally, the standard error mean for the K-Nearest </w:t>
      </w:r>
      <w:r w:rsidDel="00000000" w:rsidR="00000000" w:rsidRPr="00000000">
        <w:rPr>
          <w:rFonts w:ascii="Times New Roman" w:cs="Times New Roman" w:eastAsia="Times New Roman" w:hAnsi="Times New Roman"/>
          <w:color w:val="0d0d0d"/>
          <w:sz w:val="24"/>
          <w:szCs w:val="24"/>
          <w:highlight w:val="white"/>
          <w:rtl w:val="0"/>
        </w:rPr>
        <w:t xml:space="preserve">Neighbours</w:t>
      </w:r>
      <w:r w:rsidDel="00000000" w:rsidR="00000000" w:rsidRPr="00000000">
        <w:rPr>
          <w:rFonts w:ascii="Times New Roman" w:cs="Times New Roman" w:eastAsia="Times New Roman" w:hAnsi="Times New Roman"/>
          <w:color w:val="0d0d0d"/>
          <w:sz w:val="24"/>
          <w:szCs w:val="24"/>
          <w:highlight w:val="white"/>
          <w:rtl w:val="0"/>
        </w:rPr>
        <w:t xml:space="preserve"> Algorithm is calculated at .300, while the Support Vector Machines Algorithm records a slightly higher value of .337. Notably, the K-Nearest Neighbours method demonstrates an accuracy of 53.03%, while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Machines approach outperforms with a significantly higher accuracy of 94.37%.</w:t>
      </w:r>
    </w:p>
    <w:p w:rsidR="00000000" w:rsidDel="00000000" w:rsidP="00000000" w:rsidRDefault="00000000" w:rsidRPr="00000000" w14:paraId="00000053">
      <w:pPr>
        <w:spacing w:after="2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Table 2 highlights the application of SPSS computations to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Algorithm, followed by the implementation of an Independent Sample T-Test using sample collections. The significance level is set at (p=0.01, p&lt;0.05), with a confidence interval of 95%. To compare the means of the two groups, a separate Sample t-test is employed. The accompanying bar graph visually juxtaposes the mean accuracy of the K-Nearest Neighbours algorithm (53.03) and the Support Vector Machine algorithm (94.37). Examining the mean accuracy individually for each algorithm reveals that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Algorithm consistently produces results with a lower standard deviation, indicating a higher level of consistency in its performance.</w:t>
      </w:r>
    </w:p>
    <w:p w:rsidR="00000000" w:rsidDel="00000000" w:rsidP="00000000" w:rsidRDefault="00000000" w:rsidRPr="00000000" w14:paraId="00000054">
      <w:pPr>
        <w:spacing w:after="2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Figure 1 presents a comparative analysis of mean accuracy between K-Nearest Neighbours and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algorithms through bar graphs. The y-axis represents mean accuracy, while the x-axis illustrates the algorithms, with error bars denoting the variability derived from both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 Support Vector Machine and K-Nearest </w:t>
      </w:r>
      <w:r w:rsidDel="00000000" w:rsidR="00000000" w:rsidRPr="00000000">
        <w:rPr>
          <w:rFonts w:ascii="Times New Roman" w:cs="Times New Roman" w:eastAsia="Times New Roman" w:hAnsi="Times New Roman"/>
          <w:color w:val="0d0d0d"/>
          <w:sz w:val="24"/>
          <w:szCs w:val="24"/>
          <w:highlight w:val="white"/>
          <w:rtl w:val="0"/>
        </w:rPr>
        <w:t xml:space="preserve">Neighbours</w:t>
      </w:r>
      <w:r w:rsidDel="00000000" w:rsidR="00000000" w:rsidRPr="00000000">
        <w:rPr>
          <w:rFonts w:ascii="Times New Roman" w:cs="Times New Roman" w:eastAsia="Times New Roman" w:hAnsi="Times New Roman"/>
          <w:color w:val="0d0d0d"/>
          <w:sz w:val="24"/>
          <w:szCs w:val="24"/>
          <w:highlight w:val="white"/>
          <w:rtl w:val="0"/>
        </w:rPr>
        <w:t xml:space="preserve"> techniques. The error bars include the range of values within +/-2 standard deviations (SD) and a 95% confidence interval (CI), providing a visual depiction of the precision and confidence in the accuracy measurements for each algorithm.</w:t>
      </w:r>
    </w:p>
    <w:p w:rsidR="00000000" w:rsidDel="00000000" w:rsidP="00000000" w:rsidRDefault="00000000" w:rsidRPr="00000000" w14:paraId="00000055">
      <w:pPr>
        <w:widowControl w:val="0"/>
        <w:spacing w:after="24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DISCUSSION</w:t>
      </w:r>
    </w:p>
    <w:p w:rsidR="00000000" w:rsidDel="00000000" w:rsidP="00000000" w:rsidRDefault="00000000" w:rsidRPr="00000000" w14:paraId="00000056">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Within this health prioritization research study, the Innovative Support Vector Machine algorithm consistently demonstrates higher accuracy compared to the K-Nearest Neighbours algorithm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(“An Electronic Emergency Triage System to Improve Patient Distribution by Critical Outcomes” 2016)</w:t>
        </w:r>
      </w:hyperlink>
      <w:r w:rsidDel="00000000" w:rsidR="00000000" w:rsidRPr="00000000">
        <w:rPr>
          <w:rFonts w:ascii="Times New Roman" w:cs="Times New Roman" w:eastAsia="Times New Roman" w:hAnsi="Times New Roman"/>
          <w:color w:val="374151"/>
          <w:sz w:val="24"/>
          <w:szCs w:val="24"/>
          <w:highlight w:val="white"/>
          <w:rtl w:val="0"/>
        </w:rPr>
        <w:t xml:space="preserve">. The independent samples t-test reveals a significantly greater level of significance for the Innovative Support Vector Machine technique (p=0.01, p&lt;0.05). Specifically, the Innovative Support Vector Machine algorithm exhibits a mean accuracy of 94.37 with a standard deviation of 1.847, surpassing the K-Nearest Neighbours algorithm, which records a mean accuracy of 53.03 with a standard deviation of 1.614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(Desautels et al. 2017)</w:t>
        </w:r>
      </w:hyperlink>
      <w:r w:rsidDel="00000000" w:rsidR="00000000" w:rsidRPr="00000000">
        <w:rPr>
          <w:rFonts w:ascii="Times New Roman" w:cs="Times New Roman" w:eastAsia="Times New Roman" w:hAnsi="Times New Roman"/>
          <w:color w:val="374151"/>
          <w:sz w:val="24"/>
          <w:szCs w:val="24"/>
          <w:highlight w:val="white"/>
          <w:rtl w:val="0"/>
        </w:rPr>
        <w:t xml:space="preserve">. The findings underscore the superior performance and reliability of the Innovative Support Vector Machine algorithm in the context of health prioritization.</w:t>
      </w:r>
    </w:p>
    <w:p w:rsidR="00000000" w:rsidDel="00000000" w:rsidP="00000000" w:rsidRDefault="00000000" w:rsidRPr="00000000" w14:paraId="00000057">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To enhance the accuracy of health prioritization, a thorough comparison between the K-Nearest Neighbours and Innovative Support Vector Machine algorithms is imperative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(Hong, Haimovich, and Andrew Taylor 2018)</w:t>
        </w:r>
      </w:hyperlink>
      <w:r w:rsidDel="00000000" w:rsidR="00000000" w:rsidRPr="00000000">
        <w:rPr>
          <w:rFonts w:ascii="Times New Roman" w:cs="Times New Roman" w:eastAsia="Times New Roman" w:hAnsi="Times New Roman"/>
          <w:color w:val="374151"/>
          <w:sz w:val="24"/>
          <w:szCs w:val="24"/>
          <w:highlight w:val="white"/>
          <w:rtl w:val="0"/>
        </w:rPr>
        <w:t xml:space="preserve">. K-Nearest Neighbours presents distinct advantages, particularly its efficiency in handling large, high-dimensional datasets </w:t>
      </w:r>
      <w:hyperlink r:id="rId18">
        <w:r w:rsidDel="00000000" w:rsidR="00000000" w:rsidRPr="00000000">
          <w:rPr>
            <w:rFonts w:ascii="Times New Roman" w:cs="Times New Roman" w:eastAsia="Times New Roman" w:hAnsi="Times New Roman"/>
            <w:color w:val="000000"/>
            <w:sz w:val="24"/>
            <w:szCs w:val="24"/>
            <w:highlight w:val="white"/>
            <w:u w:val="none"/>
            <w:rtl w:val="0"/>
          </w:rPr>
          <w:t xml:space="preserve">(Zhang et al. 2017)</w:t>
        </w:r>
      </w:hyperlink>
      <w:r w:rsidDel="00000000" w:rsidR="00000000" w:rsidRPr="00000000">
        <w:rPr>
          <w:rFonts w:ascii="Times New Roman" w:cs="Times New Roman" w:eastAsia="Times New Roman" w:hAnsi="Times New Roman"/>
          <w:color w:val="374151"/>
          <w:sz w:val="24"/>
          <w:szCs w:val="24"/>
          <w:highlight w:val="white"/>
          <w:rtl w:val="0"/>
        </w:rPr>
        <w:t xml:space="preserve">. Notably, the ensemble technique employed by K-Nearest Neighbours, involving the amalgamation of multiple decision trees and averaging their predictions, often results in superior generalization and robustness. This attribute holds significant value in the healthcare sector, given the inherent complexity and varied class distributions in datasets. In the realm of clinical practice, a thoughtful consideration of dataset characteristics, model interpretability, and computational constraints is essential when choosing between K-Nearest Neighbours and Innovative Support Vector Machine algorithms.</w:t>
      </w:r>
      <w:r w:rsidDel="00000000" w:rsidR="00000000" w:rsidRPr="00000000">
        <w:rPr>
          <w:rFonts w:ascii="Times New Roman" w:cs="Times New Roman" w:eastAsia="Times New Roman" w:hAnsi="Times New Roman"/>
          <w:color w:val="010205"/>
          <w:sz w:val="24"/>
          <w:szCs w:val="24"/>
          <w:highlight w:val="white"/>
          <w:rtl w:val="0"/>
        </w:rPr>
        <w:t xml:space="preserve">There is no opposite findings in this research. </w:t>
      </w:r>
      <w:r w:rsidDel="00000000" w:rsidR="00000000" w:rsidRPr="00000000">
        <w:rPr>
          <w:rtl w:val="0"/>
        </w:rPr>
      </w:r>
    </w:p>
    <w:p w:rsidR="00000000" w:rsidDel="00000000" w:rsidP="00000000" w:rsidRDefault="00000000" w:rsidRPr="00000000" w14:paraId="00000058">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 the context of healthcare prioritization, a thorough comparison between Innovative Support Vector Machines and K-Nearest Neighbours underscores the importance of selecting the most suitable algorithm, considering dataset characteristics and clinical demands </w:t>
      </w:r>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(Moons et al. 2015)</w:t>
        </w:r>
      </w:hyperlink>
      <w:r w:rsidDel="00000000" w:rsidR="00000000" w:rsidRPr="00000000">
        <w:rPr>
          <w:rFonts w:ascii="Times New Roman" w:cs="Times New Roman" w:eastAsia="Times New Roman" w:hAnsi="Times New Roman"/>
          <w:color w:val="374151"/>
          <w:sz w:val="24"/>
          <w:szCs w:val="24"/>
          <w:highlight w:val="white"/>
          <w:rtl w:val="0"/>
        </w:rPr>
        <w:t xml:space="preserve">. Future research initiatives should concentrate on investigating hybrid methodologies that integrate the strengths of both algorithms to enhance diagnostic accuracy and enable personalized treatment strategies. While Innovative Support Vector Machines may offer superior accuracy and efficiency in specific scenarios, the theoretical underpinnings and support make it a preferred choice, particularly when model interpretability is crucial for healthcare practitioners in decision-making processes.</w:t>
      </w:r>
    </w:p>
    <w:p w:rsidR="00000000" w:rsidDel="00000000" w:rsidP="00000000" w:rsidRDefault="00000000" w:rsidRPr="00000000" w14:paraId="00000059">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innovative approach, integrating entropy with K-Nearest Neighbours, holds significant implications for clinical practice and represents a notable advancement in the application of machine learning in healthcare administration </w:t>
      </w:r>
      <w:hyperlink r:id="rId20">
        <w:r w:rsidDel="00000000" w:rsidR="00000000" w:rsidRPr="00000000">
          <w:rPr>
            <w:rFonts w:ascii="Times New Roman" w:cs="Times New Roman" w:eastAsia="Times New Roman" w:hAnsi="Times New Roman"/>
            <w:color w:val="000000"/>
            <w:sz w:val="24"/>
            <w:szCs w:val="24"/>
            <w:highlight w:val="white"/>
            <w:u w:val="none"/>
            <w:rtl w:val="0"/>
          </w:rPr>
          <w:t xml:space="preserve">(“Reporting and Interpreting Decision Curve Analysis: A Guide for Investigators” 2018)</w:t>
        </w:r>
      </w:hyperlink>
      <w:r w:rsidDel="00000000" w:rsidR="00000000" w:rsidRPr="00000000">
        <w:rPr>
          <w:rFonts w:ascii="Times New Roman" w:cs="Times New Roman" w:eastAsia="Times New Roman" w:hAnsi="Times New Roman"/>
          <w:color w:val="374151"/>
          <w:sz w:val="24"/>
          <w:szCs w:val="24"/>
          <w:highlight w:val="white"/>
          <w:rtl w:val="0"/>
        </w:rPr>
        <w:t xml:space="preserve">. The heightened accuracy of this methodology compared to older techniques, such as Innovative Support Vector Machine, has the potential to bring about improved patient outcomes in various healthcare conditions. This transformative aspect could lead to changes in early diagnosis and intervention procedures, showcasing the potential impact of this novel method on enhancing healthcare practices.</w:t>
      </w:r>
    </w:p>
    <w:p w:rsidR="00000000" w:rsidDel="00000000" w:rsidP="00000000" w:rsidRDefault="00000000" w:rsidRPr="00000000" w14:paraId="0000005A">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experiment faces a key limitation stemming from the limited scope of features within the dataset, potentially restricting the accurate prediction of healthcare prioritization accuracy percentages </w:t>
      </w:r>
      <w:hyperlink r:id="rId21">
        <w:r w:rsidDel="00000000" w:rsidR="00000000" w:rsidRPr="00000000">
          <w:rPr>
            <w:rFonts w:ascii="Times New Roman" w:cs="Times New Roman" w:eastAsia="Times New Roman" w:hAnsi="Times New Roman"/>
            <w:color w:val="000000"/>
            <w:sz w:val="24"/>
            <w:szCs w:val="24"/>
            <w:highlight w:val="white"/>
            <w:u w:val="none"/>
            <w:rtl w:val="0"/>
          </w:rPr>
          <w:t xml:space="preserve">(Mirhaghi et al. 2015)</w:t>
        </w:r>
      </w:hyperlink>
      <w:r w:rsidDel="00000000" w:rsidR="00000000" w:rsidRPr="00000000">
        <w:rPr>
          <w:rFonts w:ascii="Times New Roman" w:cs="Times New Roman" w:eastAsia="Times New Roman" w:hAnsi="Times New Roman"/>
          <w:color w:val="374151"/>
          <w:sz w:val="24"/>
          <w:szCs w:val="24"/>
          <w:highlight w:val="white"/>
          <w:rtl w:val="0"/>
        </w:rPr>
        <w:t xml:space="preserve">. Enhancements in accuracy can be anticipated by incorporating additional independent and dependent factors into the analysis </w:t>
      </w:r>
      <w:hyperlink r:id="rId22">
        <w:r w:rsidDel="00000000" w:rsidR="00000000" w:rsidRPr="00000000">
          <w:rPr>
            <w:rFonts w:ascii="Times New Roman" w:cs="Times New Roman" w:eastAsia="Times New Roman" w:hAnsi="Times New Roman"/>
            <w:color w:val="000000"/>
            <w:sz w:val="24"/>
            <w:szCs w:val="24"/>
            <w:highlight w:val="white"/>
            <w:u w:val="none"/>
            <w:rtl w:val="0"/>
          </w:rPr>
          <w:t xml:space="preserve">(Europe, </w:t>
        </w:r>
      </w:hyperlink>
      <w:hyperlink r:id="rId23">
        <w:r w:rsidDel="00000000" w:rsidR="00000000" w:rsidRPr="00000000">
          <w:rPr>
            <w:rFonts w:ascii="Times New Roman" w:cs="Times New Roman" w:eastAsia="Times New Roman" w:hAnsi="Times New Roman"/>
            <w:sz w:val="24"/>
            <w:szCs w:val="24"/>
            <w:highlight w:val="white"/>
            <w:rtl w:val="0"/>
          </w:rPr>
          <w:t xml:space="preserve">2024</w:t>
        </w:r>
      </w:hyperlink>
      <w:hyperlink r:id="rId24">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Expanding the range of variables considered is essential for a more comprehensive understanding and improved predictive capabilities in healthcare prioritization.</w:t>
      </w:r>
    </w:p>
    <w:p w:rsidR="00000000" w:rsidDel="00000000" w:rsidP="00000000" w:rsidRDefault="00000000" w:rsidRPr="00000000" w14:paraId="0000005B">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Anticipated developments in hospital emergency services point towards a future characterized by technological advancements, shifts in healthcare delivery models, and a dedicated emphasis on enhancing efficiency and elevating patient outcomes.</w:t>
      </w:r>
    </w:p>
    <w:p w:rsidR="00000000" w:rsidDel="00000000" w:rsidP="00000000" w:rsidRDefault="00000000" w:rsidRPr="00000000" w14:paraId="0000005C">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CONCLUSION</w:t>
      </w:r>
    </w:p>
    <w:p w:rsidR="00000000" w:rsidDel="00000000" w:rsidP="00000000" w:rsidRDefault="00000000" w:rsidRPr="00000000" w14:paraId="0000005D">
      <w:pPr>
        <w:widowControl w:val="0"/>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proposed healthcare prioritization analysis framework,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Algorithm exhibits a remarkable accuracy of 94.37%, surpassing the K-Nearest Neighbours Algorithm, which achieves an accuracy of 53.03%. These results underscore the superior and statistically significant accuracy of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over the K-Nearest Neighbours Algorithm within the established framework.</w:t>
      </w:r>
    </w:p>
    <w:p w:rsidR="00000000" w:rsidDel="00000000" w:rsidP="00000000" w:rsidRDefault="00000000" w:rsidRPr="00000000" w14:paraId="0000005E">
      <w:pPr>
        <w:widowControl w:val="0"/>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F">
      <w:pPr>
        <w:widowControl w:val="0"/>
        <w:spacing w:after="240" w:before="24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DECLARATION</w:t>
      </w:r>
      <w:r w:rsidDel="00000000" w:rsidR="00000000" w:rsidRPr="00000000">
        <w:rPr>
          <w:rtl w:val="0"/>
        </w:rPr>
      </w:r>
    </w:p>
    <w:p w:rsidR="00000000" w:rsidDel="00000000" w:rsidP="00000000" w:rsidRDefault="00000000" w:rsidRPr="00000000" w14:paraId="00000060">
      <w:pPr>
        <w:widowControl w:val="0"/>
        <w:spacing w:after="240" w:before="24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Conflicts of interests</w:t>
      </w:r>
    </w:p>
    <w:p w:rsidR="00000000" w:rsidDel="00000000" w:rsidP="00000000" w:rsidRDefault="00000000" w:rsidRPr="00000000" w14:paraId="00000061">
      <w:pPr>
        <w:widowControl w:val="0"/>
        <w:spacing w:after="200" w:before="24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No conflict of interest in this manuscript.</w:t>
      </w:r>
    </w:p>
    <w:p w:rsidR="00000000" w:rsidDel="00000000" w:rsidP="00000000" w:rsidRDefault="00000000" w:rsidRPr="00000000" w14:paraId="00000062">
      <w:pPr>
        <w:widowControl w:val="0"/>
        <w:spacing w:after="20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Author contributions:</w:t>
      </w:r>
    </w:p>
    <w:p w:rsidR="00000000" w:rsidDel="00000000" w:rsidP="00000000" w:rsidRDefault="00000000" w:rsidRPr="00000000" w14:paraId="00000063">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Author NM was involved in data collection, data analysis and manuscript writing. Author UP was involved in conceptualization, data validation and critical review of manuscript writing.</w:t>
      </w:r>
    </w:p>
    <w:p w:rsidR="00000000" w:rsidDel="00000000" w:rsidP="00000000" w:rsidRDefault="00000000" w:rsidRPr="00000000" w14:paraId="00000064">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Acknowledgement</w:t>
      </w:r>
      <w:r w:rsidDel="00000000" w:rsidR="00000000" w:rsidRPr="00000000">
        <w:rPr>
          <w:rtl w:val="0"/>
        </w:rPr>
      </w:r>
    </w:p>
    <w:p w:rsidR="00000000" w:rsidDel="00000000" w:rsidP="00000000" w:rsidRDefault="00000000" w:rsidRPr="00000000" w14:paraId="00000065">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66">
      <w:pPr>
        <w:widowControl w:val="0"/>
        <w:spacing w:after="100" w:lineRule="auto"/>
        <w:ind w:right="36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Funding</w:t>
      </w:r>
    </w:p>
    <w:p w:rsidR="00000000" w:rsidDel="00000000" w:rsidP="00000000" w:rsidRDefault="00000000" w:rsidRPr="00000000" w14:paraId="00000067">
      <w:pPr>
        <w:widowControl w:val="0"/>
        <w:spacing w:after="100" w:lineRule="auto"/>
        <w:ind w:righ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thank the following organizations for providing financial support that enabled us to complete the study.</w:t>
      </w:r>
    </w:p>
    <w:p w:rsidR="00000000" w:rsidDel="00000000" w:rsidP="00000000" w:rsidRDefault="00000000" w:rsidRPr="00000000" w14:paraId="00000068">
      <w:pPr>
        <w:widowControl w:val="0"/>
        <w:ind w:left="108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     Infoziant IT Solutions Pvt. Ltd.,</w:t>
      </w:r>
      <w:r w:rsidDel="00000000" w:rsidR="00000000" w:rsidRPr="00000000">
        <w:rPr>
          <w:rFonts w:ascii="Times New Roman" w:cs="Times New Roman" w:eastAsia="Times New Roman" w:hAnsi="Times New Roman"/>
          <w:color w:val="202124"/>
          <w:sz w:val="24"/>
          <w:szCs w:val="24"/>
          <w:highlight w:val="white"/>
          <w:rtl w:val="0"/>
        </w:rPr>
        <w:t xml:space="preserve"> Chennai.</w:t>
      </w:r>
    </w:p>
    <w:p w:rsidR="00000000" w:rsidDel="00000000" w:rsidP="00000000" w:rsidRDefault="00000000" w:rsidRPr="00000000" w14:paraId="00000069">
      <w:pPr>
        <w:pStyle w:val="Heading6"/>
        <w:keepNext w:val="0"/>
        <w:keepLines w:val="0"/>
        <w:widowControl w:val="0"/>
        <w:spacing w:after="40" w:before="0" w:lineRule="auto"/>
        <w:ind w:left="1080" w:hanging="360"/>
        <w:jc w:val="both"/>
        <w:rPr>
          <w:rFonts w:ascii="Times New Roman" w:cs="Times New Roman" w:eastAsia="Times New Roman" w:hAnsi="Times New Roman"/>
          <w:i w:val="0"/>
          <w:color w:val="0d0d0d"/>
          <w:sz w:val="24"/>
          <w:szCs w:val="24"/>
          <w:highlight w:val="white"/>
        </w:rPr>
      </w:pPr>
      <w:bookmarkStart w:colFirst="0" w:colLast="0" w:name="_fyernyxxcsmo" w:id="2"/>
      <w:bookmarkEnd w:id="2"/>
      <w:r w:rsidDel="00000000" w:rsidR="00000000" w:rsidRPr="00000000">
        <w:rPr>
          <w:rFonts w:ascii="Times New Roman" w:cs="Times New Roman" w:eastAsia="Times New Roman" w:hAnsi="Times New Roman"/>
          <w:i w:val="0"/>
          <w:color w:val="0d0d0d"/>
          <w:sz w:val="24"/>
          <w:szCs w:val="24"/>
          <w:highlight w:val="white"/>
          <w:rtl w:val="0"/>
        </w:rPr>
        <w:t xml:space="preserve">2.     Saveetha University.</w:t>
      </w:r>
    </w:p>
    <w:p w:rsidR="00000000" w:rsidDel="00000000" w:rsidP="00000000" w:rsidRDefault="00000000" w:rsidRPr="00000000" w14:paraId="0000006A">
      <w:pPr>
        <w:widowControl w:val="0"/>
        <w:ind w:left="1080" w:right="36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     Saveetha Institute of Medical And Technical Sciences.</w:t>
      </w:r>
    </w:p>
    <w:p w:rsidR="00000000" w:rsidDel="00000000" w:rsidP="00000000" w:rsidRDefault="00000000" w:rsidRPr="00000000" w14:paraId="0000006B">
      <w:pPr>
        <w:widowControl w:val="0"/>
        <w:spacing w:after="100" w:lineRule="auto"/>
        <w:ind w:left="1080" w:right="360" w:hanging="360"/>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4.     Saveetha School of Engineering.</w:t>
      </w:r>
      <w:r w:rsidDel="00000000" w:rsidR="00000000" w:rsidRPr="00000000">
        <w:rPr>
          <w:rtl w:val="0"/>
        </w:rPr>
      </w:r>
    </w:p>
    <w:p w:rsidR="00000000" w:rsidDel="00000000" w:rsidP="00000000" w:rsidRDefault="00000000" w:rsidRPr="00000000" w14:paraId="0000006C">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D">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E">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F">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0">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1">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2">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3">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4">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5">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widowControl w:val="0"/>
        <w:spacing w:after="24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REFERENCES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i w:val="0"/>
          <w:color w:val="000000"/>
          <w:sz w:val="24"/>
          <w:szCs w:val="24"/>
          <w:highlight w:val="white"/>
        </w:rPr>
      </w:pPr>
      <w:hyperlink r:id="rId25">
        <w:r w:rsidDel="00000000" w:rsidR="00000000" w:rsidRPr="00000000">
          <w:rPr>
            <w:rFonts w:ascii="Times New Roman" w:cs="Times New Roman" w:eastAsia="Times New Roman" w:hAnsi="Times New Roman"/>
            <w:i w:val="0"/>
            <w:color w:val="000000"/>
            <w:sz w:val="24"/>
            <w:szCs w:val="24"/>
            <w:highlight w:val="white"/>
            <w:u w:val="none"/>
            <w:rtl w:val="0"/>
          </w:rPr>
          <w:t xml:space="preserve">“Accuracy and Reliability of Emergency Department Triage Using the Emergency Severity Index: An International Multicenter Assessment.” 2018. </w:t>
        </w:r>
      </w:hyperlink>
      <w:hyperlink r:id="rId26">
        <w:r w:rsidDel="00000000" w:rsidR="00000000" w:rsidRPr="00000000">
          <w:rPr>
            <w:rFonts w:ascii="Times New Roman" w:cs="Times New Roman" w:eastAsia="Times New Roman" w:hAnsi="Times New Roman"/>
            <w:i w:val="1"/>
            <w:color w:val="000000"/>
            <w:sz w:val="24"/>
            <w:szCs w:val="24"/>
            <w:highlight w:val="white"/>
            <w:u w:val="none"/>
            <w:rtl w:val="0"/>
          </w:rPr>
          <w:t xml:space="preserve">Annals of Emergency Medicine</w:t>
        </w:r>
      </w:hyperlink>
      <w:hyperlink r:id="rId27">
        <w:r w:rsidDel="00000000" w:rsidR="00000000" w:rsidRPr="00000000">
          <w:rPr>
            <w:rFonts w:ascii="Times New Roman" w:cs="Times New Roman" w:eastAsia="Times New Roman" w:hAnsi="Times New Roman"/>
            <w:i w:val="0"/>
            <w:color w:val="000000"/>
            <w:sz w:val="24"/>
            <w:szCs w:val="24"/>
            <w:highlight w:val="white"/>
            <w:u w:val="none"/>
            <w:rtl w:val="0"/>
          </w:rPr>
          <w:t xml:space="preserve"> 71 (5): 581–87.e3.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28">
        <w:r w:rsidDel="00000000" w:rsidR="00000000" w:rsidRPr="00000000">
          <w:rPr>
            <w:rFonts w:ascii="Times New Roman" w:cs="Times New Roman" w:eastAsia="Times New Roman" w:hAnsi="Times New Roman"/>
            <w:i w:val="0"/>
            <w:color w:val="000000"/>
            <w:sz w:val="24"/>
            <w:szCs w:val="24"/>
            <w:highlight w:val="white"/>
            <w:u w:val="none"/>
            <w:rtl w:val="0"/>
          </w:rPr>
          <w:t xml:space="preserve">Alipour Vaezi, Mohammad, and Reza Tavakkoli-Moghaddam. 2020. “A New Methodology for COVID-19 Preparedness Centers Based on a Location-Allocation Platform.” </w:t>
        </w:r>
      </w:hyperlink>
      <w:hyperlink r:id="rId29">
        <w:r w:rsidDel="00000000" w:rsidR="00000000" w:rsidRPr="00000000">
          <w:rPr>
            <w:rFonts w:ascii="Times New Roman" w:cs="Times New Roman" w:eastAsia="Times New Roman" w:hAnsi="Times New Roman"/>
            <w:i w:val="1"/>
            <w:color w:val="000000"/>
            <w:sz w:val="24"/>
            <w:szCs w:val="24"/>
            <w:highlight w:val="white"/>
            <w:u w:val="none"/>
            <w:rtl w:val="0"/>
          </w:rPr>
          <w:t xml:space="preserve">International Journal of Industrial and Systems Engineering</w:t>
        </w:r>
      </w:hyperlink>
      <w:hyperlink r:id="rId30">
        <w:r w:rsidDel="00000000" w:rsidR="00000000" w:rsidRPr="00000000">
          <w:rPr>
            <w:rFonts w:ascii="Times New Roman" w:cs="Times New Roman" w:eastAsia="Times New Roman" w:hAnsi="Times New Roman"/>
            <w:i w:val="0"/>
            <w:color w:val="000000"/>
            <w:sz w:val="24"/>
            <w:szCs w:val="24"/>
            <w:highlight w:val="white"/>
            <w:u w:val="none"/>
            <w:rtl w:val="0"/>
          </w:rPr>
          <w:t xml:space="preserve"> 13 (1): 35–41.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31">
        <w:r w:rsidDel="00000000" w:rsidR="00000000" w:rsidRPr="00000000">
          <w:rPr>
            <w:rFonts w:ascii="Times New Roman" w:cs="Times New Roman" w:eastAsia="Times New Roman" w:hAnsi="Times New Roman"/>
            <w:i w:val="0"/>
            <w:color w:val="000000"/>
            <w:sz w:val="24"/>
            <w:szCs w:val="24"/>
            <w:highlight w:val="white"/>
            <w:u w:val="none"/>
            <w:rtl w:val="0"/>
          </w:rPr>
          <w:t xml:space="preserve">“An Electronic Emergency Triage System to Improve Patient Distribution by Critical Outcomes.” 2016. </w:t>
        </w:r>
      </w:hyperlink>
      <w:hyperlink r:id="rId32">
        <w:r w:rsidDel="00000000" w:rsidR="00000000" w:rsidRPr="00000000">
          <w:rPr>
            <w:rFonts w:ascii="Times New Roman" w:cs="Times New Roman" w:eastAsia="Times New Roman" w:hAnsi="Times New Roman"/>
            <w:i w:val="1"/>
            <w:color w:val="000000"/>
            <w:sz w:val="24"/>
            <w:szCs w:val="24"/>
            <w:highlight w:val="white"/>
            <w:u w:val="none"/>
            <w:rtl w:val="0"/>
          </w:rPr>
          <w:t xml:space="preserve">The Journal of Emergency Medicine</w:t>
        </w:r>
      </w:hyperlink>
      <w:hyperlink r:id="rId33">
        <w:r w:rsidDel="00000000" w:rsidR="00000000" w:rsidRPr="00000000">
          <w:rPr>
            <w:rFonts w:ascii="Times New Roman" w:cs="Times New Roman" w:eastAsia="Times New Roman" w:hAnsi="Times New Roman"/>
            <w:i w:val="0"/>
            <w:color w:val="000000"/>
            <w:sz w:val="24"/>
            <w:szCs w:val="24"/>
            <w:highlight w:val="white"/>
            <w:u w:val="none"/>
            <w:rtl w:val="0"/>
          </w:rPr>
          <w:t xml:space="preserve"> 50 (6): 910–18.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34">
        <w:r w:rsidDel="00000000" w:rsidR="00000000" w:rsidRPr="00000000">
          <w:rPr>
            <w:rFonts w:ascii="Times New Roman" w:cs="Times New Roman" w:eastAsia="Times New Roman" w:hAnsi="Times New Roman"/>
            <w:i w:val="0"/>
            <w:color w:val="000000"/>
            <w:sz w:val="24"/>
            <w:szCs w:val="24"/>
            <w:highlight w:val="white"/>
            <w:u w:val="none"/>
            <w:rtl w:val="0"/>
          </w:rPr>
          <w:t xml:space="preserve">Desautels, Thomas, Ritankar Das, Jacob Calvert, Monica Trivedi, Charlotte Summers, David J. Wales, and Ari Ercole. 2017. “Prediction of Early Unplanned Intensive Care Unit Readmission in a UK Tertiary Care Hospital: A Cross-Sectional Machine Learning Approach.” </w:t>
        </w:r>
      </w:hyperlink>
      <w:hyperlink r:id="rId35">
        <w:r w:rsidDel="00000000" w:rsidR="00000000" w:rsidRPr="00000000">
          <w:rPr>
            <w:rFonts w:ascii="Times New Roman" w:cs="Times New Roman" w:eastAsia="Times New Roman" w:hAnsi="Times New Roman"/>
            <w:i w:val="1"/>
            <w:color w:val="000000"/>
            <w:sz w:val="24"/>
            <w:szCs w:val="24"/>
            <w:highlight w:val="white"/>
            <w:u w:val="none"/>
            <w:rtl w:val="0"/>
          </w:rPr>
          <w:t xml:space="preserve">BMJ Open</w:t>
        </w:r>
      </w:hyperlink>
      <w:hyperlink r:id="rId36">
        <w:r w:rsidDel="00000000" w:rsidR="00000000" w:rsidRPr="00000000">
          <w:rPr>
            <w:rFonts w:ascii="Times New Roman" w:cs="Times New Roman" w:eastAsia="Times New Roman" w:hAnsi="Times New Roman"/>
            <w:i w:val="0"/>
            <w:color w:val="000000"/>
            <w:sz w:val="24"/>
            <w:szCs w:val="24"/>
            <w:highlight w:val="white"/>
            <w:u w:val="none"/>
            <w:rtl w:val="0"/>
          </w:rPr>
          <w:t xml:space="preserve"> 7 (9): e017199.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37">
        <w:r w:rsidDel="00000000" w:rsidR="00000000" w:rsidRPr="00000000">
          <w:rPr>
            <w:rFonts w:ascii="Times New Roman" w:cs="Times New Roman" w:eastAsia="Times New Roman" w:hAnsi="Times New Roman"/>
            <w:i w:val="0"/>
            <w:color w:val="000000"/>
            <w:sz w:val="24"/>
            <w:szCs w:val="24"/>
            <w:highlight w:val="white"/>
            <w:u w:val="none"/>
            <w:rtl w:val="0"/>
          </w:rPr>
          <w:t xml:space="preserve">“Effect of Emergency Department Crowding on Outcomes of Admitted Patients.” 2013. </w:t>
        </w:r>
      </w:hyperlink>
      <w:hyperlink r:id="rId38">
        <w:r w:rsidDel="00000000" w:rsidR="00000000" w:rsidRPr="00000000">
          <w:rPr>
            <w:rFonts w:ascii="Times New Roman" w:cs="Times New Roman" w:eastAsia="Times New Roman" w:hAnsi="Times New Roman"/>
            <w:i w:val="1"/>
            <w:color w:val="000000"/>
            <w:sz w:val="24"/>
            <w:szCs w:val="24"/>
            <w:highlight w:val="white"/>
            <w:u w:val="none"/>
            <w:rtl w:val="0"/>
          </w:rPr>
          <w:t xml:space="preserve">Annals of Emergency Medicine</w:t>
        </w:r>
      </w:hyperlink>
      <w:hyperlink r:id="rId39">
        <w:r w:rsidDel="00000000" w:rsidR="00000000" w:rsidRPr="00000000">
          <w:rPr>
            <w:rFonts w:ascii="Times New Roman" w:cs="Times New Roman" w:eastAsia="Times New Roman" w:hAnsi="Times New Roman"/>
            <w:i w:val="0"/>
            <w:color w:val="000000"/>
            <w:sz w:val="24"/>
            <w:szCs w:val="24"/>
            <w:highlight w:val="white"/>
            <w:u w:val="none"/>
            <w:rtl w:val="0"/>
          </w:rPr>
          <w:t xml:space="preserve"> 61 (6): 605–11.e6.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40">
        <w:r w:rsidDel="00000000" w:rsidR="00000000" w:rsidRPr="00000000">
          <w:rPr>
            <w:rFonts w:ascii="Times New Roman" w:cs="Times New Roman" w:eastAsia="Times New Roman" w:hAnsi="Times New Roman"/>
            <w:i w:val="0"/>
            <w:color w:val="000000"/>
            <w:sz w:val="24"/>
            <w:szCs w:val="24"/>
            <w:highlight w:val="white"/>
            <w:u w:val="none"/>
            <w:rtl w:val="0"/>
          </w:rPr>
          <w:t xml:space="preserve">Europe, P. M. C. </w:t>
        </w:r>
      </w:hyperlink>
      <w:hyperlink r:id="rId41">
        <w:r w:rsidDel="00000000" w:rsidR="00000000" w:rsidRPr="00000000">
          <w:rPr>
            <w:rFonts w:ascii="Times New Roman" w:cs="Times New Roman" w:eastAsia="Times New Roman" w:hAnsi="Times New Roman"/>
            <w:sz w:val="24"/>
            <w:szCs w:val="24"/>
            <w:highlight w:val="white"/>
            <w:rtl w:val="0"/>
          </w:rPr>
          <w:t xml:space="preserve">2024</w:t>
        </w:r>
      </w:hyperlink>
      <w:hyperlink r:id="rId42">
        <w:r w:rsidDel="00000000" w:rsidR="00000000" w:rsidRPr="00000000">
          <w:rPr>
            <w:rFonts w:ascii="Times New Roman" w:cs="Times New Roman" w:eastAsia="Times New Roman" w:hAnsi="Times New Roman"/>
            <w:i w:val="0"/>
            <w:color w:val="000000"/>
            <w:sz w:val="24"/>
            <w:szCs w:val="24"/>
            <w:highlight w:val="white"/>
            <w:u w:val="none"/>
            <w:rtl w:val="0"/>
          </w:rPr>
          <w:t xml:space="preserve">. “Europe PMC.” Accessed March 7, 2024. </w:t>
        </w:r>
      </w:hyperlink>
      <w:hyperlink r:id="rId43">
        <w:r w:rsidDel="00000000" w:rsidR="00000000" w:rsidRPr="00000000">
          <w:rPr>
            <w:rFonts w:ascii="Times New Roman" w:cs="Times New Roman" w:eastAsia="Times New Roman" w:hAnsi="Times New Roman"/>
            <w:i w:val="0"/>
            <w:color w:val="000000"/>
            <w:sz w:val="24"/>
            <w:szCs w:val="24"/>
            <w:highlight w:val="white"/>
            <w:u w:val="none"/>
            <w:rtl w:val="0"/>
          </w:rPr>
          <w:t xml:space="preserve">https://europepmc.org/article/med/3928249?utm_campaign=share&amp;utm_medium=email&amp;utm_source=email_share_mailer&amp;client=bot&amp;client=bot</w:t>
        </w:r>
      </w:hyperlink>
      <w:hyperlink r:id="rId4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45">
        <w:r w:rsidDel="00000000" w:rsidR="00000000" w:rsidRPr="00000000">
          <w:rPr>
            <w:rFonts w:ascii="Times New Roman" w:cs="Times New Roman" w:eastAsia="Times New Roman" w:hAnsi="Times New Roman"/>
            <w:i w:val="0"/>
            <w:color w:val="000000"/>
            <w:sz w:val="24"/>
            <w:szCs w:val="24"/>
            <w:highlight w:val="white"/>
            <w:u w:val="none"/>
            <w:rtl w:val="0"/>
          </w:rPr>
          <w:t xml:space="preserve">Gruen, Russell L., Gregory J. Jurkovich, Lisa K. McIntyre, Hugh M. Foy, and Ronald V. Maier. 2006. “Patterns of Errors Contributing to Trauma Mortality: Lessons Learned From 2594 Deaths.” </w:t>
        </w:r>
      </w:hyperlink>
      <w:hyperlink r:id="rId46">
        <w:r w:rsidDel="00000000" w:rsidR="00000000" w:rsidRPr="00000000">
          <w:rPr>
            <w:rFonts w:ascii="Times New Roman" w:cs="Times New Roman" w:eastAsia="Times New Roman" w:hAnsi="Times New Roman"/>
            <w:i w:val="1"/>
            <w:color w:val="000000"/>
            <w:sz w:val="24"/>
            <w:szCs w:val="24"/>
            <w:highlight w:val="white"/>
            <w:u w:val="none"/>
            <w:rtl w:val="0"/>
          </w:rPr>
          <w:t xml:space="preserve">Annals of Surgery</w:t>
        </w:r>
      </w:hyperlink>
      <w:hyperlink r:id="rId47">
        <w:r w:rsidDel="00000000" w:rsidR="00000000" w:rsidRPr="00000000">
          <w:rPr>
            <w:rFonts w:ascii="Times New Roman" w:cs="Times New Roman" w:eastAsia="Times New Roman" w:hAnsi="Times New Roman"/>
            <w:i w:val="0"/>
            <w:color w:val="000000"/>
            <w:sz w:val="24"/>
            <w:szCs w:val="24"/>
            <w:highlight w:val="white"/>
            <w:u w:val="none"/>
            <w:rtl w:val="0"/>
          </w:rPr>
          <w:t xml:space="preserve"> 244 (3): 371.</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48">
        <w:r w:rsidDel="00000000" w:rsidR="00000000" w:rsidRPr="00000000">
          <w:rPr>
            <w:rFonts w:ascii="Times New Roman" w:cs="Times New Roman" w:eastAsia="Times New Roman" w:hAnsi="Times New Roman"/>
            <w:i w:val="0"/>
            <w:color w:val="000000"/>
            <w:sz w:val="24"/>
            <w:szCs w:val="24"/>
            <w:highlight w:val="white"/>
            <w:u w:val="none"/>
            <w:rtl w:val="0"/>
          </w:rPr>
          <w:t xml:space="preserve">Hong, Woo Suk, Adrian Daniel Haimovich, and R. Andrew Taylor. 2018. “Predicting Hospital Admission at Emergency Department Triage Using Machine Learning.” </w:t>
        </w:r>
      </w:hyperlink>
      <w:hyperlink r:id="rId49">
        <w:r w:rsidDel="00000000" w:rsidR="00000000" w:rsidRPr="00000000">
          <w:rPr>
            <w:rFonts w:ascii="Times New Roman" w:cs="Times New Roman" w:eastAsia="Times New Roman" w:hAnsi="Times New Roman"/>
            <w:i w:val="1"/>
            <w:color w:val="000000"/>
            <w:sz w:val="24"/>
            <w:szCs w:val="24"/>
            <w:highlight w:val="white"/>
            <w:u w:val="none"/>
            <w:rtl w:val="0"/>
          </w:rPr>
          <w:t xml:space="preserve">PloS One</w:t>
        </w:r>
      </w:hyperlink>
      <w:hyperlink r:id="rId50">
        <w:r w:rsidDel="00000000" w:rsidR="00000000" w:rsidRPr="00000000">
          <w:rPr>
            <w:rFonts w:ascii="Times New Roman" w:cs="Times New Roman" w:eastAsia="Times New Roman" w:hAnsi="Times New Roman"/>
            <w:i w:val="0"/>
            <w:color w:val="000000"/>
            <w:sz w:val="24"/>
            <w:szCs w:val="24"/>
            <w:highlight w:val="white"/>
            <w:u w:val="none"/>
            <w:rtl w:val="0"/>
          </w:rPr>
          <w:t xml:space="preserve"> 13 (7): e0201016.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51">
        <w:r w:rsidDel="00000000" w:rsidR="00000000" w:rsidRPr="00000000">
          <w:rPr>
            <w:rFonts w:ascii="Times New Roman" w:cs="Times New Roman" w:eastAsia="Times New Roman" w:hAnsi="Times New Roman"/>
            <w:i w:val="0"/>
            <w:color w:val="000000"/>
            <w:sz w:val="24"/>
            <w:szCs w:val="24"/>
            <w:highlight w:val="white"/>
            <w:u w:val="none"/>
            <w:rtl w:val="0"/>
          </w:rPr>
          <w:t xml:space="preserve">“Machine-Learning-Based Electronic Triage More Accurately Differentiates Patients With Respect to Clinical Outcomes Compared With the Emergency Severity Index.” 2018. </w:t>
        </w:r>
      </w:hyperlink>
      <w:hyperlink r:id="rId52">
        <w:r w:rsidDel="00000000" w:rsidR="00000000" w:rsidRPr="00000000">
          <w:rPr>
            <w:rFonts w:ascii="Times New Roman" w:cs="Times New Roman" w:eastAsia="Times New Roman" w:hAnsi="Times New Roman"/>
            <w:i w:val="1"/>
            <w:color w:val="000000"/>
            <w:sz w:val="24"/>
            <w:szCs w:val="24"/>
            <w:highlight w:val="white"/>
            <w:u w:val="none"/>
            <w:rtl w:val="0"/>
          </w:rPr>
          <w:t xml:space="preserve">Annals of Emergency Medicine</w:t>
        </w:r>
      </w:hyperlink>
      <w:hyperlink r:id="rId53">
        <w:r w:rsidDel="00000000" w:rsidR="00000000" w:rsidRPr="00000000">
          <w:rPr>
            <w:rFonts w:ascii="Times New Roman" w:cs="Times New Roman" w:eastAsia="Times New Roman" w:hAnsi="Times New Roman"/>
            <w:i w:val="0"/>
            <w:color w:val="000000"/>
            <w:sz w:val="24"/>
            <w:szCs w:val="24"/>
            <w:highlight w:val="white"/>
            <w:u w:val="none"/>
            <w:rtl w:val="0"/>
          </w:rPr>
          <w:t xml:space="preserve"> 71 (5): 565–74.e2.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54">
        <w:r w:rsidDel="00000000" w:rsidR="00000000" w:rsidRPr="00000000">
          <w:rPr>
            <w:rFonts w:ascii="Times New Roman" w:cs="Times New Roman" w:eastAsia="Times New Roman" w:hAnsi="Times New Roman"/>
            <w:i w:val="0"/>
            <w:color w:val="000000"/>
            <w:sz w:val="24"/>
            <w:szCs w:val="24"/>
            <w:highlight w:val="white"/>
            <w:u w:val="none"/>
            <w:rtl w:val="0"/>
          </w:rPr>
          <w:t xml:space="preserve">Mirhaghi, Amir, Hadi Kooshiar, Habibollah Esmaeili, and Mohsen Ebrahimi. 2015. “Outcomes for Emergency Severity Index Triage Implementation in the Emergency Department.” </w:t>
        </w:r>
      </w:hyperlink>
      <w:hyperlink r:id="rId55">
        <w:r w:rsidDel="00000000" w:rsidR="00000000" w:rsidRPr="00000000">
          <w:rPr>
            <w:rFonts w:ascii="Times New Roman" w:cs="Times New Roman" w:eastAsia="Times New Roman" w:hAnsi="Times New Roman"/>
            <w:i w:val="1"/>
            <w:color w:val="000000"/>
            <w:sz w:val="24"/>
            <w:szCs w:val="24"/>
            <w:highlight w:val="white"/>
            <w:u w:val="none"/>
            <w:rtl w:val="0"/>
          </w:rPr>
          <w:t xml:space="preserve">Journal of Clinical and Diagnostic Research: JCDR</w:t>
        </w:r>
      </w:hyperlink>
      <w:hyperlink r:id="rId56">
        <w:r w:rsidDel="00000000" w:rsidR="00000000" w:rsidRPr="00000000">
          <w:rPr>
            <w:rFonts w:ascii="Times New Roman" w:cs="Times New Roman" w:eastAsia="Times New Roman" w:hAnsi="Times New Roman"/>
            <w:i w:val="0"/>
            <w:color w:val="000000"/>
            <w:sz w:val="24"/>
            <w:szCs w:val="24"/>
            <w:highlight w:val="white"/>
            <w:u w:val="none"/>
            <w:rtl w:val="0"/>
          </w:rPr>
          <w:t xml:space="preserve"> 9 (4): OC04.</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57">
        <w:r w:rsidDel="00000000" w:rsidR="00000000" w:rsidRPr="00000000">
          <w:rPr>
            <w:rFonts w:ascii="Times New Roman" w:cs="Times New Roman" w:eastAsia="Times New Roman" w:hAnsi="Times New Roman"/>
            <w:i w:val="0"/>
            <w:color w:val="000000"/>
            <w:sz w:val="24"/>
            <w:szCs w:val="24"/>
            <w:highlight w:val="white"/>
            <w:u w:val="none"/>
            <w:rtl w:val="0"/>
          </w:rPr>
          <w:t xml:space="preserve">Moons, Karel G. M., Douglas G. Altman, Johannes B. Reitsma, John P. A. Ioannidis, Petra Macaskill, Ewout W. Steyerberg, Andrew J. Vickers, David F. Ransohoff, and Gary S. Collins. 2015. “Transparent Reporting of a Multivariable Prediction Model for Individual Prognosis Or Diagnosis (TRIPOD): Explanation and Elaboration.” </w:t>
        </w:r>
      </w:hyperlink>
      <w:hyperlink r:id="rId58">
        <w:r w:rsidDel="00000000" w:rsidR="00000000" w:rsidRPr="00000000">
          <w:rPr>
            <w:rFonts w:ascii="Times New Roman" w:cs="Times New Roman" w:eastAsia="Times New Roman" w:hAnsi="Times New Roman"/>
            <w:i w:val="1"/>
            <w:color w:val="000000"/>
            <w:sz w:val="24"/>
            <w:szCs w:val="24"/>
            <w:highlight w:val="white"/>
            <w:u w:val="none"/>
            <w:rtl w:val="0"/>
          </w:rPr>
          <w:t xml:space="preserve">Annals of Internal Medicine</w:t>
        </w:r>
      </w:hyperlink>
      <w:hyperlink r:id="rId59">
        <w:r w:rsidDel="00000000" w:rsidR="00000000" w:rsidRPr="00000000">
          <w:rPr>
            <w:rFonts w:ascii="Times New Roman" w:cs="Times New Roman" w:eastAsia="Times New Roman" w:hAnsi="Times New Roman"/>
            <w:i w:val="0"/>
            <w:color w:val="000000"/>
            <w:sz w:val="24"/>
            <w:szCs w:val="24"/>
            <w:highlight w:val="white"/>
            <w:u w:val="none"/>
            <w:rtl w:val="0"/>
          </w:rPr>
          <w:t xml:space="preserve">, January. https://doi.org/</w:t>
        </w:r>
      </w:hyperlink>
      <w:hyperlink r:id="rId60">
        <w:r w:rsidDel="00000000" w:rsidR="00000000" w:rsidRPr="00000000">
          <w:rPr>
            <w:rFonts w:ascii="Times New Roman" w:cs="Times New Roman" w:eastAsia="Times New Roman" w:hAnsi="Times New Roman"/>
            <w:i w:val="0"/>
            <w:color w:val="000000"/>
            <w:sz w:val="24"/>
            <w:szCs w:val="24"/>
            <w:highlight w:val="white"/>
            <w:u w:val="none"/>
            <w:rtl w:val="0"/>
          </w:rPr>
          <w:t xml:space="preserve">10.7326/M14-0698</w:t>
        </w:r>
      </w:hyperlink>
      <w:hyperlink r:id="rId61">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62">
        <w:r w:rsidDel="00000000" w:rsidR="00000000" w:rsidRPr="00000000">
          <w:rPr>
            <w:rFonts w:ascii="Times New Roman" w:cs="Times New Roman" w:eastAsia="Times New Roman" w:hAnsi="Times New Roman"/>
            <w:i w:val="0"/>
            <w:color w:val="000000"/>
            <w:sz w:val="24"/>
            <w:szCs w:val="24"/>
            <w:highlight w:val="white"/>
            <w:u w:val="none"/>
            <w:rtl w:val="0"/>
          </w:rPr>
          <w:t xml:space="preserve">Rathore, Saif S., Jeptha P. Curtis, Jersey Chen, Yongfei Wang, Brahmajee K. Nallamothu, Andrew J. Epstein, and Harlan M. Krumholz. 2009. “Association of Door-to-Balloon Time and Mortality in Patients Admitted to Hospital with ST Elevation Myocardial Infarction: National Cohort Study.” </w:t>
        </w:r>
      </w:hyperlink>
      <w:hyperlink r:id="rId63">
        <w:r w:rsidDel="00000000" w:rsidR="00000000" w:rsidRPr="00000000">
          <w:rPr>
            <w:rFonts w:ascii="Times New Roman" w:cs="Times New Roman" w:eastAsia="Times New Roman" w:hAnsi="Times New Roman"/>
            <w:i w:val="1"/>
            <w:color w:val="000000"/>
            <w:sz w:val="24"/>
            <w:szCs w:val="24"/>
            <w:highlight w:val="white"/>
            <w:u w:val="none"/>
            <w:rtl w:val="0"/>
          </w:rPr>
          <w:t xml:space="preserve">BMJ </w:t>
        </w:r>
      </w:hyperlink>
      <w:hyperlink r:id="rId64">
        <w:r w:rsidDel="00000000" w:rsidR="00000000" w:rsidRPr="00000000">
          <w:rPr>
            <w:rFonts w:ascii="Times New Roman" w:cs="Times New Roman" w:eastAsia="Times New Roman" w:hAnsi="Times New Roman"/>
            <w:i w:val="0"/>
            <w:color w:val="000000"/>
            <w:sz w:val="24"/>
            <w:szCs w:val="24"/>
            <w:highlight w:val="white"/>
            <w:u w:val="none"/>
            <w:rtl w:val="0"/>
          </w:rPr>
          <w:t xml:space="preserve"> 338 (May). https://doi.org/</w:t>
        </w:r>
      </w:hyperlink>
      <w:hyperlink r:id="rId65">
        <w:r w:rsidDel="00000000" w:rsidR="00000000" w:rsidRPr="00000000">
          <w:rPr>
            <w:rFonts w:ascii="Times New Roman" w:cs="Times New Roman" w:eastAsia="Times New Roman" w:hAnsi="Times New Roman"/>
            <w:i w:val="0"/>
            <w:color w:val="000000"/>
            <w:sz w:val="24"/>
            <w:szCs w:val="24"/>
            <w:highlight w:val="white"/>
            <w:u w:val="none"/>
            <w:rtl w:val="0"/>
          </w:rPr>
          <w:t xml:space="preserve">10.1136/bmj.b1807</w:t>
        </w:r>
      </w:hyperlink>
      <w:hyperlink r:id="rId66">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67">
        <w:r w:rsidDel="00000000" w:rsidR="00000000" w:rsidRPr="00000000">
          <w:rPr>
            <w:rFonts w:ascii="Times New Roman" w:cs="Times New Roman" w:eastAsia="Times New Roman" w:hAnsi="Times New Roman"/>
            <w:i w:val="0"/>
            <w:color w:val="000000"/>
            <w:sz w:val="24"/>
            <w:szCs w:val="24"/>
            <w:highlight w:val="white"/>
            <w:u w:val="none"/>
            <w:rtl w:val="0"/>
          </w:rPr>
          <w:t xml:space="preserve">“Reporting and Interpreting Decision Curve Analysis: A Guide for Investigators.” 2018. </w:t>
        </w:r>
      </w:hyperlink>
      <w:hyperlink r:id="rId68">
        <w:r w:rsidDel="00000000" w:rsidR="00000000" w:rsidRPr="00000000">
          <w:rPr>
            <w:rFonts w:ascii="Times New Roman" w:cs="Times New Roman" w:eastAsia="Times New Roman" w:hAnsi="Times New Roman"/>
            <w:i w:val="1"/>
            <w:color w:val="000000"/>
            <w:sz w:val="24"/>
            <w:szCs w:val="24"/>
            <w:highlight w:val="white"/>
            <w:u w:val="none"/>
            <w:rtl w:val="0"/>
          </w:rPr>
          <w:t xml:space="preserve">European Urology</w:t>
        </w:r>
      </w:hyperlink>
      <w:hyperlink r:id="rId69">
        <w:r w:rsidDel="00000000" w:rsidR="00000000" w:rsidRPr="00000000">
          <w:rPr>
            <w:rFonts w:ascii="Times New Roman" w:cs="Times New Roman" w:eastAsia="Times New Roman" w:hAnsi="Times New Roman"/>
            <w:i w:val="0"/>
            <w:color w:val="000000"/>
            <w:sz w:val="24"/>
            <w:szCs w:val="24"/>
            <w:highlight w:val="white"/>
            <w:u w:val="none"/>
            <w:rtl w:val="0"/>
          </w:rPr>
          <w:t xml:space="preserve"> 74 (6): 796–804.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0">
        <w:r w:rsidDel="00000000" w:rsidR="00000000" w:rsidRPr="00000000">
          <w:rPr>
            <w:rFonts w:ascii="Times New Roman" w:cs="Times New Roman" w:eastAsia="Times New Roman" w:hAnsi="Times New Roman"/>
            <w:i w:val="0"/>
            <w:color w:val="000000"/>
            <w:sz w:val="24"/>
            <w:szCs w:val="24"/>
            <w:highlight w:val="white"/>
            <w:u w:val="none"/>
            <w:rtl w:val="0"/>
          </w:rPr>
          <w:t xml:space="preserve">“Safety Assessment of Drug Combinations Used in COVID-19 Treatment: In Silico Toxicogenomic Data-Mining Approach.” 2020. </w:t>
        </w:r>
      </w:hyperlink>
      <w:hyperlink r:id="rId71">
        <w:r w:rsidDel="00000000" w:rsidR="00000000" w:rsidRPr="00000000">
          <w:rPr>
            <w:rFonts w:ascii="Times New Roman" w:cs="Times New Roman" w:eastAsia="Times New Roman" w:hAnsi="Times New Roman"/>
            <w:i w:val="1"/>
            <w:color w:val="000000"/>
            <w:sz w:val="24"/>
            <w:szCs w:val="24"/>
            <w:highlight w:val="white"/>
            <w:u w:val="none"/>
            <w:rtl w:val="0"/>
          </w:rPr>
          <w:t xml:space="preserve">Toxicology and Applied Pharmacology</w:t>
        </w:r>
      </w:hyperlink>
      <w:hyperlink r:id="rId72">
        <w:r w:rsidDel="00000000" w:rsidR="00000000" w:rsidRPr="00000000">
          <w:rPr>
            <w:rFonts w:ascii="Times New Roman" w:cs="Times New Roman" w:eastAsia="Times New Roman" w:hAnsi="Times New Roman"/>
            <w:i w:val="0"/>
            <w:color w:val="000000"/>
            <w:sz w:val="24"/>
            <w:szCs w:val="24"/>
            <w:highlight w:val="white"/>
            <w:u w:val="none"/>
            <w:rtl w:val="0"/>
          </w:rPr>
          <w:t xml:space="preserve"> 406 (November): 115237.</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3">
        <w:r w:rsidDel="00000000" w:rsidR="00000000" w:rsidRPr="00000000">
          <w:rPr>
            <w:rFonts w:ascii="Times New Roman" w:cs="Times New Roman" w:eastAsia="Times New Roman" w:hAnsi="Times New Roman"/>
            <w:i w:val="0"/>
            <w:color w:val="000000"/>
            <w:sz w:val="24"/>
            <w:szCs w:val="24"/>
            <w:highlight w:val="white"/>
            <w:u w:val="none"/>
            <w:rtl w:val="0"/>
          </w:rPr>
          <w:t xml:space="preserve">“Survey-Based Calibration of a Parking Entry as a Single-Server Mathematical Queuing Model: A Case Study.” 2020. </w:t>
        </w:r>
      </w:hyperlink>
      <w:hyperlink r:id="rId74">
        <w:r w:rsidDel="00000000" w:rsidR="00000000" w:rsidRPr="00000000">
          <w:rPr>
            <w:rFonts w:ascii="Times New Roman" w:cs="Times New Roman" w:eastAsia="Times New Roman" w:hAnsi="Times New Roman"/>
            <w:i w:val="1"/>
            <w:color w:val="000000"/>
            <w:sz w:val="24"/>
            <w:szCs w:val="24"/>
            <w:highlight w:val="white"/>
            <w:u w:val="none"/>
            <w:rtl w:val="0"/>
          </w:rPr>
          <w:t xml:space="preserve">Alexandria Engineering Journal</w:t>
        </w:r>
      </w:hyperlink>
      <w:hyperlink r:id="rId75">
        <w:r w:rsidDel="00000000" w:rsidR="00000000" w:rsidRPr="00000000">
          <w:rPr>
            <w:rFonts w:ascii="Times New Roman" w:cs="Times New Roman" w:eastAsia="Times New Roman" w:hAnsi="Times New Roman"/>
            <w:i w:val="0"/>
            <w:color w:val="000000"/>
            <w:sz w:val="24"/>
            <w:szCs w:val="24"/>
            <w:highlight w:val="white"/>
            <w:u w:val="none"/>
            <w:rtl w:val="0"/>
          </w:rPr>
          <w:t xml:space="preserve"> 59 (2): 829–38.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6">
        <w:r w:rsidDel="00000000" w:rsidR="00000000" w:rsidRPr="00000000">
          <w:rPr>
            <w:rFonts w:ascii="Times New Roman" w:cs="Times New Roman" w:eastAsia="Times New Roman" w:hAnsi="Times New Roman"/>
            <w:i w:val="0"/>
            <w:color w:val="000000"/>
            <w:sz w:val="24"/>
            <w:szCs w:val="24"/>
            <w:highlight w:val="white"/>
            <w:u w:val="none"/>
            <w:rtl w:val="0"/>
          </w:rPr>
          <w:t xml:space="preserve">“The Impact of ED Crowding on Early Interventions and Mortality in Patients with Severe Sepsis.” 2017. </w:t>
        </w:r>
      </w:hyperlink>
      <w:hyperlink r:id="rId77">
        <w:r w:rsidDel="00000000" w:rsidR="00000000" w:rsidRPr="00000000">
          <w:rPr>
            <w:rFonts w:ascii="Times New Roman" w:cs="Times New Roman" w:eastAsia="Times New Roman" w:hAnsi="Times New Roman"/>
            <w:i w:val="1"/>
            <w:color w:val="000000"/>
            <w:sz w:val="24"/>
            <w:szCs w:val="24"/>
            <w:highlight w:val="white"/>
            <w:u w:val="none"/>
            <w:rtl w:val="0"/>
          </w:rPr>
          <w:t xml:space="preserve">The American Journal of Emergency Medicine</w:t>
        </w:r>
      </w:hyperlink>
      <w:hyperlink r:id="rId78">
        <w:r w:rsidDel="00000000" w:rsidR="00000000" w:rsidRPr="00000000">
          <w:rPr>
            <w:rFonts w:ascii="Times New Roman" w:cs="Times New Roman" w:eastAsia="Times New Roman" w:hAnsi="Times New Roman"/>
            <w:i w:val="0"/>
            <w:color w:val="000000"/>
            <w:sz w:val="24"/>
            <w:szCs w:val="24"/>
            <w:highlight w:val="white"/>
            <w:u w:val="none"/>
            <w:rtl w:val="0"/>
          </w:rPr>
          <w:t xml:space="preserve"> 35 (7): 953–60.</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9">
        <w:r w:rsidDel="00000000" w:rsidR="00000000" w:rsidRPr="00000000">
          <w:rPr>
            <w:rFonts w:ascii="Times New Roman" w:cs="Times New Roman" w:eastAsia="Times New Roman" w:hAnsi="Times New Roman"/>
            <w:i w:val="0"/>
            <w:color w:val="000000"/>
            <w:sz w:val="24"/>
            <w:szCs w:val="24"/>
            <w:highlight w:val="white"/>
            <w:u w:val="none"/>
            <w:rtl w:val="0"/>
          </w:rPr>
          <w:t xml:space="preserve">Zhang, Xingyu, Joyce Kim, Rachel E. Patzer, Stephen R. Pitts, Aaron Patzer, and Justin D. Schrager. 2017. “Prediction of Emergency Department Hospital Admission Based on Natural Language Processing and Neural Networks.” </w:t>
        </w:r>
      </w:hyperlink>
      <w:hyperlink r:id="rId80">
        <w:r w:rsidDel="00000000" w:rsidR="00000000" w:rsidRPr="00000000">
          <w:rPr>
            <w:rFonts w:ascii="Times New Roman" w:cs="Times New Roman" w:eastAsia="Times New Roman" w:hAnsi="Times New Roman"/>
            <w:i w:val="1"/>
            <w:color w:val="000000"/>
            <w:sz w:val="24"/>
            <w:szCs w:val="24"/>
            <w:highlight w:val="white"/>
            <w:u w:val="none"/>
            <w:rtl w:val="0"/>
          </w:rPr>
          <w:t xml:space="preserve">Methods of Information in Medicine</w:t>
        </w:r>
      </w:hyperlink>
      <w:hyperlink r:id="rId81">
        <w:r w:rsidDel="00000000" w:rsidR="00000000" w:rsidRPr="00000000">
          <w:rPr>
            <w:rFonts w:ascii="Times New Roman" w:cs="Times New Roman" w:eastAsia="Times New Roman" w:hAnsi="Times New Roman"/>
            <w:i w:val="0"/>
            <w:color w:val="000000"/>
            <w:sz w:val="24"/>
            <w:szCs w:val="24"/>
            <w:highlight w:val="white"/>
            <w:u w:val="none"/>
            <w:rtl w:val="0"/>
          </w:rPr>
          <w:t xml:space="preserve"> 56 (05): 377–89.</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9">
      <w:pPr>
        <w:widowControl w:val="0"/>
        <w:spacing w:after="24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TABLES AND FIGURES</w:t>
      </w:r>
    </w:p>
    <w:p w:rsidR="00000000" w:rsidDel="00000000" w:rsidP="00000000" w:rsidRDefault="00000000" w:rsidRPr="00000000" w14:paraId="0000008A">
      <w:pPr>
        <w:widowControl w:val="0"/>
        <w:spacing w:after="24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The Innovative Support Vector Machine demonstrates a mean value of 94.37, significantly outperforming the K-Nearest Neighbours with its mean value of 53.03. Correspondingly, the standard deviations for these algorithms are 1.847 and 1.614, respectively. These metrics highlight the substantial difference in performance and variability between the two algorithms.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770"/>
        <w:gridCol w:w="915"/>
        <w:gridCol w:w="1455"/>
        <w:gridCol w:w="1965"/>
        <w:gridCol w:w="1950"/>
        <w:tblGridChange w:id="0">
          <w:tblGrid>
            <w:gridCol w:w="1305"/>
            <w:gridCol w:w="1770"/>
            <w:gridCol w:w="915"/>
            <w:gridCol w:w="1455"/>
            <w:gridCol w:w="1965"/>
            <w:gridCol w:w="195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Std.Deviation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Std.Error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 Vector Machine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94.37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.337</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K-Nearest </w:t>
            </w:r>
            <w:r w:rsidDel="00000000" w:rsidR="00000000" w:rsidRPr="00000000">
              <w:rPr>
                <w:rFonts w:ascii="Times New Roman" w:cs="Times New Roman" w:eastAsia="Times New Roman" w:hAnsi="Times New Roman"/>
                <w:b w:val="1"/>
                <w:sz w:val="24"/>
                <w:szCs w:val="24"/>
                <w:highlight w:val="white"/>
                <w:rtl w:val="0"/>
              </w:rPr>
              <w:t xml:space="preserve">Neighbours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w:t>
            </w:r>
          </w:p>
        </w:tc>
      </w:tr>
    </w:tbl>
    <w:p w:rsidR="00000000" w:rsidDel="00000000" w:rsidP="00000000" w:rsidRDefault="00000000" w:rsidRPr="00000000" w14:paraId="0000009D">
      <w:pPr>
        <w:widowControl w:val="0"/>
        <w:spacing w:after="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widowControl w:val="0"/>
        <w:spacing w:line="240" w:lineRule="auto"/>
        <w:ind w:left="48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Table 2. </w:t>
      </w:r>
      <w:r w:rsidDel="00000000" w:rsidR="00000000" w:rsidRPr="00000000">
        <w:rPr>
          <w:rFonts w:ascii="Times New Roman" w:cs="Times New Roman" w:eastAsia="Times New Roman" w:hAnsi="Times New Roman"/>
          <w:color w:val="1f1f1f"/>
          <w:sz w:val="24"/>
          <w:szCs w:val="24"/>
          <w:highlight w:val="white"/>
          <w:rtl w:val="0"/>
        </w:rPr>
        <w:t xml:space="preserve">As the error diminishes in independent sample testing, there is a concurrent increase in accuracy. The statistical significance of this association is underscored by a two-tailed significance level of less than 0.001 (p&lt;0.05), affirming the robustness of the observed relationship.</w:t>
      </w:r>
    </w:p>
    <w:p w:rsidR="00000000" w:rsidDel="00000000" w:rsidP="00000000" w:rsidRDefault="00000000" w:rsidRPr="00000000" w14:paraId="0000009F">
      <w:pPr>
        <w:widowControl w:val="0"/>
        <w:spacing w:line="240" w:lineRule="auto"/>
        <w:ind w:left="480"/>
        <w:jc w:val="both"/>
        <w:rPr>
          <w:rFonts w:ascii="Times New Roman" w:cs="Times New Roman" w:eastAsia="Times New Roman" w:hAnsi="Times New Roman"/>
          <w:color w:val="1f1f1f"/>
          <w:sz w:val="24"/>
          <w:szCs w:val="24"/>
          <w:highlight w:val="white"/>
        </w:rPr>
      </w:pPr>
      <w:r w:rsidDel="00000000" w:rsidR="00000000" w:rsidRPr="00000000">
        <w:rPr>
          <w:rtl w:val="0"/>
        </w:rPr>
      </w:r>
    </w:p>
    <w:tbl>
      <w:tblPr>
        <w:tblStyle w:val="Table2"/>
        <w:tblW w:w="1065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60"/>
        <w:gridCol w:w="1185"/>
        <w:gridCol w:w="1050"/>
        <w:gridCol w:w="870"/>
        <w:gridCol w:w="900"/>
        <w:gridCol w:w="840"/>
        <w:gridCol w:w="675"/>
        <w:gridCol w:w="900"/>
        <w:gridCol w:w="975"/>
        <w:tblGridChange w:id="0">
          <w:tblGrid>
            <w:gridCol w:w="1995"/>
            <w:gridCol w:w="1260"/>
            <w:gridCol w:w="1185"/>
            <w:gridCol w:w="1050"/>
            <w:gridCol w:w="870"/>
            <w:gridCol w:w="900"/>
            <w:gridCol w:w="840"/>
            <w:gridCol w:w="675"/>
            <w:gridCol w:w="900"/>
            <w:gridCol w:w="975"/>
          </w:tblGrid>
        </w:tblGridChange>
      </w:tblGrid>
      <w:tr>
        <w:trPr>
          <w:cantSplit w:val="0"/>
          <w:trHeight w:val="440" w:hRule="atLeast"/>
          <w:tblHeader w:val="0"/>
        </w:trPr>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tl w:val="0"/>
              </w:rPr>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Leven’s test for equality of Variances</w:t>
            </w:r>
          </w:p>
        </w:tc>
        <w:tc>
          <w:tcPr>
            <w:gridSpan w:val="7"/>
            <w:shd w:fill="auto" w:val="clear"/>
            <w:tcMar>
              <w:top w:w="-44.64" w:type="dxa"/>
              <w:left w:w="-44.64" w:type="dxa"/>
              <w:bottom w:w="-44.64" w:type="dxa"/>
              <w:right w:w="-44.64"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T-test for equality of means</w:t>
            </w:r>
          </w:p>
        </w:tc>
      </w:tr>
      <w:tr>
        <w:trPr>
          <w:cantSplit w:val="0"/>
          <w:trHeight w:val="440"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Sig</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dif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sig(2-tailed)</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Mean.diff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Std.Error difference</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95% confidence interval of the difference</w:t>
            </w:r>
          </w:p>
        </w:tc>
      </w:tr>
      <w:tr>
        <w:trPr>
          <w:cantSplit w:val="0"/>
          <w:trHeight w:val="440"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Lower</w:t>
            </w:r>
            <w:r w:rsidDel="00000000" w:rsidR="00000000" w:rsidRPr="00000000">
              <w:rPr>
                <w:rFonts w:ascii="Times New Roman" w:cs="Times New Roman" w:eastAsia="Times New Roman" w:hAnsi="Times New Roman"/>
                <w:color w:val="1f1f1f"/>
                <w:sz w:val="24"/>
                <w:szCs w:val="24"/>
                <w:highlight w:val="white"/>
                <w:rtl w:val="0"/>
              </w:rPr>
              <w:t xml:space="preserve"> </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Uppe</w:t>
            </w:r>
            <w:r w:rsidDel="00000000" w:rsidR="00000000" w:rsidRPr="00000000">
              <w:rPr>
                <w:rFonts w:ascii="Times New Roman" w:cs="Times New Roman" w:eastAsia="Times New Roman" w:hAnsi="Times New Roman"/>
                <w:color w:val="1f1f1f"/>
                <w:sz w:val="24"/>
                <w:szCs w:val="24"/>
                <w:highlight w:val="white"/>
                <w:rtl w:val="0"/>
              </w:rPr>
              <w:t xml:space="preserve">r</w:t>
            </w:r>
          </w:p>
        </w:tc>
      </w:tr>
      <w:tr>
        <w:trPr>
          <w:cantSplit w:val="0"/>
          <w:trHeight w:val="1145.976562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Equal variances assumed</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.848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.361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91.386</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41.332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.452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40.427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42.238</w:t>
            </w:r>
          </w:p>
        </w:tc>
      </w:tr>
      <w:tr>
        <w:trPr>
          <w:cantSplit w:val="0"/>
          <w:trHeight w:val="1595.976562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Equal variances not assumed</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91.598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56.438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41.332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.451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40.428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42.236</w:t>
            </w:r>
          </w:p>
        </w:tc>
      </w:tr>
    </w:tbl>
    <w:p w:rsidR="00000000" w:rsidDel="00000000" w:rsidP="00000000" w:rsidRDefault="00000000" w:rsidRPr="00000000" w14:paraId="000000D2">
      <w:pPr>
        <w:widowControl w:val="0"/>
        <w:spacing w:line="240" w:lineRule="auto"/>
        <w:ind w:left="0" w:firstLine="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Fig. 1.</w:t>
      </w:r>
      <w:r w:rsidDel="00000000" w:rsidR="00000000" w:rsidRPr="00000000">
        <w:rPr>
          <w:rFonts w:ascii="Times New Roman" w:cs="Times New Roman" w:eastAsia="Times New Roman" w:hAnsi="Times New Roman"/>
          <w:color w:val="1f1f1f"/>
          <w:sz w:val="24"/>
          <w:szCs w:val="24"/>
          <w:highlight w:val="white"/>
          <w:rtl w:val="0"/>
        </w:rPr>
        <w:t xml:space="preserve">The Innovative Support Vector Machine Algorithm exhibits superior performance compared to the K-Nearest Neighbours Algorithm, achieving an accuracy of 94.37% versus 53.03%, accompanied by a marginally higher standard deviation. This contrast is visually represented in a graph, where the X-axis denotes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 and K-Nearest Neighbours Algorithms, while the Y-axis illustrates mean size and accuracy, incorporating a range of ±2 standard errors.</w:t>
      </w:r>
    </w:p>
    <w:sectPr>
      <w:footerReference r:id="rId8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jc w:val="right"/>
      <w:rPr/>
    </w:pPr>
    <w:r w:rsidDel="00000000" w:rsidR="00000000" w:rsidRPr="00000000">
      <w:rPr>
        <w:rFonts w:ascii="Times New Roman" w:cs="Times New Roman" w:eastAsia="Times New Roman" w:hAnsi="Times New Roman"/>
        <w:color w:val="374151"/>
        <w:sz w:val="24"/>
        <w:szCs w:val="24"/>
        <w:highlight w:val="whit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374151"/>
        <w:sz w:val="24"/>
        <w:szCs w:val="24"/>
        <w:highlight w:val="white"/>
        <w:rtl w:val="0"/>
      </w:rPr>
      <w:t xml:space="preserve"> of 12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foWXyE/uttX" TargetMode="External"/><Relationship Id="rId83" Type="http://schemas.openxmlformats.org/officeDocument/2006/relationships/footer" Target="footer1.xml"/><Relationship Id="rId42" Type="http://schemas.openxmlformats.org/officeDocument/2006/relationships/hyperlink" Target="http://paperpile.com/b/foWXyE/uttX" TargetMode="External"/><Relationship Id="rId41" Type="http://schemas.openxmlformats.org/officeDocument/2006/relationships/hyperlink" Target="http://paperpile.com/b/foWXyE/uttX" TargetMode="External"/><Relationship Id="rId44" Type="http://schemas.openxmlformats.org/officeDocument/2006/relationships/hyperlink" Target="http://paperpile.com/b/foWXyE/uttX" TargetMode="External"/><Relationship Id="rId43" Type="http://schemas.openxmlformats.org/officeDocument/2006/relationships/hyperlink" Target="https://europepmc.org/article/med/3928249?utm_campaign=share&amp;utm_medium=email&amp;utm_source=email_share_mailer&amp;client=bot&amp;client=bot" TargetMode="External"/><Relationship Id="rId46" Type="http://schemas.openxmlformats.org/officeDocument/2006/relationships/hyperlink" Target="http://paperpile.com/b/foWXyE/0vot" TargetMode="External"/><Relationship Id="rId45" Type="http://schemas.openxmlformats.org/officeDocument/2006/relationships/hyperlink" Target="http://paperpile.com/b/foWXyE/0vot" TargetMode="External"/><Relationship Id="rId80" Type="http://schemas.openxmlformats.org/officeDocument/2006/relationships/hyperlink" Target="http://paperpile.com/b/foWXyE/MJsG" TargetMode="External"/><Relationship Id="rId82" Type="http://schemas.openxmlformats.org/officeDocument/2006/relationships/image" Target="media/image1.png"/><Relationship Id="rId81" Type="http://schemas.openxmlformats.org/officeDocument/2006/relationships/hyperlink" Target="http://paperpile.com/b/foWXyE/MJ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foWXyE/m4NH" TargetMode="External"/><Relationship Id="rId48" Type="http://schemas.openxmlformats.org/officeDocument/2006/relationships/hyperlink" Target="http://paperpile.com/b/foWXyE/Rwh6" TargetMode="External"/><Relationship Id="rId47" Type="http://schemas.openxmlformats.org/officeDocument/2006/relationships/hyperlink" Target="http://paperpile.com/b/foWXyE/0vot" TargetMode="External"/><Relationship Id="rId49" Type="http://schemas.openxmlformats.org/officeDocument/2006/relationships/hyperlink" Target="http://paperpile.com/b/foWXyE/Rwh6" TargetMode="External"/><Relationship Id="rId5" Type="http://schemas.openxmlformats.org/officeDocument/2006/relationships/styles" Target="styles.xml"/><Relationship Id="rId6" Type="http://schemas.openxmlformats.org/officeDocument/2006/relationships/hyperlink" Target="https://paperpile.com/c/foWXyE/27j8" TargetMode="External"/><Relationship Id="rId7" Type="http://schemas.openxmlformats.org/officeDocument/2006/relationships/hyperlink" Target="https://paperpile.com/c/foWXyE/BXsR" TargetMode="External"/><Relationship Id="rId8" Type="http://schemas.openxmlformats.org/officeDocument/2006/relationships/hyperlink" Target="https://paperpile.com/c/foWXyE/M3aA" TargetMode="External"/><Relationship Id="rId73" Type="http://schemas.openxmlformats.org/officeDocument/2006/relationships/hyperlink" Target="http://paperpile.com/b/foWXyE/27j8" TargetMode="External"/><Relationship Id="rId72" Type="http://schemas.openxmlformats.org/officeDocument/2006/relationships/hyperlink" Target="http://paperpile.com/b/foWXyE/M3aA" TargetMode="External"/><Relationship Id="rId31" Type="http://schemas.openxmlformats.org/officeDocument/2006/relationships/hyperlink" Target="http://paperpile.com/b/foWXyE/qHBS" TargetMode="External"/><Relationship Id="rId75" Type="http://schemas.openxmlformats.org/officeDocument/2006/relationships/hyperlink" Target="http://paperpile.com/b/foWXyE/27j8" TargetMode="External"/><Relationship Id="rId30" Type="http://schemas.openxmlformats.org/officeDocument/2006/relationships/hyperlink" Target="http://paperpile.com/b/foWXyE/BXsR" TargetMode="External"/><Relationship Id="rId74" Type="http://schemas.openxmlformats.org/officeDocument/2006/relationships/hyperlink" Target="http://paperpile.com/b/foWXyE/27j8" TargetMode="External"/><Relationship Id="rId33" Type="http://schemas.openxmlformats.org/officeDocument/2006/relationships/hyperlink" Target="http://paperpile.com/b/foWXyE/qHBS" TargetMode="External"/><Relationship Id="rId77" Type="http://schemas.openxmlformats.org/officeDocument/2006/relationships/hyperlink" Target="http://paperpile.com/b/foWXyE/ffhg" TargetMode="External"/><Relationship Id="rId32" Type="http://schemas.openxmlformats.org/officeDocument/2006/relationships/hyperlink" Target="http://paperpile.com/b/foWXyE/qHBS" TargetMode="External"/><Relationship Id="rId76" Type="http://schemas.openxmlformats.org/officeDocument/2006/relationships/hyperlink" Target="http://paperpile.com/b/foWXyE/ffhg" TargetMode="External"/><Relationship Id="rId35" Type="http://schemas.openxmlformats.org/officeDocument/2006/relationships/hyperlink" Target="http://paperpile.com/b/foWXyE/2L8k" TargetMode="External"/><Relationship Id="rId79" Type="http://schemas.openxmlformats.org/officeDocument/2006/relationships/hyperlink" Target="http://paperpile.com/b/foWXyE/MJsG" TargetMode="External"/><Relationship Id="rId34" Type="http://schemas.openxmlformats.org/officeDocument/2006/relationships/hyperlink" Target="http://paperpile.com/b/foWXyE/2L8k" TargetMode="External"/><Relationship Id="rId78" Type="http://schemas.openxmlformats.org/officeDocument/2006/relationships/hyperlink" Target="http://paperpile.com/b/foWXyE/ffhg" TargetMode="External"/><Relationship Id="rId71" Type="http://schemas.openxmlformats.org/officeDocument/2006/relationships/hyperlink" Target="http://paperpile.com/b/foWXyE/M3aA" TargetMode="External"/><Relationship Id="rId70" Type="http://schemas.openxmlformats.org/officeDocument/2006/relationships/hyperlink" Target="http://paperpile.com/b/foWXyE/M3aA" TargetMode="External"/><Relationship Id="rId37" Type="http://schemas.openxmlformats.org/officeDocument/2006/relationships/hyperlink" Target="http://paperpile.com/b/foWXyE/m4NH" TargetMode="External"/><Relationship Id="rId36" Type="http://schemas.openxmlformats.org/officeDocument/2006/relationships/hyperlink" Target="http://paperpile.com/b/foWXyE/2L8k" TargetMode="External"/><Relationship Id="rId39" Type="http://schemas.openxmlformats.org/officeDocument/2006/relationships/hyperlink" Target="http://paperpile.com/b/foWXyE/m4NH" TargetMode="External"/><Relationship Id="rId38" Type="http://schemas.openxmlformats.org/officeDocument/2006/relationships/hyperlink" Target="http://paperpile.com/b/foWXyE/m4NH" TargetMode="External"/><Relationship Id="rId62" Type="http://schemas.openxmlformats.org/officeDocument/2006/relationships/hyperlink" Target="http://paperpile.com/b/foWXyE/81eG" TargetMode="External"/><Relationship Id="rId61" Type="http://schemas.openxmlformats.org/officeDocument/2006/relationships/hyperlink" Target="http://paperpile.com/b/foWXyE/yVQj" TargetMode="External"/><Relationship Id="rId20" Type="http://schemas.openxmlformats.org/officeDocument/2006/relationships/hyperlink" Target="https://paperpile.com/c/foWXyE/lZbX" TargetMode="External"/><Relationship Id="rId64" Type="http://schemas.openxmlformats.org/officeDocument/2006/relationships/hyperlink" Target="http://paperpile.com/b/foWXyE/81eG" TargetMode="External"/><Relationship Id="rId63" Type="http://schemas.openxmlformats.org/officeDocument/2006/relationships/hyperlink" Target="http://paperpile.com/b/foWXyE/81eG" TargetMode="External"/><Relationship Id="rId22" Type="http://schemas.openxmlformats.org/officeDocument/2006/relationships/hyperlink" Target="https://paperpile.com/c/foWXyE/uttX" TargetMode="External"/><Relationship Id="rId66" Type="http://schemas.openxmlformats.org/officeDocument/2006/relationships/hyperlink" Target="http://paperpile.com/b/foWXyE/81eG" TargetMode="External"/><Relationship Id="rId21" Type="http://schemas.openxmlformats.org/officeDocument/2006/relationships/hyperlink" Target="https://paperpile.com/c/foWXyE/d5sO" TargetMode="External"/><Relationship Id="rId65" Type="http://schemas.openxmlformats.org/officeDocument/2006/relationships/hyperlink" Target="http://dx.doi.org/10.1136/bmj.b1807" TargetMode="External"/><Relationship Id="rId24" Type="http://schemas.openxmlformats.org/officeDocument/2006/relationships/hyperlink" Target="https://paperpile.com/c/foWXyE/uttX" TargetMode="External"/><Relationship Id="rId68" Type="http://schemas.openxmlformats.org/officeDocument/2006/relationships/hyperlink" Target="http://paperpile.com/b/foWXyE/lZbX" TargetMode="External"/><Relationship Id="rId23" Type="http://schemas.openxmlformats.org/officeDocument/2006/relationships/hyperlink" Target="https://paperpile.com/c/foWXyE/uttX" TargetMode="External"/><Relationship Id="rId67" Type="http://schemas.openxmlformats.org/officeDocument/2006/relationships/hyperlink" Target="http://paperpile.com/b/foWXyE/lZbX" TargetMode="External"/><Relationship Id="rId60" Type="http://schemas.openxmlformats.org/officeDocument/2006/relationships/hyperlink" Target="http://dx.doi.org/10.7326/M14-0698" TargetMode="External"/><Relationship Id="rId26" Type="http://schemas.openxmlformats.org/officeDocument/2006/relationships/hyperlink" Target="http://paperpile.com/b/foWXyE/w4ic" TargetMode="External"/><Relationship Id="rId25" Type="http://schemas.openxmlformats.org/officeDocument/2006/relationships/hyperlink" Target="http://paperpile.com/b/foWXyE/w4ic" TargetMode="External"/><Relationship Id="rId69" Type="http://schemas.openxmlformats.org/officeDocument/2006/relationships/hyperlink" Target="http://paperpile.com/b/foWXyE/lZbX" TargetMode="External"/><Relationship Id="rId28" Type="http://schemas.openxmlformats.org/officeDocument/2006/relationships/hyperlink" Target="http://paperpile.com/b/foWXyE/BXsR" TargetMode="External"/><Relationship Id="rId27" Type="http://schemas.openxmlformats.org/officeDocument/2006/relationships/hyperlink" Target="http://paperpile.com/b/foWXyE/w4ic" TargetMode="External"/><Relationship Id="rId29" Type="http://schemas.openxmlformats.org/officeDocument/2006/relationships/hyperlink" Target="http://paperpile.com/b/foWXyE/BXsR" TargetMode="External"/><Relationship Id="rId51" Type="http://schemas.openxmlformats.org/officeDocument/2006/relationships/hyperlink" Target="http://paperpile.com/b/foWXyE/JDKA" TargetMode="External"/><Relationship Id="rId50" Type="http://schemas.openxmlformats.org/officeDocument/2006/relationships/hyperlink" Target="http://paperpile.com/b/foWXyE/Rwh6" TargetMode="External"/><Relationship Id="rId53" Type="http://schemas.openxmlformats.org/officeDocument/2006/relationships/hyperlink" Target="http://paperpile.com/b/foWXyE/JDKA" TargetMode="External"/><Relationship Id="rId52" Type="http://schemas.openxmlformats.org/officeDocument/2006/relationships/hyperlink" Target="http://paperpile.com/b/foWXyE/JDKA" TargetMode="External"/><Relationship Id="rId11" Type="http://schemas.openxmlformats.org/officeDocument/2006/relationships/hyperlink" Target="https://paperpile.com/c/foWXyE/0vot" TargetMode="External"/><Relationship Id="rId55" Type="http://schemas.openxmlformats.org/officeDocument/2006/relationships/hyperlink" Target="http://paperpile.com/b/foWXyE/d5sO" TargetMode="External"/><Relationship Id="rId10" Type="http://schemas.openxmlformats.org/officeDocument/2006/relationships/hyperlink" Target="https://paperpile.com/c/foWXyE/ffhg" TargetMode="External"/><Relationship Id="rId54" Type="http://schemas.openxmlformats.org/officeDocument/2006/relationships/hyperlink" Target="http://paperpile.com/b/foWXyE/d5sO" TargetMode="External"/><Relationship Id="rId13" Type="http://schemas.openxmlformats.org/officeDocument/2006/relationships/hyperlink" Target="https://paperpile.com/c/foWXyE/w4ic" TargetMode="External"/><Relationship Id="rId57" Type="http://schemas.openxmlformats.org/officeDocument/2006/relationships/hyperlink" Target="http://paperpile.com/b/foWXyE/yVQj" TargetMode="External"/><Relationship Id="rId12" Type="http://schemas.openxmlformats.org/officeDocument/2006/relationships/hyperlink" Target="https://paperpile.com/c/foWXyE/81eG" TargetMode="External"/><Relationship Id="rId56" Type="http://schemas.openxmlformats.org/officeDocument/2006/relationships/hyperlink" Target="http://paperpile.com/b/foWXyE/d5sO" TargetMode="External"/><Relationship Id="rId15" Type="http://schemas.openxmlformats.org/officeDocument/2006/relationships/hyperlink" Target="https://paperpile.com/c/foWXyE/qHBS" TargetMode="External"/><Relationship Id="rId59" Type="http://schemas.openxmlformats.org/officeDocument/2006/relationships/hyperlink" Target="http://paperpile.com/b/foWXyE/yVQj" TargetMode="External"/><Relationship Id="rId14" Type="http://schemas.openxmlformats.org/officeDocument/2006/relationships/hyperlink" Target="https://paperpile.com/c/foWXyE/JDKA" TargetMode="External"/><Relationship Id="rId58" Type="http://schemas.openxmlformats.org/officeDocument/2006/relationships/hyperlink" Target="http://paperpile.com/b/foWXyE/yVQj" TargetMode="External"/><Relationship Id="rId17" Type="http://schemas.openxmlformats.org/officeDocument/2006/relationships/hyperlink" Target="https://paperpile.com/c/foWXyE/Rwh6" TargetMode="External"/><Relationship Id="rId16" Type="http://schemas.openxmlformats.org/officeDocument/2006/relationships/hyperlink" Target="https://paperpile.com/c/foWXyE/2L8k" TargetMode="External"/><Relationship Id="rId19" Type="http://schemas.openxmlformats.org/officeDocument/2006/relationships/hyperlink" Target="https://paperpile.com/c/foWXyE/yVQj" TargetMode="External"/><Relationship Id="rId18" Type="http://schemas.openxmlformats.org/officeDocument/2006/relationships/hyperlink" Target="https://paperpile.com/c/foWXyE/MJ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