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2F4A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tcPr>
            <w:vAlign w:val="center"/>
          </w:tcPr>
          <w:p w14:paraId="5E2ABBDF">
            <w:pPr>
              <w:spacing w:after="0" w:line="240" w:lineRule="auto"/>
              <w:rPr>
                <w:rFonts w:hint="default"/>
                <w:lang w:val="en-US"/>
              </w:rPr>
            </w:pPr>
            <w:r>
              <w:rPr>
                <w:rFonts w:hint="default"/>
                <w:lang w:val="en-US"/>
              </w:rPr>
              <w:t>01 October 2026</w:t>
            </w:r>
          </w:p>
        </w:tc>
      </w:tr>
      <w:tr w14:paraId="69999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tcPr>
            <w:vAlign w:val="center"/>
          </w:tcPr>
          <w:p w14:paraId="583EE4F6">
            <w:pPr>
              <w:spacing w:after="0" w:line="240" w:lineRule="auto"/>
              <w:rPr>
                <w:rFonts w:hint="default"/>
                <w:lang w:val="en-US"/>
              </w:rPr>
            </w:pPr>
            <w:r>
              <w:rPr>
                <w:rFonts w:hint="default"/>
                <w:lang w:val="en-US"/>
              </w:rPr>
              <w:t>SWTID-2026-2372</w:t>
            </w:r>
          </w:p>
        </w:tc>
      </w:tr>
      <w:tr w14:paraId="049FD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bookmarkStart w:id="0" w:name="_GoBack" w:colFirst="1" w:colLast="1"/>
            <w:r>
              <w:rPr>
                <w:rtl w:val="0"/>
              </w:rPr>
              <w:t>Project Name</w:t>
            </w:r>
          </w:p>
        </w:tc>
        <w:tc>
          <w:tcPr>
            <w:shd w:val="clear"/>
            <w:vAlign w:val="center"/>
          </w:tcPr>
          <w:p w14:paraId="6C95762B">
            <w:pPr>
              <w:spacing w:after="0" w:line="240" w:lineRule="auto"/>
              <w:rPr>
                <w:rFonts w:ascii="Calibri" w:hAnsi="Calibri" w:eastAsia="Calibri" w:cs="Calibri"/>
                <w:sz w:val="22"/>
                <w:szCs w:val="22"/>
                <w:lang w:val="en-IN"/>
              </w:rPr>
            </w:pPr>
            <w:r>
              <w:rPr>
                <w:sz w:val="20"/>
              </w:rPr>
              <w:t>Streamlining IT Procurement: Automating Standard Laptop Orders with Flow Designer</w:t>
            </w:r>
          </w:p>
        </w:tc>
      </w:tr>
      <w:bookmarkEnd w:id="0"/>
      <w:tr w14:paraId="5070C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24E07863">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p w14:paraId="0FED96FC"/>
    <w:p w14:paraId="78BF7F34">
      <w:r>
        <w:rPr>
          <w:b/>
          <w:sz w:val="22"/>
        </w:rPr>
        <w:t>Empathy Map – Target User: Person Receiving a High-Risk Voice Call</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5808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DC456BC">
            <w:pPr>
              <w:spacing w:after="0" w:line="240" w:lineRule="auto"/>
            </w:pPr>
            <w:r>
              <w:rPr>
                <w:b/>
                <w:sz w:val="20"/>
              </w:rPr>
              <w:t>SAYS</w:t>
            </w:r>
          </w:p>
        </w:tc>
        <w:tc>
          <w:tcPr>
            <w:tcW w:w="4513" w:type="dxa"/>
            <w:vAlign w:val="center"/>
          </w:tcPr>
          <w:p w14:paraId="2F71D4A8">
            <w:pPr>
              <w:spacing w:after="0" w:line="240" w:lineRule="auto"/>
            </w:pPr>
            <w:r>
              <w:rPr>
                <w:b w:val="0"/>
                <w:sz w:val="20"/>
              </w:rPr>
              <w:t>“How do I know this caller is really the person they claim to be?”</w:t>
            </w:r>
            <w:r>
              <w:rPr>
                <w:b w:val="0"/>
                <w:sz w:val="20"/>
              </w:rPr>
              <w:br w:type="textWrapping"/>
            </w:r>
            <w:r>
              <w:rPr>
                <w:b w:val="0"/>
                <w:sz w:val="20"/>
              </w:rPr>
              <w:t>“I do not want to share personal or financial information with a fake voice.”</w:t>
            </w:r>
          </w:p>
        </w:tc>
      </w:tr>
      <w:tr w14:paraId="33C8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25E6224">
            <w:pPr>
              <w:spacing w:after="0" w:line="240" w:lineRule="auto"/>
            </w:pPr>
            <w:r>
              <w:rPr>
                <w:b/>
                <w:sz w:val="20"/>
              </w:rPr>
              <w:t>THINKS</w:t>
            </w:r>
          </w:p>
        </w:tc>
        <w:tc>
          <w:tcPr>
            <w:tcW w:w="4513" w:type="dxa"/>
            <w:vAlign w:val="center"/>
          </w:tcPr>
          <w:p w14:paraId="3B6B64B8">
            <w:pPr>
              <w:spacing w:after="0" w:line="240" w:lineRule="auto"/>
            </w:pPr>
            <w:r>
              <w:rPr>
                <w:b w:val="0"/>
                <w:sz w:val="20"/>
              </w:rPr>
              <w:t>Voice cloning can sound very realistic.</w:t>
            </w:r>
            <w:r>
              <w:rPr>
                <w:b w:val="0"/>
                <w:sz w:val="20"/>
              </w:rPr>
              <w:br w:type="textWrapping"/>
            </w:r>
            <w:r>
              <w:rPr>
                <w:b w:val="0"/>
                <w:sz w:val="20"/>
              </w:rPr>
              <w:t>A trusted person’s voice may still be impersonated.</w:t>
            </w:r>
            <w:r>
              <w:rPr>
                <w:b w:val="0"/>
                <w:sz w:val="20"/>
              </w:rPr>
              <w:br w:type="textWrapping"/>
            </w:r>
            <w:r>
              <w:rPr>
                <w:b w:val="0"/>
                <w:sz w:val="20"/>
              </w:rPr>
              <w:t>An authenticity warning would help before taking action.</w:t>
            </w:r>
          </w:p>
        </w:tc>
      </w:tr>
      <w:tr w14:paraId="3FA5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935A663">
            <w:pPr>
              <w:spacing w:after="0" w:line="240" w:lineRule="auto"/>
            </w:pPr>
            <w:r>
              <w:rPr>
                <w:b/>
                <w:sz w:val="20"/>
              </w:rPr>
              <w:t>DOES</w:t>
            </w:r>
          </w:p>
        </w:tc>
        <w:tc>
          <w:tcPr>
            <w:tcW w:w="4513" w:type="dxa"/>
            <w:vAlign w:val="center"/>
          </w:tcPr>
          <w:p w14:paraId="0BB2DA40">
            <w:pPr>
              <w:spacing w:after="0" w:line="240" w:lineRule="auto"/>
            </w:pPr>
            <w:r>
              <w:rPr>
                <w:b w:val="0"/>
                <w:sz w:val="20"/>
              </w:rPr>
              <w:t>Answers calls, listens to the caller, checks the context, and may consider sharing information or completing a requested action.</w:t>
            </w:r>
          </w:p>
        </w:tc>
      </w:tr>
      <w:tr w14:paraId="73E6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4C00FAF">
            <w:pPr>
              <w:spacing w:after="0" w:line="240" w:lineRule="auto"/>
            </w:pPr>
            <w:r>
              <w:rPr>
                <w:b/>
                <w:sz w:val="20"/>
              </w:rPr>
              <w:t>FEELS</w:t>
            </w:r>
          </w:p>
        </w:tc>
        <w:tc>
          <w:tcPr>
            <w:tcW w:w="4513" w:type="dxa"/>
            <w:vAlign w:val="center"/>
          </w:tcPr>
          <w:p w14:paraId="4BB4A813">
            <w:pPr>
              <w:spacing w:after="0" w:line="240" w:lineRule="auto"/>
            </w:pPr>
            <w:r>
              <w:rPr>
                <w:b w:val="0"/>
                <w:sz w:val="20"/>
              </w:rPr>
              <w:t>Uncertain, cautious and concerned about scams when the request involves money, passwords, personal information or urgent decisions.</w:t>
            </w:r>
          </w:p>
        </w:tc>
      </w:tr>
      <w:tr w14:paraId="4FE2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47882C0">
            <w:pPr>
              <w:spacing w:after="0" w:line="240" w:lineRule="auto"/>
            </w:pPr>
            <w:r>
              <w:rPr>
                <w:b/>
                <w:sz w:val="20"/>
              </w:rPr>
              <w:t>PAINS &amp; GAINS</w:t>
            </w:r>
          </w:p>
        </w:tc>
        <w:tc>
          <w:tcPr>
            <w:tcW w:w="4513" w:type="dxa"/>
            <w:vAlign w:val="center"/>
          </w:tcPr>
          <w:p w14:paraId="3C0B076A">
            <w:pPr>
              <w:spacing w:after="0" w:line="240" w:lineRule="auto"/>
            </w:pPr>
            <w:r>
              <w:rPr>
                <w:b w:val="0"/>
                <w:sz w:val="20"/>
              </w:rPr>
              <w:t>Pains: difficulty distinguishing genuine and AI-generated voices; fear of impersonation and financial loss.</w:t>
            </w:r>
            <w:r>
              <w:rPr>
                <w:b w:val="0"/>
                <w:sz w:val="20"/>
              </w:rPr>
              <w:br w:type="textWrapping"/>
            </w:r>
            <w:r>
              <w:rPr>
                <w:b w:val="0"/>
                <w:sz w:val="20"/>
              </w:rPr>
              <w:t>Gains: quick authenticity feedback, early warning, simple risk status, and privacy-conscious processing.</w:t>
            </w:r>
          </w:p>
        </w:tc>
      </w:tr>
    </w:tbl>
    <w:p w14:paraId="74591AA7">
      <w:r>
        <w:rPr>
          <w:b/>
          <w:sz w:val="22"/>
        </w:rPr>
        <w:t>User Goals and Challenges</w:t>
      </w:r>
    </w:p>
    <w:p w14:paraId="580AD79F">
      <w:pPr>
        <w:ind w:left="360"/>
      </w:pPr>
      <w:r>
        <w:rPr>
          <w:sz w:val="20"/>
        </w:rPr>
        <w:t>• Goal: communicate confidently without being misled by AI-generated or cloned voices.</w:t>
      </w:r>
    </w:p>
    <w:p w14:paraId="576B1B53">
      <w:pPr>
        <w:ind w:left="360"/>
      </w:pPr>
      <w:r>
        <w:rPr>
          <w:sz w:val="20"/>
        </w:rPr>
        <w:t>• Goal: receive an early warning before sharing sensitive information or completing a risky action.</w:t>
      </w:r>
    </w:p>
    <w:p w14:paraId="51C08EB7">
      <w:pPr>
        <w:ind w:left="360"/>
      </w:pPr>
      <w:r>
        <w:rPr>
          <w:sz w:val="20"/>
        </w:rPr>
        <w:t>• Challenge: AI-generated speech can be highly realistic and difficult to identify manually.</w:t>
      </w:r>
    </w:p>
    <w:p w14:paraId="371DB9EA">
      <w:pPr>
        <w:ind w:left="360"/>
      </w:pPr>
      <w:r>
        <w:rPr>
          <w:sz w:val="20"/>
        </w:rPr>
        <w:t>• Challenge: users need understandable detection results rather than complex technical information.</w:t>
      </w:r>
    </w:p>
    <w:p w14:paraId="60C24C51">
      <w:pPr>
        <w:ind w:left="360"/>
      </w:pPr>
      <w:r>
        <w:rPr>
          <w:sz w:val="20"/>
        </w:rPr>
        <w:t>• Need: a fast, reliable and privacy-conscious voice authenticity detection approach.</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9847C8"/>
    <w:rsid w:val="468C4E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300</Words>
  <Characters>1804</Characters>
  <TotalTime>0</TotalTime>
  <ScaleCrop>false</ScaleCrop>
  <LinksUpToDate>false</LinksUpToDate>
  <CharactersWithSpaces>2067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acer</cp:lastModifiedBy>
  <dcterms:modified xsi:type="dcterms:W3CDTF">2026-10-01T11:18:08Z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eyJoZGlkIjoiMDZiNmE3NmMzNDE0YTJmMDZlNTQ4MzEzMjZlYTZlZDcifQ==</vt:lpwstr>
  </property>
  <property fmtid="{D5CDD505-2E9C-101B-9397-08002B2CF9AE}" pid="3" name="KSOProductBuildVer">
    <vt:lpwstr>1033-12.1.0.28485</vt:lpwstr>
  </property>
  <property fmtid="{D5CDD505-2E9C-101B-9397-08002B2CF9AE}" pid="4" name="ICV">
    <vt:lpwstr>C939EDAED9C642C5A9DFB697026F4CB6_12</vt:lpwstr>
  </property>
</Properties>
</file>