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F6AC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tcPr>
            <w:vAlign w:val="center"/>
          </w:tcPr>
          <w:p w14:paraId="70228045">
            <w:pPr>
              <w:spacing w:after="0" w:line="240" w:lineRule="auto"/>
              <w:rPr>
                <w:rFonts w:hint="default"/>
                <w:lang w:val="en-US"/>
              </w:rPr>
            </w:pPr>
            <w:r>
              <w:rPr>
                <w:rFonts w:hint="default"/>
                <w:lang w:val="en-US"/>
              </w:rPr>
              <w:t>01 October 2026</w:t>
            </w:r>
          </w:p>
        </w:tc>
      </w:tr>
      <w:tr w14:paraId="55DB8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tcPr>
            <w:vAlign w:val="center"/>
          </w:tcPr>
          <w:p w14:paraId="59ACA8AA">
            <w:pPr>
              <w:spacing w:after="0" w:line="240" w:lineRule="auto"/>
              <w:rPr>
                <w:rFonts w:hint="default"/>
                <w:lang w:val="en-US"/>
              </w:rPr>
            </w:pPr>
            <w:r>
              <w:rPr>
                <w:rFonts w:hint="default"/>
                <w:lang w:val="en-US"/>
              </w:rPr>
              <w:t>SWTID-2026-2372</w:t>
            </w:r>
          </w:p>
        </w:tc>
      </w:tr>
      <w:tr w14:paraId="7EECD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bookmarkStart w:id="0" w:name="_GoBack" w:colFirst="1" w:colLast="1"/>
            <w:r>
              <w:rPr>
                <w:rtl w:val="0"/>
              </w:rPr>
              <w:t>Project Name</w:t>
            </w:r>
          </w:p>
        </w:tc>
        <w:tc>
          <w:tcPr>
            <w:shd w:val="clear"/>
            <w:vAlign w:val="center"/>
          </w:tcPr>
          <w:p w14:paraId="2128ABF8">
            <w:pPr>
              <w:spacing w:after="0" w:line="240" w:lineRule="auto"/>
              <w:rPr>
                <w:rFonts w:ascii="Calibri" w:hAnsi="Calibri" w:eastAsia="Calibri" w:cs="Calibri"/>
                <w:sz w:val="22"/>
                <w:szCs w:val="22"/>
                <w:lang w:val="en-IN"/>
              </w:rPr>
            </w:pPr>
            <w:r>
              <w:rPr>
                <w:sz w:val="20"/>
              </w:rPr>
              <w:t>Streamlining IT Procurement: Automating Standard Laptop Orders with Flow Designer</w:t>
            </w:r>
          </w:p>
        </w:tc>
      </w:tr>
      <w:bookmarkEnd w:id="0"/>
      <w:tr w14:paraId="18822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12F6FCFD">
      <w:pPr>
        <w:rPr>
          <w:b/>
          <w:sz w:val="24"/>
          <w:szCs w:val="24"/>
        </w:rPr>
      </w:pPr>
    </w:p>
    <w:p w14:paraId="0000000D">
      <w:pPr>
        <w:rPr>
          <w:b/>
          <w:sz w:val="24"/>
          <w:szCs w:val="24"/>
        </w:rPr>
      </w:pPr>
      <w:r>
        <w:rPr>
          <w:b/>
          <w:sz w:val="24"/>
          <w:szCs w:val="24"/>
          <w:rtl w:val="0"/>
        </w:rPr>
        <w:t>Customer Problem Statement Template:</w:t>
      </w:r>
    </w:p>
    <w:p w14:paraId="0000000E">
      <w:pPr>
        <w:jc w:val="both"/>
        <w:rPr>
          <w:sz w:val="24"/>
          <w:szCs w:val="24"/>
        </w:rPr>
      </w:pPr>
      <w:r>
        <w:rPr>
          <w:sz w:val="24"/>
          <w:szCs w:val="24"/>
          <w:rtl w:val="0"/>
        </w:rPr>
        <w:t>Create a problem statement to understand your customer's point of view. The Customer Problem Statement template helps you focus on what matters to create experiences people will love.</w:t>
      </w:r>
    </w:p>
    <w:p w14:paraId="0000000F">
      <w:pPr>
        <w:jc w:val="both"/>
        <w:rPr>
          <w:sz w:val="24"/>
          <w:szCs w:val="24"/>
        </w:rPr>
      </w:pPr>
      <w:r>
        <w:rPr>
          <w:sz w:val="24"/>
          <w:szCs w:val="24"/>
          <w:rtl w:val="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00000011">
      <w:pPr>
        <w:rPr>
          <w:sz w:val="24"/>
          <w:szCs w:val="24"/>
        </w:rPr>
      </w:pPr>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p w14:paraId="00000012">
      <w:pPr>
        <w:rPr>
          <w:b/>
          <w:sz w:val="24"/>
          <w:szCs w:val="24"/>
        </w:rPr>
      </w:pPr>
      <w:r>
        <w:rPr>
          <w:b/>
          <w:sz w:val="24"/>
          <w:szCs w:val="24"/>
          <w:rtl w:val="0"/>
        </w:rPr>
        <w:t>Example:</w:t>
      </w:r>
    </w:p>
    <w:p w14:paraId="00000013">
      <w:pPr>
        <w:rPr>
          <w:sz w:val="24"/>
          <w:szCs w:val="24"/>
        </w:rPr>
      </w:pPr>
      <w:r>
        <w:rPr>
          <w:sz w:val="24"/>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7"/>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6DCCF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14">
            <w:pPr>
              <w:spacing w:after="0" w:line="240" w:lineRule="auto"/>
              <w:rPr>
                <w:b/>
                <w:sz w:val="24"/>
                <w:szCs w:val="24"/>
              </w:rPr>
            </w:pPr>
            <w:r>
              <w:rPr>
                <w:b/>
                <w:sz w:val="24"/>
                <w:szCs w:val="24"/>
                <w:rtl w:val="0"/>
              </w:rPr>
              <w:t>Problem Statement (PS)</w:t>
            </w:r>
          </w:p>
        </w:tc>
        <w:tc>
          <w:p w14:paraId="00000015">
            <w:pPr>
              <w:spacing w:after="0" w:line="240" w:lineRule="auto"/>
              <w:rPr>
                <w:b/>
                <w:sz w:val="24"/>
                <w:szCs w:val="24"/>
              </w:rPr>
            </w:pPr>
            <w:r>
              <w:rPr>
                <w:b/>
                <w:sz w:val="24"/>
                <w:szCs w:val="24"/>
                <w:rtl w:val="0"/>
              </w:rPr>
              <w:t>I am (Customer)</w:t>
            </w:r>
          </w:p>
        </w:tc>
        <w:tc>
          <w:p w14:paraId="00000016">
            <w:pPr>
              <w:spacing w:after="0" w:line="240" w:lineRule="auto"/>
              <w:rPr>
                <w:b/>
                <w:sz w:val="24"/>
                <w:szCs w:val="24"/>
              </w:rPr>
            </w:pPr>
            <w:r>
              <w:rPr>
                <w:b/>
                <w:sz w:val="24"/>
                <w:szCs w:val="24"/>
                <w:rtl w:val="0"/>
              </w:rPr>
              <w:t>I’m trying to</w:t>
            </w:r>
          </w:p>
        </w:tc>
        <w:tc>
          <w:p w14:paraId="00000017">
            <w:pPr>
              <w:spacing w:after="0" w:line="240" w:lineRule="auto"/>
              <w:rPr>
                <w:b/>
                <w:sz w:val="24"/>
                <w:szCs w:val="24"/>
              </w:rPr>
            </w:pPr>
            <w:r>
              <w:rPr>
                <w:b/>
                <w:sz w:val="24"/>
                <w:szCs w:val="24"/>
                <w:rtl w:val="0"/>
              </w:rPr>
              <w:t>But</w:t>
            </w:r>
          </w:p>
        </w:tc>
        <w:tc>
          <w:p w14:paraId="00000018">
            <w:pPr>
              <w:spacing w:after="0" w:line="240" w:lineRule="auto"/>
              <w:rPr>
                <w:b/>
                <w:sz w:val="24"/>
                <w:szCs w:val="24"/>
              </w:rPr>
            </w:pPr>
            <w:r>
              <w:rPr>
                <w:b/>
                <w:sz w:val="24"/>
                <w:szCs w:val="24"/>
                <w:rtl w:val="0"/>
              </w:rPr>
              <w:t>Because</w:t>
            </w:r>
          </w:p>
        </w:tc>
        <w:tc>
          <w:p w14:paraId="00000019">
            <w:pPr>
              <w:spacing w:after="0" w:line="240" w:lineRule="auto"/>
              <w:rPr>
                <w:b/>
                <w:sz w:val="24"/>
                <w:szCs w:val="24"/>
              </w:rPr>
            </w:pPr>
            <w:r>
              <w:rPr>
                <w:b/>
                <w:sz w:val="24"/>
                <w:szCs w:val="24"/>
                <w:rtl w:val="0"/>
              </w:rPr>
              <w:t>Which makes me feel</w:t>
            </w:r>
          </w:p>
        </w:tc>
      </w:tr>
      <w:tr w14:paraId="5D455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330E4CFA">
            <w:pPr>
              <w:spacing w:after="0" w:line="240" w:lineRule="auto"/>
            </w:pPr>
            <w:r>
              <w:rPr>
                <w:b w:val="0"/>
                <w:sz w:val="20"/>
              </w:rPr>
              <w:t>PS-1</w:t>
            </w:r>
          </w:p>
        </w:tc>
        <w:tc>
          <w:tcPr>
            <w:vAlign w:val="center"/>
          </w:tcPr>
          <w:p w14:paraId="16162034">
            <w:pPr>
              <w:spacing w:after="0" w:line="240" w:lineRule="auto"/>
            </w:pPr>
            <w:r>
              <w:rPr>
                <w:b w:val="0"/>
                <w:sz w:val="20"/>
              </w:rPr>
              <w:t>Banking customers</w:t>
            </w:r>
          </w:p>
        </w:tc>
        <w:tc>
          <w:tcPr>
            <w:vAlign w:val="center"/>
          </w:tcPr>
          <w:p w14:paraId="59EBA270">
            <w:pPr>
              <w:spacing w:after="0" w:line="240" w:lineRule="auto"/>
            </w:pPr>
            <w:r>
              <w:rPr>
                <w:b w:val="0"/>
                <w:sz w:val="20"/>
              </w:rPr>
              <w:t>verify whether a caller’s voice is genuine before sharing sensitive information or taking a financial action</w:t>
            </w:r>
          </w:p>
        </w:tc>
        <w:tc>
          <w:tcPr>
            <w:vAlign w:val="center"/>
          </w:tcPr>
          <w:p w14:paraId="5D051A1E">
            <w:pPr>
              <w:spacing w:after="0" w:line="240" w:lineRule="auto"/>
            </w:pPr>
            <w:r>
              <w:rPr>
                <w:b w:val="0"/>
                <w:sz w:val="20"/>
              </w:rPr>
              <w:t>AI-generated voices can closely imitate real people</w:t>
            </w:r>
          </w:p>
        </w:tc>
        <w:tc>
          <w:tcPr>
            <w:vAlign w:val="center"/>
          </w:tcPr>
          <w:p w14:paraId="4FA33CFA">
            <w:pPr>
              <w:spacing w:after="0" w:line="240" w:lineRule="auto"/>
            </w:pPr>
            <w:r>
              <w:rPr>
                <w:b w:val="0"/>
                <w:sz w:val="20"/>
              </w:rPr>
              <w:t>voice-cloning attacks can be used for impersonation and fraud</w:t>
            </w:r>
          </w:p>
        </w:tc>
        <w:tc>
          <w:tcPr>
            <w:vAlign w:val="center"/>
          </w:tcPr>
          <w:p w14:paraId="478BF518">
            <w:pPr>
              <w:spacing w:after="0" w:line="240" w:lineRule="auto"/>
            </w:pPr>
            <w:r>
              <w:rPr>
                <w:b w:val="0"/>
                <w:sz w:val="20"/>
              </w:rPr>
              <w:t>uncertain and worried about trusting the call</w:t>
            </w:r>
          </w:p>
        </w:tc>
      </w:tr>
      <w:tr w14:paraId="5A7B4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14:paraId="0584A4B2">
            <w:pPr>
              <w:spacing w:after="0" w:line="240" w:lineRule="auto"/>
            </w:pPr>
            <w:r>
              <w:rPr>
                <w:b w:val="0"/>
                <w:sz w:val="20"/>
              </w:rPr>
              <w:t>PS-2</w:t>
            </w:r>
          </w:p>
        </w:tc>
        <w:tc>
          <w:tcPr>
            <w:vAlign w:val="center"/>
          </w:tcPr>
          <w:p w14:paraId="1C423029">
            <w:pPr>
              <w:spacing w:after="0" w:line="240" w:lineRule="auto"/>
            </w:pPr>
            <w:r>
              <w:rPr>
                <w:b w:val="0"/>
                <w:sz w:val="20"/>
              </w:rPr>
              <w:t>Customer support and government-service users</w:t>
            </w:r>
          </w:p>
        </w:tc>
        <w:tc>
          <w:tcPr>
            <w:vAlign w:val="center"/>
          </w:tcPr>
          <w:p w14:paraId="2018754E">
            <w:pPr>
              <w:spacing w:after="0" w:line="240" w:lineRule="auto"/>
            </w:pPr>
            <w:r>
              <w:rPr>
                <w:b w:val="0"/>
                <w:sz w:val="20"/>
              </w:rPr>
              <w:t>know when a voice interaction may be AI-generated or spoofed</w:t>
            </w:r>
          </w:p>
        </w:tc>
        <w:tc>
          <w:tcPr>
            <w:vAlign w:val="center"/>
          </w:tcPr>
          <w:p w14:paraId="6D7443A2">
            <w:pPr>
              <w:spacing w:after="0" w:line="240" w:lineRule="auto"/>
            </w:pPr>
            <w:r>
              <w:rPr>
                <w:b w:val="0"/>
                <w:sz w:val="20"/>
              </w:rPr>
              <w:t>users may not have a simple real-time authenticity warning</w:t>
            </w:r>
          </w:p>
        </w:tc>
        <w:tc>
          <w:tcPr>
            <w:vAlign w:val="center"/>
          </w:tcPr>
          <w:p w14:paraId="6FD40E94">
            <w:pPr>
              <w:spacing w:after="0" w:line="240" w:lineRule="auto"/>
            </w:pPr>
            <w:r>
              <w:rPr>
                <w:b w:val="0"/>
                <w:sz w:val="20"/>
              </w:rPr>
              <w:t>voice cloning can be used to impersonate trusted individuals or officials</w:t>
            </w:r>
          </w:p>
        </w:tc>
        <w:tc>
          <w:tcPr>
            <w:vAlign w:val="center"/>
          </w:tcPr>
          <w:p w14:paraId="4AA81F46">
            <w:pPr>
              <w:spacing w:after="0" w:line="240" w:lineRule="auto"/>
            </w:pPr>
            <w:r>
              <w:rPr>
                <w:b w:val="0"/>
                <w:sz w:val="20"/>
              </w:rPr>
              <w:t>unsafe and unsure whether the voice can be trusted</w:t>
            </w:r>
          </w:p>
        </w:tc>
      </w:tr>
    </w:tbl>
    <w:p w14:paraId="00000026">
      <w:pPr>
        <w:rPr>
          <w:sz w:val="24"/>
          <w:szCs w:val="24"/>
        </w:rPr>
      </w:pPr>
    </w:p>
    <w:p w14:paraId="5DBD8E63"/>
    <w:p w14:paraId="4797FD58">
      <w:r>
        <w:rPr>
          <w:b/>
        </w:rPr>
        <w:t xml:space="preserve">Proposed direction: </w:t>
      </w:r>
      <w:r>
        <w:t>Develop an AI-based voice authenticity detection system using deep-learning audio analysis to identify genuine and spoofed speech and provide an early warning to users.</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D2D5BE5"/>
    <w:rsid w:val="5A4972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table" w:customStyle="1" w:styleId="16">
    <w:name w:val="_Style 16"/>
    <w:basedOn w:val="13"/>
    <w:uiPriority w:val="0"/>
    <w:pPr>
      <w:spacing w:after="0" w:line="240" w:lineRule="auto"/>
    </w:pPr>
    <w:tblPr>
      <w:tblCellMar>
        <w:top w:w="0" w:type="dxa"/>
        <w:left w:w="108" w:type="dxa"/>
        <w:bottom w:w="0" w:type="dxa"/>
        <w:right w:w="108" w:type="dxa"/>
      </w:tblCellMar>
    </w:tbl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234</Words>
  <Characters>1399</Characters>
  <TotalTime>0</TotalTime>
  <ScaleCrop>false</ScaleCrop>
  <LinksUpToDate>false</LinksUpToDate>
  <CharactersWithSpaces>1599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acer</cp:lastModifiedBy>
  <dcterms:modified xsi:type="dcterms:W3CDTF">2026-10-01T11:18:32Z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eyJoZGlkIjoiMDZiNmE3NmMzNDE0YTJmMDZlNTQ4MzEzMjZlYTZlZDcifQ==</vt:lpwstr>
  </property>
  <property fmtid="{D5CDD505-2E9C-101B-9397-08002B2CF9AE}" pid="3" name="KSOProductBuildVer">
    <vt:lpwstr>1033-12.1.0.28485</vt:lpwstr>
  </property>
  <property fmtid="{D5CDD505-2E9C-101B-9397-08002B2CF9AE}" pid="4" name="ICV">
    <vt:lpwstr>8AEE037362F847BD94F316CEA3DE29CE_12</vt:lpwstr>
  </property>
</Properties>
</file>