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t>Date</w:t>
            </w:r>
          </w:p>
        </w:tc>
        <w:tc>
          <w:tcPr>
            <w:tcW w:w="4335" w:type="dxa"/>
          </w:tcPr>
          <w:p w14:paraId="64580D24">
            <w:pPr>
              <w:spacing w:after="0" w:line="240" w:lineRule="auto"/>
            </w:pPr>
            <w:r>
              <w:t>01 October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t>Team ID</w:t>
            </w:r>
          </w:p>
        </w:tc>
        <w:tc>
          <w:tcPr>
            <w:tcW w:w="4335" w:type="dxa"/>
          </w:tcPr>
          <w:p w14:paraId="51D6C820">
            <w:pPr>
              <w:spacing w:after="0" w:line="240" w:lineRule="auto"/>
              <w:rPr>
                <w:rFonts w:hint="default"/>
                <w:lang w:val="en-US"/>
              </w:rPr>
            </w:pPr>
            <w:r>
              <w:t>S</w:t>
            </w:r>
            <w:r>
              <w:rPr>
                <w:rFonts w:hint="default"/>
                <w:lang w:val="en-US"/>
              </w:rPr>
              <w:t>WTID-2026-2372</w:t>
            </w: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t>Project Name</w:t>
            </w:r>
          </w:p>
        </w:tc>
        <w:tc>
          <w:tcPr>
            <w:tcW w:w="4335" w:type="dxa"/>
          </w:tcPr>
          <w:p w14:paraId="218AB26C">
            <w:pPr>
              <w:spacing w:after="0" w:line="240" w:lineRule="auto"/>
              <w:rPr>
                <w:rFonts w:hint="default"/>
                <w:lang w:val="en-US"/>
              </w:rPr>
            </w:pPr>
            <w:r>
              <w:rPr>
                <w:rFonts w:hint="default"/>
                <w:lang w:val="en-US"/>
              </w:rPr>
              <w:t>Streaming IT procurement: Automating standard laptop orders with flow designer.</w:t>
            </w:r>
            <w:bookmarkStart w:id="0" w:name="_GoBack"/>
            <w:bookmarkEnd w:id="0"/>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2A69CBFE">
      <w:pPr>
        <w:rPr>
          <w:b/>
        </w:rPr>
      </w:pPr>
      <w:r>
        <w:rPr>
          <w:b/>
        </w:rPr>
        <w:t>Proposed Solution Template:</w:t>
      </w:r>
    </w:p>
    <w:p w14:paraId="37C39CAD">
      <w:r>
        <w:t>Project team shall fill the following information in the proposed solution template.</w:t>
      </w:r>
    </w:p>
    <w:tbl>
      <w:tblPr>
        <w:tblStyle w:val="17"/>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7DF0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665E64AC">
            <w:pPr>
              <w:spacing w:after="0" w:line="240" w:lineRule="auto"/>
              <w:rPr>
                <w:b/>
              </w:rPr>
            </w:pPr>
            <w:r>
              <w:rPr>
                <w:b/>
              </w:rPr>
              <w:t>S.No.</w:t>
            </w:r>
          </w:p>
        </w:tc>
        <w:tc>
          <w:tcPr>
            <w:tcW w:w="3658" w:type="dxa"/>
          </w:tcPr>
          <w:p w14:paraId="4E4913CB">
            <w:pPr>
              <w:spacing w:after="0" w:line="240" w:lineRule="auto"/>
              <w:rPr>
                <w:b/>
              </w:rPr>
            </w:pPr>
            <w:r>
              <w:rPr>
                <w:b/>
              </w:rPr>
              <w:t>Parameter</w:t>
            </w:r>
          </w:p>
        </w:tc>
        <w:tc>
          <w:tcPr>
            <w:tcW w:w="4508" w:type="dxa"/>
          </w:tcPr>
          <w:p w14:paraId="64892F81">
            <w:pPr>
              <w:spacing w:after="0" w:line="240" w:lineRule="auto"/>
              <w:rPr>
                <w:b/>
              </w:rPr>
            </w:pPr>
            <w:r>
              <w:rPr>
                <w:b/>
              </w:rPr>
              <w:t>Description</w:t>
            </w:r>
          </w:p>
        </w:tc>
      </w:tr>
      <w:tr w14:paraId="18A09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3FF28270">
            <w:pPr>
              <w:spacing w:after="0" w:line="240" w:lineRule="auto"/>
            </w:pPr>
            <w:r>
              <w:rPr>
                <w:color w:val="222222"/>
              </w:rPr>
              <w:t>Problem Statement (Problem to be solved)</w:t>
            </w:r>
          </w:p>
        </w:tc>
        <w:tc>
          <w:tcPr>
            <w:tcW w:w="4508" w:type="dxa"/>
          </w:tcPr>
          <w:p w14:paraId="01F821D3">
            <w:pPr>
              <w:spacing w:after="0" w:line="240" w:lineRule="auto"/>
            </w:pPr>
            <w:r>
              <w:t>The standard laptop procurement process involves significant manual work. After a laptop request is approved, IT staff must manually create and assign configuration tasks. This can cause delays, missed tasks, increased workload, and longer waiting time for users.</w:t>
            </w:r>
          </w:p>
        </w:tc>
      </w:tr>
      <w:tr w14:paraId="6F005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E5677B7">
            <w:pPr>
              <w:spacing w:after="0" w:line="240" w:lineRule="auto"/>
            </w:pPr>
            <w:r>
              <w:rPr>
                <w:color w:val="222222"/>
              </w:rPr>
              <w:t>Idea / Solution description</w:t>
            </w:r>
          </w:p>
        </w:tc>
        <w:tc>
          <w:tcPr>
            <w:tcW w:w="4508" w:type="dxa"/>
          </w:tcPr>
          <w:p w14:paraId="41561E46">
            <w:pPr>
              <w:spacing w:after="0" w:line="240" w:lineRule="auto"/>
            </w:pPr>
            <w:r>
              <w:t>The proposed solution uses ServiceNow Flow Designer to automate the standard laptop procurement workflow. When a Standard Laptop service catalog request is approved, the flow automatically creates a Catalog Task using the Requested Item Record, sets the short description to “Laptop need to Configured”, adds the task description, assigns it to the Hardware group, and creates the laptop configuration task.</w:t>
            </w:r>
          </w:p>
        </w:tc>
      </w:tr>
      <w:tr w14:paraId="58329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0CE12A68">
            <w:pPr>
              <w:spacing w:after="0" w:line="240" w:lineRule="auto"/>
            </w:pPr>
            <w:r>
              <w:rPr>
                <w:color w:val="222222"/>
              </w:rPr>
              <w:t xml:space="preserve">Novelty / Uniqueness </w:t>
            </w:r>
          </w:p>
        </w:tc>
        <w:tc>
          <w:tcPr>
            <w:tcW w:w="4508" w:type="dxa"/>
          </w:tcPr>
          <w:p w14:paraId="680CA261">
            <w:pPr>
              <w:spacing w:after="0" w:line="240" w:lineRule="auto"/>
            </w:pPr>
            <w:r>
              <w:t>The solution integrates Service Catalog and Flow Designer to automate a repetitive IT procurement activity without manual task creation. The workflow automatically converts an approved laptop request into an actionable Hardware team task, providing a consistent and traceable process.</w:t>
            </w:r>
          </w:p>
        </w:tc>
      </w:tr>
      <w:tr w14:paraId="3D9C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282EBA1">
            <w:pPr>
              <w:spacing w:after="0" w:line="240" w:lineRule="auto"/>
            </w:pPr>
            <w:r>
              <w:rPr>
                <w:color w:val="222222"/>
              </w:rPr>
              <w:t>Social Impact / Customer Satisfaction</w:t>
            </w:r>
          </w:p>
        </w:tc>
        <w:tc>
          <w:tcPr>
            <w:tcW w:w="4508" w:type="dxa"/>
          </w:tcPr>
          <w:p w14:paraId="595BBBB4">
            <w:pPr>
              <w:spacing w:after="0" w:line="240" w:lineRule="auto"/>
            </w:pPr>
            <w:r>
              <w:t>Automation reduces processing delays and manual errors, allowing users to receive their configured laptops faster. It also reduces repetitive workload for IT staff and improves transparency because the request and configuration task are tracked within ServiceNow.</w:t>
            </w:r>
          </w:p>
        </w:tc>
      </w:tr>
      <w:tr w14:paraId="6744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7E95CC0">
            <w:pPr>
              <w:spacing w:after="0" w:line="240" w:lineRule="auto"/>
            </w:pPr>
            <w:r>
              <w:rPr>
                <w:color w:val="222222"/>
              </w:rPr>
              <w:t>Business Model (Revenue Model)</w:t>
            </w:r>
          </w:p>
        </w:tc>
        <w:tc>
          <w:tcPr>
            <w:tcW w:w="4508" w:type="dxa"/>
          </w:tcPr>
          <w:p w14:paraId="0E60E5C0">
            <w:pPr>
              <w:spacing w:after="0" w:line="240" w:lineRule="auto"/>
            </w:pPr>
            <w:r>
              <w:t>The solution is primarily an internal IT process automation solution. It can reduce operational costs by minimizing manual effort, improving employee productivity, and reducing delays in laptop provisioning. The same automation approach can also be extended to other IT procurement and service requests.</w:t>
            </w:r>
          </w:p>
        </w:tc>
      </w:tr>
      <w:tr w14:paraId="2ECBC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4EBFC13">
            <w:pPr>
              <w:spacing w:after="0" w:line="240" w:lineRule="auto"/>
              <w:rPr>
                <w:color w:val="222222"/>
              </w:rPr>
            </w:pPr>
            <w:r>
              <w:rPr>
                <w:color w:val="222222"/>
              </w:rPr>
              <w:t>Scalability of the Solution</w:t>
            </w:r>
          </w:p>
        </w:tc>
        <w:tc>
          <w:tcPr>
            <w:tcW w:w="4508" w:type="dxa"/>
          </w:tcPr>
          <w:p w14:paraId="66B9186C">
            <w:pPr>
              <w:spacing w:after="0" w:line="240" w:lineRule="auto"/>
            </w:pPr>
            <w:r>
              <w:t>The workflow can be scaled to support multiple laptop types, hardware categories, approval conditions, assignment groups, and service catalog items. The same Flow Designer approach can be reused for desktops, monitors, software requests, and other IT asset provisioning processes.</w:t>
            </w:r>
          </w:p>
        </w:tc>
      </w:tr>
    </w:tbl>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C27B72"/>
    <w:rsid w:val="00D90E76"/>
    <w:rsid w:val="6F780B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325</Words>
  <Characters>1974</Characters>
  <Lines>3</Lines>
  <Paragraphs>1</Paragraphs>
  <TotalTime>3</TotalTime>
  <ScaleCrop>false</ScaleCrop>
  <LinksUpToDate>false</LinksUpToDate>
  <CharactersWithSpaces>2273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acer</cp:lastModifiedBy>
  <dcterms:modified xsi:type="dcterms:W3CDTF">2026-10-01T11:15:52Z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eyJoZGlkIjoiMDZiNmE3NmMzNDE0YTJmMDZlNTQ4MzEzMjZlYTZlZDcifQ==</vt:lpwstr>
  </property>
  <property fmtid="{D5CDD505-2E9C-101B-9397-08002B2CF9AE}" pid="3" name="KSOProductBuildVer">
    <vt:lpwstr>1033-12.1.0.28485</vt:lpwstr>
  </property>
  <property fmtid="{D5CDD505-2E9C-101B-9397-08002B2CF9AE}" pid="4" name="ICV">
    <vt:lpwstr>9B02975A74C743F0AF42AE6C6D11C190_12</vt:lpwstr>
  </property>
</Properties>
</file>