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after="80"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BAAC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vAlign w:val="center"/>
          </w:tcPr>
          <w:p w14:paraId="7EAC07D6">
            <w:pPr>
              <w:spacing w:after="0" w:line="240" w:lineRule="auto"/>
            </w:pPr>
            <w:r>
              <w:t>01 October 2026</w:t>
            </w:r>
          </w:p>
        </w:tc>
      </w:tr>
      <w:tr w14:paraId="0BF40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vAlign w:val="center"/>
          </w:tcPr>
          <w:p w14:paraId="7C055B0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</w:rPr>
              <w:t>SWTID-2026-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/>
              </w:rPr>
              <w:t>2372</w:t>
            </w:r>
            <w:bookmarkStart w:id="0" w:name="_GoBack"/>
            <w:bookmarkEnd w:id="0"/>
          </w:p>
        </w:tc>
      </w:tr>
      <w:tr w14:paraId="71671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vAlign w:val="center"/>
          </w:tcPr>
          <w:p w14:paraId="59348116">
            <w:pPr>
              <w:spacing w:after="0" w:line="240" w:lineRule="auto"/>
            </w:pPr>
            <w:r>
              <w:t>Streamlining IT Procurement: Automating Standard Laptop Orders with Flow Designer</w:t>
            </w:r>
          </w:p>
        </w:tc>
      </w:tr>
      <w:tr w14:paraId="19931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tcPr>
            <w:vAlign w:val="center"/>
          </w:tcPr>
          <w:p w14:paraId="2755D16A">
            <w:pPr>
              <w:spacing w:after="0" w:line="240" w:lineRule="auto"/>
            </w:pPr>
            <w:r>
              <w:t>Not specified</w:t>
            </w:r>
          </w:p>
        </w:tc>
      </w:tr>
    </w:tbl>
    <w:p w14:paraId="0000000C">
      <w:pPr>
        <w:spacing w:after="8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8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8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6"/>
        <w:tblW w:w="88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565"/>
        <w:gridCol w:w="5580"/>
      </w:tblGrid>
      <w:tr w14:paraId="0C303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 / Values</w:t>
            </w:r>
          </w:p>
        </w:tc>
      </w:tr>
      <w:tr w14:paraId="27F0CE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3F0F9838">
            <w:pPr>
              <w:spacing w:after="0" w:line="240" w:lineRule="auto"/>
            </w:pPr>
            <w:r>
              <w:t>Service Catalog request and approval workflow information is generated through ServiceNow.</w:t>
            </w:r>
          </w:p>
        </w:tc>
        <w:tc>
          <w:tcPr>
            <w:vAlign w:val="center"/>
          </w:tcPr>
          <w:p w14:paraId="5A4EBF62">
            <w:pPr>
              <w:spacing w:after="0" w:line="240" w:lineRule="auto"/>
            </w:pPr>
            <w:r>
              <w:t>No dashboard rendering is specified.</w:t>
            </w:r>
          </w:p>
        </w:tc>
      </w:tr>
      <w:tr w14:paraId="7DEFF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196F0B4D">
            <w:pPr>
              <w:spacing w:after="0" w:line="240" w:lineRule="auto"/>
            </w:pPr>
            <w:r>
              <w:t>Workflow configuration is defined through Flow Designer, including Requested Item and Catalog Task fields.</w:t>
            </w:r>
          </w:p>
        </w:tc>
        <w:tc>
          <w:tcPr>
            <w:vAlign w:val="center"/>
          </w:tcPr>
          <w:p w14:paraId="68D38D20">
            <w:pPr>
              <w:spacing w:after="0" w:line="240" w:lineRule="auto"/>
            </w:pPr>
            <w:r>
              <w:t>No separate data preprocessing is specified.</w:t>
            </w:r>
          </w:p>
        </w:tc>
      </w:tr>
      <w:tr w14:paraId="4E226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8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tcPr>
            <w:vAlign w:val="center"/>
          </w:tcPr>
          <w:p w14:paraId="086EFEE8">
            <w:pPr>
              <w:spacing w:after="0" w:line="240" w:lineRule="auto"/>
            </w:pPr>
            <w:r>
              <w:t>Not applicable – Power BI filters are not part of the source project.</w:t>
            </w:r>
          </w:p>
        </w:tc>
        <w:tc>
          <w:tcPr>
            <w:vAlign w:val="center"/>
          </w:tcPr>
          <w:p w14:paraId="71038AAC">
            <w:pPr>
              <w:spacing w:after="0" w:line="240" w:lineRule="auto"/>
            </w:pPr>
            <w:r>
              <w:t>Not applicable</w:t>
            </w:r>
          </w:p>
        </w:tc>
      </w:tr>
      <w:tr w14:paraId="6B1C7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4.</w:t>
            </w:r>
          </w:p>
        </w:tc>
        <w:tc>
          <w:tcPr>
            <w:vAlign w:val="center"/>
          </w:tcPr>
          <w:p w14:paraId="7474A00F">
            <w:pPr>
              <w:spacing w:after="0" w:line="240" w:lineRule="auto"/>
            </w:pPr>
            <w:r>
              <w:t>Not applicable – DAX queries are not part of the source project.</w:t>
            </w:r>
          </w:p>
        </w:tc>
        <w:tc>
          <w:tcPr>
            <w:vAlign w:val="center"/>
          </w:tcPr>
          <w:p w14:paraId="1CB2A0C4">
            <w:pPr>
              <w:spacing w:after="0" w:line="240" w:lineRule="auto"/>
            </w:pPr>
            <w:r>
              <w:t>Not applicable</w:t>
            </w:r>
          </w:p>
        </w:tc>
      </w:tr>
      <w:tr w14:paraId="334CF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5.</w:t>
            </w:r>
          </w:p>
        </w:tc>
        <w:tc>
          <w:tcPr>
            <w:vAlign w:val="center"/>
          </w:tcPr>
          <w:p w14:paraId="065E536C">
            <w:pPr>
              <w:spacing w:after="0" w:line="240" w:lineRule="auto"/>
            </w:pPr>
            <w:r>
              <w:t>Not applicable – dashboard visualizations are not described.</w:t>
            </w:r>
          </w:p>
        </w:tc>
        <w:tc>
          <w:tcPr>
            <w:vAlign w:val="center"/>
          </w:tcPr>
          <w:p w14:paraId="27AB5433">
            <w:pPr>
              <w:spacing w:after="0" w:line="240" w:lineRule="auto"/>
            </w:pPr>
            <w:r>
              <w:t>Not applicable</w:t>
            </w:r>
          </w:p>
        </w:tc>
      </w:tr>
      <w:tr w14:paraId="5D75C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6</w:t>
            </w:r>
          </w:p>
        </w:tc>
        <w:tc>
          <w:tcPr>
            <w:vAlign w:val="center"/>
          </w:tcPr>
          <w:p w14:paraId="0B43DF65">
            <w:pPr>
              <w:spacing w:after="0" w:line="240" w:lineRule="auto"/>
            </w:pPr>
            <w:r>
              <w:t>Not applicable – Power BI report/story design is not described.</w:t>
            </w:r>
          </w:p>
        </w:tc>
        <w:tc>
          <w:tcPr>
            <w:vAlign w:val="center"/>
          </w:tcPr>
          <w:p w14:paraId="24D8BA58">
            <w:pPr>
              <w:spacing w:after="0" w:line="240" w:lineRule="auto"/>
            </w:pPr>
            <w:r>
              <w:t>Not applicable</w:t>
            </w:r>
          </w:p>
        </w:tc>
      </w:tr>
    </w:tbl>
    <w:p w14:paraId="00000024">
      <w:pPr>
        <w:spacing w:after="80" w:line="259" w:lineRule="auto"/>
        <w:rPr>
          <w:rFonts w:ascii="Calibri" w:hAnsi="Calibri" w:eastAsia="Calibri" w:cs="Calibri"/>
        </w:rPr>
      </w:pPr>
    </w:p>
    <w:p w14:paraId="00000025">
      <w:pPr>
        <w:spacing w:after="80"/>
      </w:pPr>
    </w:p>
    <w:p w14:paraId="00000026">
      <w:pPr>
        <w:spacing w:after="80"/>
      </w:pPr>
    </w:p>
    <w:p w14:paraId="00000027">
      <w:pPr>
        <w:spacing w:after="8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53D74836"/>
    <w:rsid w:val="7DED67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qFormat/>
    <w:uiPriority w:val="0"/>
  </w:style>
  <w:style w:type="table" w:customStyle="1" w:styleId="13">
    <w:name w:val="Table Normal2"/>
    <w:qFormat/>
    <w:uiPriority w:val="0"/>
  </w:style>
  <w:style w:type="table" w:customStyle="1" w:styleId="14">
    <w:name w:val="Table Normal3"/>
    <w:qFormat/>
    <w:uiPriority w:val="0"/>
  </w:style>
  <w:style w:type="table" w:customStyle="1" w:styleId="15">
    <w:name w:val="_Style 2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9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3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3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140</Words>
  <Characters>840</Characters>
  <Lines>1</Lines>
  <Paragraphs>1</Paragraphs>
  <TotalTime>0</TotalTime>
  <ScaleCrop>false</ScaleCrop>
  <LinksUpToDate>false</LinksUpToDate>
  <CharactersWithSpaces>949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2026-10-01T09:04:00Z</dcterms:created>
  <dc:creator>acer</dc:creator>
  <cp:lastModifiedBy>acer</cp:lastModifiedBy>
  <dcterms:modified xsi:type="dcterms:W3CDTF">2026-10-01T11:02:15Z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45E22AB17E514B45A837D945B41E93F9_12</vt:lpwstr>
  </property>
</Properties>
</file>