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1008144A" w:rsidR="004360B1" w:rsidRPr="00C90EA0" w:rsidRDefault="004A287F" w:rsidP="00C90EA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43CD6">
        <w:rPr>
          <w:rFonts w:ascii="Times New Roman" w:hAnsi="Times New Roman" w:cs="Times New Roman"/>
          <w:b/>
          <w:sz w:val="24"/>
          <w:szCs w:val="24"/>
        </w:rPr>
        <w:t>Project Design Phase</w:t>
      </w:r>
      <w:r w:rsidR="00C90EA0" w:rsidRPr="00C90EA0">
        <w:rPr>
          <w:rFonts w:ascii="Times New Roman" w:hAnsi="Times New Roman" w:cs="Times New Roman"/>
          <w:b/>
          <w:bCs/>
          <w:sz w:val="24"/>
          <w:szCs w:val="24"/>
          <w:lang w:val="en-IN"/>
        </w:rPr>
        <w:t>-I</w:t>
      </w:r>
    </w:p>
    <w:p w14:paraId="2594CB9D" w14:textId="08EDEF49" w:rsidR="004360B1" w:rsidRPr="00E43CD6" w:rsidRDefault="004A287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CD6">
        <w:rPr>
          <w:rFonts w:ascii="Times New Roman" w:hAnsi="Times New Roman" w:cs="Times New Roman"/>
          <w:b/>
          <w:sz w:val="24"/>
          <w:szCs w:val="24"/>
        </w:rPr>
        <w:t xml:space="preserve">Problem – Solution Fit </w:t>
      </w:r>
    </w:p>
    <w:p w14:paraId="5854019A" w14:textId="77777777" w:rsidR="004360B1" w:rsidRPr="00E43CD6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7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44"/>
        <w:gridCol w:w="4660"/>
      </w:tblGrid>
      <w:tr w:rsidR="004360B1" w:rsidRPr="00E43CD6" w14:paraId="59EA490E" w14:textId="77777777" w:rsidTr="00C90EA0">
        <w:trPr>
          <w:trHeight w:val="199"/>
          <w:jc w:val="center"/>
        </w:trPr>
        <w:tc>
          <w:tcPr>
            <w:tcW w:w="2844" w:type="dxa"/>
          </w:tcPr>
          <w:p w14:paraId="29CE5A4C" w14:textId="575FF1D8" w:rsidR="004360B1" w:rsidRPr="00E43CD6" w:rsidRDefault="004A287F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60" w:type="dxa"/>
          </w:tcPr>
          <w:p w14:paraId="6C6AD7EB" w14:textId="6F9AB24D" w:rsidR="004360B1" w:rsidRPr="00E43CD6" w:rsidRDefault="00E24BC7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1</w:t>
            </w:r>
            <w:r w:rsidR="00E43CD6" w:rsidRPr="00E43CD6">
              <w:rPr>
                <w:rFonts w:ascii="Times New Roman" w:hAnsi="Times New Roman" w:cs="Times New Roman"/>
              </w:rPr>
              <w:t>6</w:t>
            </w:r>
            <w:r w:rsidRPr="00E43CD6">
              <w:rPr>
                <w:rFonts w:ascii="Times New Roman" w:hAnsi="Times New Roman" w:cs="Times New Roman"/>
              </w:rPr>
              <w:t xml:space="preserve"> </w:t>
            </w:r>
            <w:r w:rsidR="00A9563E">
              <w:rPr>
                <w:rFonts w:ascii="Times New Roman" w:hAnsi="Times New Roman" w:cs="Times New Roman"/>
              </w:rPr>
              <w:t>February</w:t>
            </w:r>
            <w:r w:rsidRPr="00E43CD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E43CD6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4360B1" w:rsidRPr="00E43CD6" w14:paraId="7890E6B7" w14:textId="77777777" w:rsidTr="00C90EA0">
        <w:trPr>
          <w:trHeight w:val="192"/>
          <w:jc w:val="center"/>
        </w:trPr>
        <w:tc>
          <w:tcPr>
            <w:tcW w:w="2844" w:type="dxa"/>
          </w:tcPr>
          <w:p w14:paraId="0C019381" w14:textId="77777777" w:rsidR="004360B1" w:rsidRPr="00E43CD6" w:rsidRDefault="004A287F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60" w:type="dxa"/>
          </w:tcPr>
          <w:p w14:paraId="3384612E" w14:textId="56EBA5AC" w:rsidR="004360B1" w:rsidRPr="00E43CD6" w:rsidRDefault="0001715E">
            <w:pPr>
              <w:rPr>
                <w:rFonts w:ascii="Times New Roman" w:hAnsi="Times New Roman" w:cs="Times New Roman"/>
              </w:rPr>
            </w:pPr>
            <w:r w:rsidRPr="0001715E">
              <w:rPr>
                <w:rFonts w:ascii="Times New Roman" w:hAnsi="Times New Roman" w:cs="Times New Roman"/>
              </w:rPr>
              <w:t>LTVIP2026TMIDS44629</w:t>
            </w:r>
          </w:p>
        </w:tc>
      </w:tr>
      <w:tr w:rsidR="004360B1" w:rsidRPr="00E43CD6" w14:paraId="51E034FC" w14:textId="77777777" w:rsidTr="006A6329">
        <w:trPr>
          <w:trHeight w:val="295"/>
          <w:jc w:val="center"/>
        </w:trPr>
        <w:tc>
          <w:tcPr>
            <w:tcW w:w="2844" w:type="dxa"/>
          </w:tcPr>
          <w:p w14:paraId="69F005D8" w14:textId="77777777" w:rsidR="004360B1" w:rsidRPr="00E43CD6" w:rsidRDefault="004A287F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660" w:type="dxa"/>
          </w:tcPr>
          <w:p w14:paraId="381D29FA" w14:textId="67980381" w:rsidR="004360B1" w:rsidRPr="0001715E" w:rsidRDefault="0001715E">
            <w:pPr>
              <w:rPr>
                <w:rFonts w:ascii="Times New Roman" w:hAnsi="Times New Roman" w:cs="Times New Roman"/>
                <w:lang w:val="en-IN"/>
              </w:rPr>
            </w:pPr>
            <w:r w:rsidRPr="0001715E">
              <w:rPr>
                <w:rFonts w:ascii="Times New Roman" w:hAnsi="Times New Roman" w:cs="Times New Roman"/>
                <w:lang w:val="en-IN"/>
              </w:rPr>
              <w:t>Measuring the Pulse of Prosperity: An Index of Economic Freedom Analysis</w:t>
            </w:r>
          </w:p>
        </w:tc>
      </w:tr>
      <w:tr w:rsidR="004360B1" w:rsidRPr="00E43CD6" w14:paraId="22167E14" w14:textId="77777777" w:rsidTr="00C90EA0">
        <w:trPr>
          <w:trHeight w:val="192"/>
          <w:jc w:val="center"/>
        </w:trPr>
        <w:tc>
          <w:tcPr>
            <w:tcW w:w="2844" w:type="dxa"/>
          </w:tcPr>
          <w:p w14:paraId="215D873C" w14:textId="77777777" w:rsidR="004360B1" w:rsidRPr="00E43CD6" w:rsidRDefault="004A287F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660" w:type="dxa"/>
          </w:tcPr>
          <w:p w14:paraId="1C19BA8D" w14:textId="77777777" w:rsidR="004360B1" w:rsidRPr="00E43CD6" w:rsidRDefault="004A287F">
            <w:pPr>
              <w:rPr>
                <w:rFonts w:ascii="Times New Roman" w:hAnsi="Times New Roman" w:cs="Times New Roman"/>
              </w:rPr>
            </w:pPr>
            <w:r w:rsidRPr="00E43CD6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E43CD6" w:rsidRDefault="004360B1">
      <w:pPr>
        <w:rPr>
          <w:rFonts w:ascii="Times New Roman" w:hAnsi="Times New Roman" w:cs="Times New Roman"/>
          <w:b/>
        </w:rPr>
      </w:pPr>
    </w:p>
    <w:p w14:paraId="19C3BE53" w14:textId="77777777" w:rsidR="00E24BC7" w:rsidRDefault="00E24BC7" w:rsidP="00E24BC7">
      <w:pPr>
        <w:spacing w:after="0" w:line="240" w:lineRule="auto"/>
        <w:rPr>
          <w:rFonts w:ascii="Times New Roman" w:hAnsi="Times New Roman" w:cs="Times New Roman"/>
          <w:b/>
        </w:rPr>
      </w:pPr>
      <w:r w:rsidRPr="00E43CD6">
        <w:rPr>
          <w:rFonts w:ascii="Times New Roman" w:hAnsi="Times New Roman" w:cs="Times New Roman"/>
          <w:b/>
        </w:rPr>
        <w:t>Problem – Solution Fit</w:t>
      </w:r>
    </w:p>
    <w:p w14:paraId="50931347" w14:textId="05439506" w:rsidR="0001715E" w:rsidRDefault="0001715E" w:rsidP="006A6329">
      <w:pPr>
        <w:rPr>
          <w:rFonts w:ascii="Times New Roman" w:hAnsi="Times New Roman" w:cs="Times New Roman"/>
          <w:b/>
          <w:bCs/>
          <w:lang w:val="en-IN"/>
        </w:rPr>
      </w:pPr>
      <w:r w:rsidRPr="0001715E">
        <w:rPr>
          <w:rFonts w:ascii="Times New Roman" w:hAnsi="Times New Roman" w:cs="Times New Roman"/>
          <w:b/>
          <w:bCs/>
          <w:lang w:val="en-IN"/>
        </w:rPr>
        <w:t>Measuring the Pulse of Prosperity: An Index of Economic Freedom Analysis</w:t>
      </w:r>
    </w:p>
    <w:p w14:paraId="03E4F5F1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>This project addresses a critical challenge faced by policy makers, economists, researchers, and investors: understanding how economic freedom influences national prosperity, investment attractiveness, and long-term growth. Economic freedom indicators are often scattered across multiple global reports and raw statistical datasets, making it difficult to evaluate policy effectiveness or compare national performance.</w:t>
      </w:r>
    </w:p>
    <w:p w14:paraId="01BBC511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>The Tableau-based analytics solution transforms complex economic datasets into clear, interactive visual insights, enabling informed, evidence-based policy and strategic decisions.</w:t>
      </w:r>
    </w:p>
    <w:p w14:paraId="1B83DE97" w14:textId="77777777" w:rsidR="0001715E" w:rsidRPr="0001715E" w:rsidRDefault="0001715E" w:rsidP="0001715E">
      <w:pPr>
        <w:rPr>
          <w:rFonts w:ascii="Times New Roman" w:hAnsi="Times New Roman" w:cs="Times New Roman"/>
          <w:b/>
          <w:bCs/>
          <w:lang w:val="en-IN"/>
        </w:rPr>
      </w:pPr>
      <w:r w:rsidRPr="0001715E">
        <w:rPr>
          <w:rFonts w:ascii="Times New Roman" w:hAnsi="Times New Roman" w:cs="Times New Roman"/>
          <w:b/>
          <w:bCs/>
          <w:lang w:val="en-IN"/>
        </w:rPr>
        <w:t>Purpose</w:t>
      </w:r>
    </w:p>
    <w:p w14:paraId="2CFF104A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 xml:space="preserve">• </w:t>
      </w:r>
      <w:r w:rsidRPr="0001715E">
        <w:rPr>
          <w:rFonts w:ascii="Times New Roman" w:hAnsi="Times New Roman" w:cs="Times New Roman"/>
          <w:b/>
          <w:bCs/>
          <w:lang w:val="en-IN"/>
        </w:rPr>
        <w:t>Solve complex economic data challenges:</w:t>
      </w:r>
      <w:r w:rsidRPr="0001715E">
        <w:rPr>
          <w:rFonts w:ascii="Times New Roman" w:hAnsi="Times New Roman" w:cs="Times New Roman"/>
          <w:lang w:val="en-IN"/>
        </w:rPr>
        <w:br/>
        <w:t>The project converts fragmented global economic datasets into interactive dashboards, helping users identify policy strengths, regulatory gaps, and growth opportunities.</w:t>
      </w:r>
    </w:p>
    <w:p w14:paraId="5020B1A9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 xml:space="preserve">• </w:t>
      </w:r>
      <w:r w:rsidRPr="0001715E">
        <w:rPr>
          <w:rFonts w:ascii="Times New Roman" w:hAnsi="Times New Roman" w:cs="Times New Roman"/>
          <w:b/>
          <w:bCs/>
          <w:lang w:val="en-IN"/>
        </w:rPr>
        <w:t>Improve adoption through intuitive tools:</w:t>
      </w:r>
      <w:r w:rsidRPr="0001715E">
        <w:rPr>
          <w:rFonts w:ascii="Times New Roman" w:hAnsi="Times New Roman" w:cs="Times New Roman"/>
          <w:lang w:val="en-IN"/>
        </w:rPr>
        <w:br/>
        <w:t>Using Tableau dashboards accessible via web platforms allows users to explore data through filters, maps, and drill-downs without requiring advanced data science skills.</w:t>
      </w:r>
    </w:p>
    <w:p w14:paraId="114C84E0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 xml:space="preserve">• </w:t>
      </w:r>
      <w:r w:rsidRPr="0001715E">
        <w:rPr>
          <w:rFonts w:ascii="Times New Roman" w:hAnsi="Times New Roman" w:cs="Times New Roman"/>
          <w:b/>
          <w:bCs/>
          <w:lang w:val="en-IN"/>
        </w:rPr>
        <w:t>Strengthen communication &amp; decision-making:</w:t>
      </w:r>
      <w:r w:rsidRPr="0001715E">
        <w:rPr>
          <w:rFonts w:ascii="Times New Roman" w:hAnsi="Times New Roman" w:cs="Times New Roman"/>
          <w:lang w:val="en-IN"/>
        </w:rPr>
        <w:br/>
        <w:t>Clear visualizations support effective policy discussions, investment analysis, and economic reform planning.</w:t>
      </w:r>
    </w:p>
    <w:p w14:paraId="3F924F1B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 xml:space="preserve">• </w:t>
      </w:r>
      <w:r w:rsidRPr="0001715E">
        <w:rPr>
          <w:rFonts w:ascii="Times New Roman" w:hAnsi="Times New Roman" w:cs="Times New Roman"/>
          <w:b/>
          <w:bCs/>
          <w:lang w:val="en-IN"/>
        </w:rPr>
        <w:t>Increase engagement and trust:</w:t>
      </w:r>
      <w:r w:rsidRPr="0001715E">
        <w:rPr>
          <w:rFonts w:ascii="Times New Roman" w:hAnsi="Times New Roman" w:cs="Times New Roman"/>
          <w:lang w:val="en-IN"/>
        </w:rPr>
        <w:br/>
        <w:t>By addressing recurring issues such as unclear policy impact and inconsistent benchmarking, the solution builds trust through transparent, data-driven insights.</w:t>
      </w:r>
    </w:p>
    <w:p w14:paraId="6AF18E74" w14:textId="77777777" w:rsidR="0001715E" w:rsidRPr="0001715E" w:rsidRDefault="0001715E" w:rsidP="0001715E">
      <w:pPr>
        <w:rPr>
          <w:rFonts w:ascii="Times New Roman" w:hAnsi="Times New Roman" w:cs="Times New Roman"/>
          <w:lang w:val="en-IN"/>
        </w:rPr>
      </w:pPr>
      <w:r w:rsidRPr="0001715E">
        <w:rPr>
          <w:rFonts w:ascii="Times New Roman" w:hAnsi="Times New Roman" w:cs="Times New Roman"/>
          <w:lang w:val="en-IN"/>
        </w:rPr>
        <w:t xml:space="preserve">• </w:t>
      </w:r>
      <w:r w:rsidRPr="0001715E">
        <w:rPr>
          <w:rFonts w:ascii="Times New Roman" w:hAnsi="Times New Roman" w:cs="Times New Roman"/>
          <w:b/>
          <w:bCs/>
          <w:lang w:val="en-IN"/>
        </w:rPr>
        <w:t>Understand and optimize economic performance:</w:t>
      </w:r>
      <w:r w:rsidRPr="0001715E">
        <w:rPr>
          <w:rFonts w:ascii="Times New Roman" w:hAnsi="Times New Roman" w:cs="Times New Roman"/>
          <w:lang w:val="en-IN"/>
        </w:rPr>
        <w:br/>
        <w:t>The project reveals trends in regulatory efficiency, market openness, and governance quality to support sustainable economic growth.</w:t>
      </w:r>
    </w:p>
    <w:p w14:paraId="0ED7D888" w14:textId="77777777" w:rsidR="0001715E" w:rsidRPr="0001715E" w:rsidRDefault="0001715E" w:rsidP="006A6329">
      <w:pPr>
        <w:rPr>
          <w:rFonts w:ascii="Times New Roman" w:hAnsi="Times New Roman" w:cs="Times New Roman"/>
          <w:lang w:val="en-IN"/>
        </w:rPr>
      </w:pPr>
    </w:p>
    <w:p w14:paraId="0FB48B91" w14:textId="73AC93FF" w:rsidR="004F0685" w:rsidRPr="004F0685" w:rsidRDefault="004F0685" w:rsidP="004F06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lang w:val="en-IN"/>
        </w:rPr>
      </w:pPr>
      <w:r w:rsidRPr="004F0685">
        <w:rPr>
          <w:rFonts w:ascii="Times New Roman" w:hAnsi="Times New Roman" w:cs="Times New Roman"/>
          <w:color w:val="000000"/>
          <w:lang w:val="en-IN"/>
        </w:rPr>
        <w:lastRenderedPageBreak/>
        <w:drawing>
          <wp:inline distT="0" distB="0" distL="0" distR="0" wp14:anchorId="72CF2467" wp14:editId="69A17FB1">
            <wp:extent cx="5731510" cy="3452495"/>
            <wp:effectExtent l="0" t="0" r="2540" b="0"/>
            <wp:docPr id="1789701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36A0DC5F" w:rsidR="004360B1" w:rsidRPr="00E43CD6" w:rsidRDefault="004360B1" w:rsidP="0068274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</w:rPr>
      </w:pPr>
    </w:p>
    <w:sectPr w:rsidR="004360B1" w:rsidRPr="00E43CD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477B68F-0184-45A4-B1C2-83BAA94A44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A9F36C-FDC6-4DBE-B355-42C12E3AD57F}"/>
    <w:embedBold r:id="rId3" w:fontKey="{384B0AD2-F0C9-4793-B9C4-C6777579DC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A6CB8B1-4C91-4789-9F49-407FC210FF02}"/>
    <w:embedItalic r:id="rId5" w:fontKey="{F186D931-B6DE-42B7-96F9-EA979A21A5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AA71CC4-7F42-4E4C-8181-A5B7ABF2F9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9C0"/>
    <w:multiLevelType w:val="multilevel"/>
    <w:tmpl w:val="F7A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04D0E5A"/>
    <w:multiLevelType w:val="multilevel"/>
    <w:tmpl w:val="A120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E39D7"/>
    <w:multiLevelType w:val="multilevel"/>
    <w:tmpl w:val="5FC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C2E36"/>
    <w:multiLevelType w:val="hybridMultilevel"/>
    <w:tmpl w:val="35BAA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98047">
    <w:abstractNumId w:val="4"/>
  </w:num>
  <w:num w:numId="2" w16cid:durableId="1399742601">
    <w:abstractNumId w:val="1"/>
  </w:num>
  <w:num w:numId="3" w16cid:durableId="1887176563">
    <w:abstractNumId w:val="3"/>
  </w:num>
  <w:num w:numId="4" w16cid:durableId="1986354484">
    <w:abstractNumId w:val="0"/>
  </w:num>
  <w:num w:numId="5" w16cid:durableId="1550192643">
    <w:abstractNumId w:val="5"/>
  </w:num>
  <w:num w:numId="6" w16cid:durableId="561016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1715E"/>
    <w:rsid w:val="000E6C78"/>
    <w:rsid w:val="001422CE"/>
    <w:rsid w:val="00207445"/>
    <w:rsid w:val="004360B1"/>
    <w:rsid w:val="004A287F"/>
    <w:rsid w:val="004F0685"/>
    <w:rsid w:val="00525DC3"/>
    <w:rsid w:val="005902FC"/>
    <w:rsid w:val="00682741"/>
    <w:rsid w:val="006A6329"/>
    <w:rsid w:val="006D7F0D"/>
    <w:rsid w:val="007234A7"/>
    <w:rsid w:val="008258BD"/>
    <w:rsid w:val="009A4AD3"/>
    <w:rsid w:val="009E1841"/>
    <w:rsid w:val="00A33440"/>
    <w:rsid w:val="00A9563E"/>
    <w:rsid w:val="00AB331C"/>
    <w:rsid w:val="00BF5FA1"/>
    <w:rsid w:val="00C90EA0"/>
    <w:rsid w:val="00CD4BE3"/>
    <w:rsid w:val="00E24BC7"/>
    <w:rsid w:val="00E43CD6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 Adithya</cp:lastModifiedBy>
  <cp:revision>6</cp:revision>
  <cp:lastPrinted>2025-02-15T04:32:00Z</cp:lastPrinted>
  <dcterms:created xsi:type="dcterms:W3CDTF">2026-02-17T08:22:00Z</dcterms:created>
  <dcterms:modified xsi:type="dcterms:W3CDTF">2026-02-24T14:05:00Z</dcterms:modified>
</cp:coreProperties>
</file>