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1FEF6B79" w:rsidR="00604E29" w:rsidRPr="00223FE5" w:rsidRDefault="00EE0BE9" w:rsidP="00223FE5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223FE5">
        <w:rPr>
          <w:rFonts w:ascii="Times New Roman" w:hAnsi="Times New Roman" w:cs="Times New Roman"/>
          <w:b/>
          <w:sz w:val="24"/>
          <w:szCs w:val="24"/>
        </w:rPr>
        <w:t>Project Design Phase</w:t>
      </w:r>
      <w:r w:rsidR="00223FE5" w:rsidRPr="00B76D2E">
        <w:rPr>
          <w:rFonts w:cstheme="minorHAnsi"/>
          <w:b/>
          <w:bCs/>
          <w:sz w:val="24"/>
          <w:szCs w:val="24"/>
        </w:rPr>
        <w:t>-I</w:t>
      </w:r>
    </w:p>
    <w:p w14:paraId="0E538A2F" w14:textId="7712D68C" w:rsidR="00604E29" w:rsidRPr="00223FE5" w:rsidRDefault="00EE0B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3FE5">
        <w:rPr>
          <w:rFonts w:ascii="Times New Roman" w:hAnsi="Times New Roman" w:cs="Times New Roman"/>
          <w:b/>
          <w:sz w:val="24"/>
          <w:szCs w:val="24"/>
        </w:rPr>
        <w:t xml:space="preserve">Proposed Solution </w:t>
      </w:r>
    </w:p>
    <w:p w14:paraId="35E8E725" w14:textId="77777777" w:rsidR="00604E29" w:rsidRPr="00223FE5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4924"/>
      </w:tblGrid>
      <w:tr w:rsidR="00B10249" w:rsidRPr="00223FE5" w14:paraId="259A5833" w14:textId="77777777" w:rsidTr="007C73AA">
        <w:trPr>
          <w:trHeight w:val="231"/>
          <w:jc w:val="center"/>
        </w:trPr>
        <w:tc>
          <w:tcPr>
            <w:tcW w:w="4106" w:type="dxa"/>
          </w:tcPr>
          <w:p w14:paraId="42F84784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24" w:type="dxa"/>
          </w:tcPr>
          <w:p w14:paraId="49DC5AF5" w14:textId="073A3ABB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1</w:t>
            </w:r>
            <w:r w:rsidR="00285914" w:rsidRPr="00223FE5">
              <w:rPr>
                <w:rFonts w:ascii="Times New Roman" w:hAnsi="Times New Roman" w:cs="Times New Roman"/>
              </w:rPr>
              <w:t>6</w:t>
            </w:r>
            <w:r w:rsidRPr="00223FE5">
              <w:rPr>
                <w:rFonts w:ascii="Times New Roman" w:hAnsi="Times New Roman" w:cs="Times New Roman"/>
              </w:rPr>
              <w:t xml:space="preserve"> </w:t>
            </w:r>
            <w:r w:rsidR="001009FC">
              <w:rPr>
                <w:rFonts w:ascii="Times New Roman" w:hAnsi="Times New Roman" w:cs="Times New Roman"/>
              </w:rPr>
              <w:t>February</w:t>
            </w:r>
            <w:r w:rsidRPr="00223FE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3FE5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B10249" w:rsidRPr="00223FE5" w14:paraId="7A66939B" w14:textId="77777777" w:rsidTr="00285914">
        <w:trPr>
          <w:jc w:val="center"/>
        </w:trPr>
        <w:tc>
          <w:tcPr>
            <w:tcW w:w="4106" w:type="dxa"/>
          </w:tcPr>
          <w:p w14:paraId="2D366549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24" w:type="dxa"/>
          </w:tcPr>
          <w:p w14:paraId="1AD8634F" w14:textId="474B825F" w:rsidR="00B10249" w:rsidRPr="00223FE5" w:rsidRDefault="005007F8" w:rsidP="00B10249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LTVIP2026TMIDS44629</w:t>
            </w:r>
          </w:p>
        </w:tc>
      </w:tr>
      <w:tr w:rsidR="00B10249" w:rsidRPr="00223FE5" w14:paraId="0E84FB5D" w14:textId="77777777" w:rsidTr="00285914">
        <w:trPr>
          <w:jc w:val="center"/>
        </w:trPr>
        <w:tc>
          <w:tcPr>
            <w:tcW w:w="4106" w:type="dxa"/>
          </w:tcPr>
          <w:p w14:paraId="4C398D34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24" w:type="dxa"/>
          </w:tcPr>
          <w:p w14:paraId="56EAF34F" w14:textId="5566EBB8" w:rsidR="00B10249" w:rsidRPr="005007F8" w:rsidRDefault="005007F8" w:rsidP="00B10249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Measuring the Pulse of Prosperity: An Index of Economic Freedom Analysis</w:t>
            </w:r>
          </w:p>
        </w:tc>
      </w:tr>
      <w:tr w:rsidR="00B10249" w:rsidRPr="00223FE5" w14:paraId="271BDBA3" w14:textId="77777777" w:rsidTr="00285914">
        <w:trPr>
          <w:jc w:val="center"/>
        </w:trPr>
        <w:tc>
          <w:tcPr>
            <w:tcW w:w="4106" w:type="dxa"/>
          </w:tcPr>
          <w:p w14:paraId="1EABD436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24" w:type="dxa"/>
          </w:tcPr>
          <w:p w14:paraId="40F8E2A6" w14:textId="080B1153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223FE5" w:rsidRDefault="00604E29">
      <w:pPr>
        <w:rPr>
          <w:rFonts w:ascii="Times New Roman" w:hAnsi="Times New Roman" w:cs="Times New Roman"/>
          <w:b/>
        </w:rPr>
      </w:pPr>
    </w:p>
    <w:p w14:paraId="214774D3" w14:textId="33655B93" w:rsidR="00E537FA" w:rsidRPr="00223FE5" w:rsidRDefault="00EE0BE9" w:rsidP="00E537FA">
      <w:pPr>
        <w:rPr>
          <w:rFonts w:ascii="Times New Roman" w:hAnsi="Times New Roman" w:cs="Times New Roman"/>
          <w:b/>
        </w:rPr>
      </w:pPr>
      <w:r w:rsidRPr="00223FE5">
        <w:rPr>
          <w:rFonts w:ascii="Times New Roman" w:hAnsi="Times New Roman" w:cs="Times New Roman"/>
          <w:b/>
        </w:rPr>
        <w:t>Proposed Solution: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640"/>
        <w:gridCol w:w="6779"/>
      </w:tblGrid>
      <w:tr w:rsidR="005007F8" w:rsidRPr="005007F8" w14:paraId="660F1096" w14:textId="77777777" w:rsidTr="00500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A8DEF" w14:textId="77777777" w:rsidR="005007F8" w:rsidRPr="005007F8" w:rsidRDefault="005007F8" w:rsidP="005007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007F8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5007F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E3CCE3" w14:textId="77777777" w:rsidR="005007F8" w:rsidRPr="005007F8" w:rsidRDefault="005007F8" w:rsidP="005007F8">
            <w:pPr>
              <w:rPr>
                <w:rFonts w:ascii="Times New Roman" w:hAnsi="Times New Roman" w:cs="Times New Roman"/>
                <w:b/>
                <w:bCs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37E9BE" w14:textId="77777777" w:rsidR="005007F8" w:rsidRPr="005007F8" w:rsidRDefault="005007F8" w:rsidP="005007F8">
            <w:pPr>
              <w:rPr>
                <w:rFonts w:ascii="Times New Roman" w:hAnsi="Times New Roman" w:cs="Times New Roman"/>
                <w:b/>
                <w:bCs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07F8" w:rsidRPr="005007F8" w14:paraId="29088519" w14:textId="77777777" w:rsidTr="0050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405A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3DB22E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5BE987B8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 xml:space="preserve">Governments, researchers, and business strategists lack a centralized platform to </w:t>
            </w:r>
            <w:proofErr w:type="spellStart"/>
            <w:r w:rsidRPr="005007F8">
              <w:rPr>
                <w:rFonts w:ascii="Times New Roman" w:hAnsi="Times New Roman" w:cs="Times New Roman"/>
              </w:rPr>
              <w:t>analyze</w:t>
            </w:r>
            <w:proofErr w:type="spellEnd"/>
            <w:r w:rsidRPr="005007F8">
              <w:rPr>
                <w:rFonts w:ascii="Times New Roman" w:hAnsi="Times New Roman" w:cs="Times New Roman"/>
              </w:rPr>
              <w:t xml:space="preserve"> economic freedom indicators and their impact on prosperity, investment climate, and economic growth. Data exists in fragmented reports, making policy evaluation slow and inefficient.</w:t>
            </w:r>
          </w:p>
        </w:tc>
      </w:tr>
      <w:tr w:rsidR="005007F8" w:rsidRPr="005007F8" w14:paraId="603C049E" w14:textId="77777777" w:rsidTr="0050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CF19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3C2B5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68715E50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The Economic Freedom Analysis Dashboard is an interactive Tableau-based solution that integrates economic freedom scores, macroeconomic indicators, and regional comparisons into a unified visualization platform. It enables policy evaluation, benchmarking, and trend analysis through interactive filters and drill-down capabilities.</w:t>
            </w:r>
          </w:p>
        </w:tc>
      </w:tr>
      <w:tr w:rsidR="005007F8" w:rsidRPr="005007F8" w14:paraId="37255F4C" w14:textId="77777777" w:rsidTr="0050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0E44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5243FC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3AA65CE3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Integrates multiple economic freedom indicators into one visual platform.</w:t>
            </w:r>
          </w:p>
          <w:p w14:paraId="715E525C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Enables year-to-year comparison of policy reforms and economic outcomes.</w:t>
            </w:r>
          </w:p>
          <w:p w14:paraId="40CCD8C4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Uses story-driven dashboards for policy presentations.</w:t>
            </w:r>
          </w:p>
          <w:p w14:paraId="2F06E900" w14:textId="4A8A9041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Simplifies complex global datasets into intuitive maps and trend visuals.</w:t>
            </w:r>
          </w:p>
        </w:tc>
      </w:tr>
      <w:tr w:rsidR="005007F8" w:rsidRPr="005007F8" w14:paraId="43D72EE1" w14:textId="77777777" w:rsidTr="0050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A63A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86BAB6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339D863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Supports evidence-based policy reforms.</w:t>
            </w:r>
          </w:p>
          <w:p w14:paraId="6E180C14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Encourages transparency and good governance.</w:t>
            </w:r>
          </w:p>
          <w:p w14:paraId="72B73CAB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Helps attract investment through improved economic climate insights.</w:t>
            </w:r>
          </w:p>
          <w:p w14:paraId="67B5C86F" w14:textId="2B9448BD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Promotes sustainable growth and improved quality of life.</w:t>
            </w:r>
          </w:p>
        </w:tc>
      </w:tr>
      <w:tr w:rsidR="005007F8" w:rsidRPr="005007F8" w14:paraId="509E08C1" w14:textId="77777777" w:rsidTr="0050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3E70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1E1A37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Business Model (Value Delivery)</w:t>
            </w:r>
          </w:p>
        </w:tc>
        <w:tc>
          <w:tcPr>
            <w:tcW w:w="0" w:type="auto"/>
            <w:vAlign w:val="center"/>
            <w:hideMark/>
          </w:tcPr>
          <w:p w14:paraId="5130DC24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Useful for research institutions, policy think tanks, and economic consultants.</w:t>
            </w:r>
          </w:p>
          <w:p w14:paraId="1F3723BB" w14:textId="77777777" w:rsid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Can support subscription-based access to advanced analytics and reports.</w:t>
            </w:r>
          </w:p>
          <w:p w14:paraId="5BE08D6A" w14:textId="5A7A41B2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• Enables consulting services for policy benchmarking and reform strategy.</w:t>
            </w:r>
          </w:p>
        </w:tc>
      </w:tr>
      <w:tr w:rsidR="005007F8" w:rsidRPr="005007F8" w14:paraId="635A4FED" w14:textId="77777777" w:rsidTr="00500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A782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A10670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0B80B2DC" w14:textId="77777777" w:rsidR="005007F8" w:rsidRPr="005007F8" w:rsidRDefault="005007F8" w:rsidP="005007F8">
            <w:pPr>
              <w:rPr>
                <w:rFonts w:ascii="Times New Roman" w:hAnsi="Times New Roman" w:cs="Times New Roman"/>
              </w:rPr>
            </w:pPr>
            <w:r w:rsidRPr="005007F8">
              <w:rPr>
                <w:rFonts w:ascii="Times New Roman" w:hAnsi="Times New Roman" w:cs="Times New Roman"/>
              </w:rPr>
              <w:t>Built on scalable BI and cloud infrastructure, the solution can integrate real-time economic indicators, expand to additional countries, and support predictive economic analysis.</w:t>
            </w:r>
          </w:p>
        </w:tc>
      </w:tr>
    </w:tbl>
    <w:p w14:paraId="5BC2B474" w14:textId="066B576C" w:rsidR="00604E29" w:rsidRPr="00223FE5" w:rsidRDefault="00604E29">
      <w:pPr>
        <w:rPr>
          <w:rFonts w:ascii="Times New Roman" w:hAnsi="Times New Roman" w:cs="Times New Roman"/>
        </w:rPr>
      </w:pPr>
    </w:p>
    <w:sectPr w:rsidR="00604E29" w:rsidRPr="00223F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984"/>
    <w:multiLevelType w:val="hybridMultilevel"/>
    <w:tmpl w:val="C464A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BEE5876"/>
    <w:multiLevelType w:val="hybridMultilevel"/>
    <w:tmpl w:val="F49EF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249891">
    <w:abstractNumId w:val="1"/>
  </w:num>
  <w:num w:numId="2" w16cid:durableId="1047293854">
    <w:abstractNumId w:val="2"/>
  </w:num>
  <w:num w:numId="3" w16cid:durableId="1887452771">
    <w:abstractNumId w:val="0"/>
  </w:num>
  <w:num w:numId="4" w16cid:durableId="210726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3316"/>
    <w:rsid w:val="001009FC"/>
    <w:rsid w:val="001422CE"/>
    <w:rsid w:val="00170297"/>
    <w:rsid w:val="001A604C"/>
    <w:rsid w:val="00207445"/>
    <w:rsid w:val="00223FE5"/>
    <w:rsid w:val="00285914"/>
    <w:rsid w:val="00350B1D"/>
    <w:rsid w:val="005007F8"/>
    <w:rsid w:val="00604E29"/>
    <w:rsid w:val="00703377"/>
    <w:rsid w:val="00761FC5"/>
    <w:rsid w:val="007C73AA"/>
    <w:rsid w:val="008B4C25"/>
    <w:rsid w:val="00905D24"/>
    <w:rsid w:val="00B10249"/>
    <w:rsid w:val="00B54995"/>
    <w:rsid w:val="00B8086F"/>
    <w:rsid w:val="00BF5FA1"/>
    <w:rsid w:val="00C27B72"/>
    <w:rsid w:val="00D772C4"/>
    <w:rsid w:val="00D90E76"/>
    <w:rsid w:val="00D9231C"/>
    <w:rsid w:val="00E537FA"/>
    <w:rsid w:val="00EE0BE9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 Adithya</cp:lastModifiedBy>
  <cp:revision>5</cp:revision>
  <dcterms:created xsi:type="dcterms:W3CDTF">2026-02-17T08:38:00Z</dcterms:created>
  <dcterms:modified xsi:type="dcterms:W3CDTF">2026-02-23T06:02:00Z</dcterms:modified>
</cp:coreProperties>
</file>