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2501900</wp:posOffset>
            </wp:positionV>
            <wp:extent cx="5029200" cy="190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4826000</wp:posOffset>
            </wp:positionV>
            <wp:extent cx="469900" cy="203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4826000</wp:posOffset>
            </wp:positionV>
            <wp:extent cx="952500" cy="203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4826000</wp:posOffset>
            </wp:positionV>
            <wp:extent cx="762000" cy="203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5740400</wp:posOffset>
            </wp:positionV>
            <wp:extent cx="673100" cy="190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5740400</wp:posOffset>
            </wp:positionV>
            <wp:extent cx="381000" cy="190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5740400</wp:posOffset>
            </wp:positionV>
            <wp:extent cx="431800" cy="190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5740400</wp:posOffset>
            </wp:positionV>
            <wp:extent cx="355600" cy="190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1498600</wp:posOffset>
            </wp:positionH>
            <wp:positionV relativeFrom="page">
              <wp:posOffset>5740400</wp:posOffset>
            </wp:positionV>
            <wp:extent cx="495300" cy="190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5740400</wp:posOffset>
            </wp:positionV>
            <wp:extent cx="546100" cy="190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5740400</wp:posOffset>
            </wp:positionV>
            <wp:extent cx="279400" cy="190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7264400</wp:posOffset>
            </wp:positionV>
            <wp:extent cx="279400" cy="190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7264400</wp:posOffset>
            </wp:positionV>
            <wp:extent cx="381000" cy="1905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7264400</wp:posOffset>
            </wp:positionV>
            <wp:extent cx="342900" cy="1905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8661400</wp:posOffset>
            </wp:positionV>
            <wp:extent cx="698500" cy="190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8661400</wp:posOffset>
            </wp:positionV>
            <wp:extent cx="495300" cy="1905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8661400</wp:posOffset>
            </wp:positionV>
            <wp:extent cx="952500" cy="190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3759200</wp:posOffset>
            </wp:positionH>
            <wp:positionV relativeFrom="page">
              <wp:posOffset>8661400</wp:posOffset>
            </wp:positionV>
            <wp:extent cx="977900" cy="1905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8661400</wp:posOffset>
            </wp:positionV>
            <wp:extent cx="927100" cy="190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8661400</wp:posOffset>
            </wp:positionV>
            <wp:extent cx="1117600" cy="1905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1804"/>
        </w:trPr>
        <w:tc>
          <w:tcPr>
            <w:tcW w:type="dxa" w:w="4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897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97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736" w:right="32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995C2"/>
                <w:sz w:val="32"/>
              </w:rPr>
              <w:t xml:space="preserve">RAJ CHANDRASHEKHAR </w:t>
            </w:r>
            <w:r>
              <w:rPr>
                <w:rFonts w:ascii="NimbusSanL" w:hAnsi="NimbusSanL" w:eastAsia="NimbusSanL"/>
                <w:b/>
                <w:i w:val="0"/>
                <w:color w:val="0995C2"/>
                <w:sz w:val="32"/>
              </w:rPr>
              <w:t xml:space="preserve">PANDEY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B.Tech. - Computer Science &amp; Engineering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- MITAOE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0995C2"/>
                <w:sz w:val="16"/>
              </w:rPr>
              <w:t xml:space="preserve">Ph: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+91-8850197889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0995C2"/>
                <w:sz w:val="16"/>
              </w:rPr>
              <w:hyperlink r:id="rId10" w:history="1">
                <w:r>
                  <w:rPr>
                    <w:rStyle w:val="Hyperlink"/>
                  </w:rPr>
                  <w:t xml:space="preserve">Email: </w:t>
                </w:r>
              </w:hyperlink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hyperlink r:id="rId10" w:history="1">
                <w:r>
                  <w:rPr>
                    <w:rStyle w:val="Hyperlink"/>
                  </w:rPr>
                  <w:t xml:space="preserve">rcpandey@mitaoe.ac.in </w:t>
                </w:r>
              </w:hyperlink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hyperlink r:id="rId10" w:history="1">
                <w:r>
                  <w:rPr>
                    <w:rStyle w:val="Hyperlink"/>
                  </w:rPr>
                  <w:t>Pune, Maharashtra, India - 412105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328"/>
        </w:trPr>
        <w:tc>
          <w:tcPr>
            <w:tcW w:type="dxa" w:w="11008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BRIEF OVERVIEW / CAREER OBJECTIVE / SUMMARY</w:t>
            </w:r>
          </w:p>
        </w:tc>
      </w:tr>
    </w:tbl>
    <w:p>
      <w:pPr>
        <w:autoSpaceDN w:val="0"/>
        <w:autoSpaceDE w:val="0"/>
        <w:widowControl/>
        <w:spacing w:line="245" w:lineRule="auto" w:before="86" w:after="174"/>
        <w:ind w:left="616" w:right="864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6"/>
        </w:rPr>
        <w:t xml:space="preserve">Final Year Computer Engineering Undergraduate, Interested in Machine Learning and Data Science along with aspirations of developing software 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t xml:space="preserve">that have positive impact on people at large. Having knowledge about C++ and Python. I have completed few project in web development using 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t>MEAN stack and also completed project using C# and SQL.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342"/>
        </w:trPr>
        <w:tc>
          <w:tcPr>
            <w:tcW w:type="dxa" w:w="11008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KEY EXPERTISE / SKILLS</w:t>
            </w:r>
          </w:p>
        </w:tc>
      </w:tr>
    </w:tbl>
    <w:p>
      <w:pPr>
        <w:autoSpaceDN w:val="0"/>
        <w:autoSpaceDE w:val="0"/>
        <w:widowControl/>
        <w:spacing w:line="235" w:lineRule="auto" w:before="146" w:after="306"/>
        <w:ind w:left="662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6"/>
        </w:rPr>
        <w:t>Machine Learning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Python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CPP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Data Structures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Algorithms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SQL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C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Problem Solving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637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EDUCATION</w:t>
            </w:r>
          </w:p>
        </w:tc>
        <w:tc>
          <w:tcPr>
            <w:tcW w:type="dxa" w:w="4634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637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Savitribai Phule Pune University</w:t>
            </w:r>
          </w:p>
        </w:tc>
        <w:tc>
          <w:tcPr>
            <w:tcW w:type="dxa" w:w="46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2019  -  2023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00"/>
        </w:trPr>
        <w:tc>
          <w:tcPr>
            <w:tcW w:type="dxa" w:w="87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B.Tech. - Computer Science &amp; Engineering - MITAOE 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CGPA: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9.83 / 10.00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62"/>
        </w:trPr>
        <w:tc>
          <w:tcPr>
            <w:tcW w:type="dxa" w:w="72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12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91.40 / 100.00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560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10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91.38 / 100.00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553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INTERNSHIPS</w:t>
            </w:r>
          </w:p>
        </w:tc>
        <w:tc>
          <w:tcPr>
            <w:tcW w:type="dxa" w:w="5474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55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36" w:right="3456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Celebal Technologies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Data Science Intern</w:t>
            </w:r>
          </w:p>
        </w:tc>
        <w:tc>
          <w:tcPr>
            <w:tcW w:type="dxa" w:w="547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36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June 1, 2022  - Present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16"/>
        </w:trPr>
        <w:tc>
          <w:tcPr>
            <w:tcW w:type="dxa" w:w="81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Python  Machine Learning  Data Science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520"/>
        </w:trPr>
        <w:tc>
          <w:tcPr>
            <w:tcW w:type="dxa" w:w="11320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02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The Data Science Based internship require us to make different machine learning models for the given problem statements on appropriate datasets.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The Process involves EDA, Data Visualization, and implementing machine learning models using both library and making the model from scratch.</w:t>
            </w:r>
          </w:p>
        </w:tc>
      </w:tr>
      <w:tr>
        <w:trPr>
          <w:trHeight w:hRule="exact" w:val="578"/>
        </w:trPr>
        <w:tc>
          <w:tcPr>
            <w:tcW w:type="dxa" w:w="59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302" w:right="288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Codekul Pvt Ltd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Full Stack Java Development Inteern</w:t>
            </w:r>
          </w:p>
        </w:tc>
        <w:tc>
          <w:tcPr>
            <w:tcW w:type="dxa" w:w="54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282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June 12, 2021  - Aug. 8, 2021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22"/>
        </w:trPr>
        <w:tc>
          <w:tcPr>
            <w:tcW w:type="dxa" w:w="89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ReactJS  MySQL  CSS  HTML  Java  Spring Boot  Git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1028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6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Developed an application for Service Management System using ReactJS, Springboot, and Mysql. I was appointed as a Team Leader for the same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where my responsibilities were to check everyone work and help them wherever the need arose.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36" w:right="1152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The entire project was distributed in different masters During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the Internship, was able to complete 2 Masters(components) ‘country master and ‘make Master’ both Frontend and Backend with API.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42"/>
        </w:trPr>
        <w:tc>
          <w:tcPr>
            <w:tcW w:type="dxa" w:w="575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PROJECTS</w:t>
            </w:r>
          </w:p>
        </w:tc>
        <w:tc>
          <w:tcPr>
            <w:tcW w:type="dxa" w:w="5254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2"/>
        </w:trPr>
        <w:tc>
          <w:tcPr>
            <w:tcW w:type="dxa" w:w="5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Hospital Management System</w:t>
            </w:r>
          </w:p>
        </w:tc>
        <w:tc>
          <w:tcPr>
            <w:tcW w:type="dxa" w:w="5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Jan. 4, 2022  -  May 4, 2022</w:t>
            </w:r>
          </w:p>
        </w:tc>
      </w:tr>
    </w:tbl>
    <w:p>
      <w:pPr>
        <w:autoSpaceDN w:val="0"/>
        <w:autoSpaceDE w:val="0"/>
        <w:widowControl/>
        <w:spacing w:line="240" w:lineRule="auto" w:before="12" w:after="0"/>
        <w:ind w:left="582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6"/>
        </w:rPr>
        <w:t>Mentor: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 xml:space="preserve"> Suresh Pal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>|</w:t>
      </w:r>
      <w:r>
        <w:rPr>
          <w:rFonts w:ascii="NimbusSanL" w:hAnsi="NimbusSanL" w:eastAsia="NimbusSanL"/>
          <w:b/>
          <w:i w:val="0"/>
          <w:color w:val="333333"/>
          <w:sz w:val="16"/>
        </w:rPr>
        <w:t>Team Size: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 xml:space="preserve"> 2</w:t>
      </w:r>
    </w:p>
    <w:p>
      <w:pPr>
        <w:autoSpaceDN w:val="0"/>
        <w:autoSpaceDE w:val="0"/>
        <w:widowControl/>
        <w:spacing w:line="240" w:lineRule="auto" w:before="122" w:after="52"/>
        <w:ind w:left="582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6"/>
        </w:rPr>
        <w:t>Key Skills:</w:t>
      </w:r>
      <w:r>
        <w:rPr>
          <w:rFonts w:ascii="NimbusSanL" w:hAnsi="NimbusSanL" w:eastAsia="NimbusSanL"/>
          <w:b w:val="0"/>
          <w:i w:val="0"/>
          <w:color w:val="000000"/>
          <w:sz w:val="16"/>
        </w:rPr>
        <w:t xml:space="preserve"> .NET  C#  SQL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49"/>
        <w:gridCol w:w="5949"/>
      </w:tblGrid>
      <w:tr>
        <w:trPr>
          <w:trHeight w:hRule="exact" w:val="1590"/>
        </w:trPr>
        <w:tc>
          <w:tcPr>
            <w:tcW w:type="dxa" w:w="8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The Project was developed as part of .NET course.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42" w:right="14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The Application is used to add the Records of the Patients to the Database and the Doctor Assigned to the Patient.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The Application Performs CRUD functionality.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42" w:right="216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Add Patients, Update Patients, Delete Patients, Search Patients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The Following are the Concepts Used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SQL Connectivity, Windows Form, ListBox, CheckBox, DataGrid, Buttons and Labels</w:t>
            </w:r>
          </w:p>
          <w:p>
            <w:pPr>
              <w:autoSpaceDN w:val="0"/>
              <w:autoSpaceDE w:val="0"/>
              <w:widowControl/>
              <w:spacing w:line="240" w:lineRule="auto" w:before="182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Tourism Management System</w:t>
            </w:r>
          </w:p>
        </w:tc>
        <w:tc>
          <w:tcPr>
            <w:tcW w:type="dxa" w:w="26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8" w:after="0"/>
              <w:ind w:left="22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Jan. 4, 2022  -  April 27, 2022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268"/>
        </w:trPr>
        <w:tc>
          <w:tcPr>
            <w:tcW w:type="dxa" w:w="10540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Mentor: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Prof. SunilKumar Bhagat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3</w:t>
            </w:r>
          </w:p>
        </w:tc>
      </w:tr>
      <w:tr>
        <w:trPr>
          <w:trHeight w:hRule="exact" w:val="336"/>
        </w:trPr>
        <w:tc>
          <w:tcPr>
            <w:tcW w:type="dxa" w:w="22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Mean Stack</w:t>
            </w:r>
          </w:p>
        </w:tc>
        <w:tc>
          <w:tcPr>
            <w:tcW w:type="dxa" w:w="83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6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Software Engineering  Software Testing  Web Development  Risk Assessment  Costing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1422"/>
        </w:trPr>
        <w:tc>
          <w:tcPr>
            <w:tcW w:type="dxa" w:w="11320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02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The Tourism Management Website was developed as our project for Software Engineering Course to understand practically the processes involved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in software engineering. We begin from requirement gathering from users, to deciding functional and non-functional requirements, then selecting the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model for ours we selected incremental model, UML Diagrams ,cost estimation, risk Management, Software Testing 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02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Tourism Management System (TMS) that provides facilities such as Hotel Booking, Cab Booking and Tourist Guide Booking to the User. The System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will also serve as the Place where different service providers Cab, Hotel or Guide can create their profiles and show the services to the User. All the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Services will be recommended to the User Based on the Place where the Tourist has to Travel. The Tourism Management System will help tourists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to plan their trips end to end and avoid inconvenience during the trip and having a single platform for all their needs.</w:t>
            </w:r>
          </w:p>
        </w:tc>
      </w:tr>
      <w:tr>
        <w:trPr>
          <w:trHeight w:hRule="exact" w:val="352"/>
        </w:trPr>
        <w:tc>
          <w:tcPr>
            <w:tcW w:type="dxa" w:w="57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Real Estate Rental Web App</w:t>
            </w:r>
          </w:p>
        </w:tc>
        <w:tc>
          <w:tcPr>
            <w:tcW w:type="dxa" w:w="55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8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Aug. 8, 2021  -  Nov. 27, 2021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278"/>
        </w:trPr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Mentor: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Manisha Jadhav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278"/>
        </w:trPr>
        <w:tc>
          <w:tcPr>
            <w:tcW w:type="dxa" w:w="2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Mean Stack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150" w:right="0" w:bottom="0" w:left="0" w:header="720" w:footer="720" w:gutter="0"/>
          <w:cols w:space="720" w:num="1" w:equalWidth="0"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1596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1003300</wp:posOffset>
            </wp:positionV>
            <wp:extent cx="889000" cy="1905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1003300</wp:posOffset>
            </wp:positionV>
            <wp:extent cx="965200" cy="1905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1003300</wp:posOffset>
            </wp:positionV>
            <wp:extent cx="1511300" cy="1905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2895600</wp:posOffset>
            </wp:positionH>
            <wp:positionV relativeFrom="page">
              <wp:posOffset>3200400</wp:posOffset>
            </wp:positionV>
            <wp:extent cx="952500" cy="2032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3200400</wp:posOffset>
            </wp:positionV>
            <wp:extent cx="876300" cy="2032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3200400</wp:posOffset>
            </wp:positionV>
            <wp:extent cx="1028700" cy="2032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49"/>
        <w:gridCol w:w="5949"/>
      </w:tblGrid>
      <w:tr>
        <w:trPr>
          <w:trHeight w:hRule="exact" w:val="882"/>
        </w:trPr>
        <w:tc>
          <w:tcPr>
            <w:tcW w:type="dxa" w:w="11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342" w:right="432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The Project is Developed as part of Web Technologies Course. The Project is developed using MEAN stack for Real Estate Rental where the user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can view all the properties for rent, and owner can list their properties for rent on the website by first creating an account on the application.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The owner can create, update and delete property data. The user can view all the listed properties along with owners contact information</w:t>
            </w:r>
          </w:p>
        </w:tc>
      </w:tr>
      <w:tr>
        <w:trPr>
          <w:trHeight w:hRule="exact" w:val="364"/>
        </w:trPr>
        <w:tc>
          <w:tcPr>
            <w:tcW w:type="dxa" w:w="5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Interview Bot</w:t>
            </w:r>
          </w:p>
        </w:tc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34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Jan. 4, 2022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1899"/>
      </w:tblGrid>
      <w:tr>
        <w:trPr>
          <w:trHeight w:hRule="exact" w:val="310"/>
        </w:trPr>
        <w:tc>
          <w:tcPr>
            <w:tcW w:type="dxa" w:w="114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Mentor: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Dr. Sunita Barve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26"/>
        </w:trPr>
        <w:tc>
          <w:tcPr>
            <w:tcW w:type="dxa" w:w="90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Natural Language Processing 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Computer Vision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Machine Learning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1208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6" w:right="14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Interview bot where in the firstly the candidate resume would be scanned and skills would be extracted and candidate would be given appropriate Job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role, and based on skills extracted candidate would be asked different questions that would be autogenerated from the paragraphs for the skills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stored, based on the candidate’s response next questions would be asked and a score card would be generated based on interview and the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candidate’s resume match with Job Description. During the QnA the camera would be used to proctor the interview and firstly candidate would be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verified by matching with photo submitted during the resume submission.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42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ACHIEVEMENTS</w:t>
            </w:r>
          </w:p>
        </w:tc>
      </w:tr>
      <w:tr>
        <w:trPr>
          <w:trHeight w:hRule="exact" w:val="55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2nd Year Academic Topper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344"/>
        </w:trPr>
        <w:tc>
          <w:tcPr>
            <w:tcW w:type="dxa" w:w="11008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ASSESSMENTS / CERTIFICATIONS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1899"/>
      </w:tblGrid>
      <w:tr>
        <w:trPr>
          <w:trHeight w:hRule="exact" w:val="312"/>
        </w:trPr>
        <w:tc>
          <w:tcPr>
            <w:tcW w:type="dxa" w:w="114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Microsoft Azure AI Fundamentals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286"/>
        </w:trPr>
        <w:tc>
          <w:tcPr>
            <w:tcW w:type="dxa" w:w="69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945.0 / 1000.0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26"/>
        </w:trPr>
        <w:tc>
          <w:tcPr>
            <w:tcW w:type="dxa" w:w="86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Microsoft Azure  Artificial Intelligence  Machine Learning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702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6" w:right="3312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The Certification test Fundamental Principles of Machine Learning on Azure, AI Workload considerations,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Computer Vision Workloads on Azure, Conversational AI workloads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6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EXTRA CURRICULAR ACTIVITIES</w:t>
            </w:r>
          </w:p>
        </w:tc>
      </w:tr>
      <w:tr>
        <w:trPr>
          <w:trHeight w:hRule="exact" w:val="462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Formal Anchor Nakshatra 2022 Cultural Fest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PERSONAL INTERESTS / HOBBIES</w:t>
            </w:r>
          </w:p>
        </w:tc>
      </w:tr>
      <w:tr>
        <w:trPr>
          <w:trHeight w:hRule="exact" w:val="46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Reading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WEB LINKS</w:t>
            </w:r>
          </w:p>
        </w:tc>
      </w:tr>
      <w:tr>
        <w:trPr>
          <w:trHeight w:hRule="exact" w:val="304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LinkedIn - </w:t>
            </w:r>
            <w:r>
              <w:rPr>
                <w:rFonts w:ascii="NimbusSanL" w:hAnsi="NimbusSanL" w:eastAsia="NimbusSanL"/>
                <w:b w:val="0"/>
                <w:i w:val="0"/>
                <w:color w:val="0995C2"/>
                <w:sz w:val="16"/>
              </w:rPr>
              <w:hyperlink r:id="rId35" w:history="1">
                <w:r>
                  <w:rPr>
                    <w:rStyle w:val="Hyperlink"/>
                  </w:rPr>
                  <w:t>https://www.linkedin.com/in/raj-pandey-82773a192/</w:t>
                </w:r>
              </w:hyperlink>
            </w:r>
          </w:p>
        </w:tc>
      </w:tr>
      <w:tr>
        <w:trPr>
          <w:trHeight w:hRule="exact" w:val="498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Github - </w:t>
            </w:r>
            <w:r>
              <w:rPr>
                <w:rFonts w:ascii="NimbusSanL" w:hAnsi="NimbusSanL" w:eastAsia="NimbusSanL"/>
                <w:b w:val="0"/>
                <w:i w:val="0"/>
                <w:color w:val="0995C2"/>
                <w:sz w:val="16"/>
              </w:rPr>
              <w:hyperlink r:id="rId37" w:history="1">
                <w:r>
                  <w:rPr>
                    <w:rStyle w:val="Hyperlink"/>
                  </w:rPr>
                  <w:t>https://github.com/raj-1229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537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PERSONAL DETAILS</w:t>
            </w:r>
          </w:p>
        </w:tc>
        <w:tc>
          <w:tcPr>
            <w:tcW w:type="dxa" w:w="5634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9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6" w:after="0"/>
              <w:ind w:left="196" w:right="144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Gender: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Male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Marital Status: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Unmarried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Current Address: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A3 Pragati Boys Hostel, Mvcr+467, Vishweshwar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Nagar, Dehu Phata, Maharashtra 412105, Pune, Maharashtra, India -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412105</w:t>
            </w:r>
          </w:p>
        </w:tc>
        <w:tc>
          <w:tcPr>
            <w:tcW w:type="dxa" w:w="5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16" w:after="0"/>
              <w:ind w:left="236" w:right="144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Date of Birth: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Dec. 29, 1999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Permanent Address: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A - 305 Surya Kiran CHS, Plot No : 12/13, Sector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-5 , Ghansoli, Navi Mumbai 400701, Navi Mumbai, Maharashtra, India -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400701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Phone Number: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+91-8850197889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642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6"/>
        </w:rPr>
        <w:t>Emails: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hyperlink r:id="rId10" w:history="1">
          <w:r>
            <w:rPr>
              <w:rStyle w:val="Hyperlink"/>
            </w:rPr>
            <w:t>rcpandey@mitaoe.ac.in</w:t>
          </w:r>
        </w:hyperlink>
      </w:r>
      <w:r>
        <w:rPr>
          <w:rFonts w:ascii="NimbusSanL" w:hAnsi="NimbusSanL" w:eastAsia="NimbusSanL"/>
          <w:b w:val="0"/>
          <w:i w:val="0"/>
          <w:color w:val="000000"/>
          <w:sz w:val="16"/>
        </w:rPr>
        <w:t xml:space="preserve"> , 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hyperlink r:id="rId38" w:history="1">
          <w:r>
            <w:rPr>
              <w:rStyle w:val="Hyperlink"/>
            </w:rPr>
            <w:t>rp653242@gmail.com</w:t>
          </w:r>
        </w:hyperlink>
      </w:r>
    </w:p>
    <w:sectPr w:rsidR="00FC693F" w:rsidRPr="0006063C" w:rsidSect="00034616">
      <w:pgSz w:w="11899" w:h="16838"/>
      <w:pgMar w:top="0" w:right="0" w:bottom="1440" w:left="0" w:header="720" w:footer="720" w:gutter="0"/>
      <w:cols w:space="720" w:num="1" w:equalWidth="0">
        <w:col w:w="11900" w:space="0"/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rcpandey@mitaoe.ac.in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hyperlink" Target="https://www.linkedin.com/in/raj-pandey-82773a192/" TargetMode="External"/><Relationship Id="rId36" Type="http://schemas.openxmlformats.org/officeDocument/2006/relationships/image" Target="media/image26.png"/><Relationship Id="rId37" Type="http://schemas.openxmlformats.org/officeDocument/2006/relationships/hyperlink" Target="https://github.com/raj-1229" TargetMode="External"/><Relationship Id="rId38" Type="http://schemas.openxmlformats.org/officeDocument/2006/relationships/hyperlink" Target="mailto:rp653242@gmail.com" TargetMode="External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