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485C" w14:textId="55B031F8" w:rsidR="001416DF" w:rsidRPr="001C164A" w:rsidRDefault="00C400E0" w:rsidP="001416DF">
      <w:pPr>
        <w:jc w:val="center"/>
        <w:rPr>
          <w:rFonts w:asciiTheme="minorHAnsi" w:hAnsiTheme="minorHAnsi" w:cstheme="minorHAnsi"/>
          <w:b/>
          <w:sz w:val="40"/>
          <w:szCs w:val="40"/>
        </w:rPr>
      </w:pPr>
      <w:r w:rsidRPr="001C164A">
        <w:rPr>
          <w:rFonts w:asciiTheme="minorHAnsi" w:hAnsiTheme="minorHAnsi" w:cstheme="minorHAnsi"/>
          <w:b/>
          <w:sz w:val="40"/>
          <w:szCs w:val="40"/>
        </w:rPr>
        <w:t>Record 2 Report (R2R)</w:t>
      </w:r>
      <w:r w:rsidR="001416DF" w:rsidRPr="001C164A">
        <w:rPr>
          <w:rFonts w:asciiTheme="minorHAnsi" w:hAnsiTheme="minorHAnsi" w:cstheme="minorHAnsi"/>
          <w:b/>
          <w:sz w:val="40"/>
          <w:szCs w:val="40"/>
        </w:rPr>
        <w:t xml:space="preserve"> Architecture</w:t>
      </w:r>
    </w:p>
    <w:p w14:paraId="279DCE43" w14:textId="77777777" w:rsidR="001416DF" w:rsidRPr="001C164A" w:rsidRDefault="001416DF" w:rsidP="001416DF">
      <w:pPr>
        <w:jc w:val="center"/>
        <w:rPr>
          <w:rFonts w:asciiTheme="minorHAnsi" w:hAnsiTheme="minorHAnsi" w:cstheme="minorHAnsi"/>
        </w:rPr>
      </w:pPr>
      <w:r w:rsidRPr="001C164A">
        <w:rPr>
          <w:rFonts w:asciiTheme="minorHAnsi" w:eastAsia="Times New Roman" w:hAnsiTheme="minorHAnsi" w:cstheme="minorHAnsi"/>
        </w:rPr>
        <w:pict w14:anchorId="6B5C180E">
          <v:rect id="_x0000_i1025" style="width:0;height:1.5pt" o:hralign="center" o:hrstd="t" o:hr="t" fillcolor="#a0a0a0" stroked="f"/>
        </w:pict>
      </w:r>
    </w:p>
    <w:p w14:paraId="6BFE95D6" w14:textId="00E49641" w:rsidR="001416DF" w:rsidRPr="001C164A" w:rsidRDefault="001416DF" w:rsidP="001416DF">
      <w:pPr>
        <w:jc w:val="center"/>
        <w:rPr>
          <w:rFonts w:asciiTheme="minorHAnsi" w:hAnsiTheme="minorHAnsi" w:cstheme="minorHAnsi"/>
          <w:b/>
          <w:bCs/>
          <w:sz w:val="32"/>
          <w:szCs w:val="32"/>
        </w:rPr>
      </w:pPr>
      <w:r w:rsidRPr="001C164A">
        <w:rPr>
          <w:rFonts w:asciiTheme="minorHAnsi" w:hAnsiTheme="minorHAnsi" w:cstheme="minorHAnsi"/>
          <w:b/>
          <w:bCs/>
          <w:sz w:val="32"/>
          <w:szCs w:val="32"/>
        </w:rPr>
        <w:t xml:space="preserve">Understanding </w:t>
      </w:r>
      <w:r w:rsidR="00A70A92" w:rsidRPr="001C164A">
        <w:rPr>
          <w:rFonts w:asciiTheme="minorHAnsi" w:hAnsiTheme="minorHAnsi" w:cstheme="minorHAnsi"/>
          <w:b/>
          <w:bCs/>
          <w:sz w:val="32"/>
          <w:szCs w:val="32"/>
        </w:rPr>
        <w:t>General Ledger, Journal Entries, Financial Reporting, Period Close Process</w:t>
      </w:r>
      <w:r w:rsidR="006E2E6A" w:rsidRPr="001C164A">
        <w:rPr>
          <w:rFonts w:asciiTheme="minorHAnsi" w:hAnsiTheme="minorHAnsi" w:cstheme="minorHAnsi"/>
          <w:b/>
          <w:bCs/>
          <w:sz w:val="32"/>
          <w:szCs w:val="32"/>
        </w:rPr>
        <w:t xml:space="preserve"> &amp; Accounting Impact</w:t>
      </w:r>
    </w:p>
    <w:p w14:paraId="20C7271C" w14:textId="5CA2C301" w:rsidR="001416DF" w:rsidRDefault="001416DF" w:rsidP="001416DF">
      <w:pPr>
        <w:jc w:val="center"/>
        <w:rPr>
          <w:rFonts w:asciiTheme="minorHAnsi" w:eastAsia="Times New Roman" w:hAnsiTheme="minorHAnsi" w:cstheme="minorHAnsi"/>
          <w:sz w:val="36"/>
          <w:szCs w:val="36"/>
        </w:rPr>
      </w:pPr>
      <w:r w:rsidRPr="001C164A">
        <w:rPr>
          <w:rFonts w:asciiTheme="minorHAnsi" w:eastAsia="Times New Roman" w:hAnsiTheme="minorHAnsi" w:cstheme="minorHAnsi"/>
          <w:sz w:val="36"/>
          <w:szCs w:val="36"/>
        </w:rPr>
        <w:pict w14:anchorId="4713AEAC">
          <v:rect id="_x0000_i1026" style="width:0;height:1.5pt" o:hralign="center" o:hrstd="t" o:hr="t" fillcolor="#a0a0a0" stroked="f"/>
        </w:pict>
      </w:r>
      <w:r w:rsidRPr="001C164A">
        <w:rPr>
          <w:rFonts w:asciiTheme="minorHAnsi" w:hAnsiTheme="minorHAnsi" w:cstheme="minorHAnsi"/>
          <w:b/>
          <w:sz w:val="36"/>
          <w:szCs w:val="36"/>
        </w:rPr>
        <w:br/>
        <w:t>Weekly Learning Series – Week 1</w:t>
      </w:r>
      <w:r w:rsidR="00ED35C5" w:rsidRPr="001C164A">
        <w:rPr>
          <w:rFonts w:asciiTheme="minorHAnsi" w:hAnsiTheme="minorHAnsi" w:cstheme="minorHAnsi"/>
          <w:b/>
          <w:sz w:val="36"/>
          <w:szCs w:val="36"/>
        </w:rPr>
        <w:t>6</w:t>
      </w:r>
      <w:r w:rsidRPr="001C164A">
        <w:rPr>
          <w:rFonts w:asciiTheme="minorHAnsi" w:eastAsia="Times New Roman" w:hAnsiTheme="minorHAnsi" w:cstheme="minorHAnsi"/>
          <w:sz w:val="36"/>
          <w:szCs w:val="36"/>
        </w:rPr>
        <w:pict w14:anchorId="5920D160">
          <v:rect id="_x0000_i1027" style="width:0;height:1.5pt" o:hralign="center" o:hrstd="t" o:hr="t" fillcolor="#a0a0a0" stroked="f"/>
        </w:pict>
      </w:r>
    </w:p>
    <w:p w14:paraId="39F6DEC5" w14:textId="77777777" w:rsidR="00832823" w:rsidRPr="001C164A" w:rsidRDefault="00832823" w:rsidP="001416DF">
      <w:pPr>
        <w:jc w:val="center"/>
        <w:rPr>
          <w:rFonts w:asciiTheme="minorHAnsi" w:eastAsia="Times New Roman" w:hAnsiTheme="minorHAnsi" w:cstheme="minorHAnsi"/>
          <w:sz w:val="36"/>
          <w:szCs w:val="36"/>
        </w:rPr>
      </w:pPr>
    </w:p>
    <w:p w14:paraId="63C79EB5" w14:textId="4347F3B2" w:rsidR="004F1920" w:rsidRPr="001C164A" w:rsidRDefault="00F9703F">
      <w:pPr>
        <w:spacing w:after="320"/>
        <w:rPr>
          <w:rFonts w:asciiTheme="minorHAnsi" w:hAnsiTheme="minorHAnsi" w:cstheme="minorHAnsi"/>
        </w:rPr>
      </w:pPr>
      <w:r>
        <w:rPr>
          <w:noProof/>
        </w:rPr>
        <w:drawing>
          <wp:inline distT="0" distB="0" distL="0" distR="0" wp14:anchorId="03EEBC2C" wp14:editId="736B6D3C">
            <wp:extent cx="6400800" cy="4267200"/>
            <wp:effectExtent l="19050" t="19050" r="19050" b="19050"/>
            <wp:docPr id="17379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w="19050">
                      <a:solidFill>
                        <a:schemeClr val="tx1"/>
                      </a:solidFill>
                    </a:ln>
                  </pic:spPr>
                </pic:pic>
              </a:graphicData>
            </a:graphic>
          </wp:inline>
        </w:drawing>
      </w:r>
    </w:p>
    <w:p w14:paraId="4663D71C" w14:textId="77777777" w:rsidR="00B837F9" w:rsidRDefault="00B837F9">
      <w:pPr>
        <w:pStyle w:val="Heading1"/>
        <w:pBdr>
          <w:bottom w:val="single" w:sz="4" w:space="2" w:color="2E75B6"/>
        </w:pBdr>
        <w:rPr>
          <w:rFonts w:asciiTheme="minorHAnsi" w:hAnsiTheme="minorHAnsi" w:cstheme="minorHAnsi"/>
        </w:rPr>
      </w:pPr>
    </w:p>
    <w:p w14:paraId="5A7EB743" w14:textId="77777777" w:rsidR="00B837F9" w:rsidRDefault="00B837F9">
      <w:pPr>
        <w:pStyle w:val="Heading1"/>
        <w:pBdr>
          <w:bottom w:val="single" w:sz="4" w:space="2" w:color="2E75B6"/>
        </w:pBdr>
        <w:rPr>
          <w:rFonts w:asciiTheme="minorHAnsi" w:hAnsiTheme="minorHAnsi" w:cstheme="minorHAnsi"/>
        </w:rPr>
      </w:pPr>
    </w:p>
    <w:p w14:paraId="7D172AE5" w14:textId="77777777" w:rsidR="00B837F9" w:rsidRDefault="00B837F9">
      <w:pPr>
        <w:pStyle w:val="Heading1"/>
        <w:pBdr>
          <w:bottom w:val="single" w:sz="4" w:space="2" w:color="2E75B6"/>
        </w:pBdr>
        <w:rPr>
          <w:rFonts w:asciiTheme="minorHAnsi" w:hAnsiTheme="minorHAnsi" w:cstheme="minorHAnsi"/>
        </w:rPr>
      </w:pPr>
    </w:p>
    <w:p w14:paraId="63C79EB7" w14:textId="7CD591BE"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 xml:space="preserve">1. </w:t>
      </w:r>
      <w:r w:rsidRPr="001C164A">
        <w:rPr>
          <w:rFonts w:asciiTheme="minorHAnsi" w:hAnsiTheme="minorHAnsi" w:cstheme="minorHAnsi"/>
        </w:rPr>
        <w:t>Introduction</w:t>
      </w:r>
    </w:p>
    <w:p w14:paraId="63C79EB8"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Record-to-Report (R2R) is a Finance and Accounting (F&amp;A) management process that involves collecting, processing, and delivering relevant, timely, and accurate information used for providing strategic, financial, and operational feedback to understand how a business is performing.</w:t>
      </w:r>
    </w:p>
    <w:p w14:paraId="63C79EB9"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Within Oracle NetSuite, R2R represents the complete financial close lifecycle — from the moment a business transaction is captured in the system through journal entry posting, account reconciliation, period close, intercompany elimination, financial consolidation, and ultimately financial statement reporting.</w:t>
      </w:r>
    </w:p>
    <w:p w14:paraId="63C79EBA"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R2R is the architectural backbone connecting every NetSuite transaction module to the General Ledger. It is not merely a reporting process — it is a controlled financial data pipeline that enforces accounting integrity, period boundaries, and audit traceability at every stage.</w:t>
      </w:r>
    </w:p>
    <w:p w14:paraId="63C79EBB"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9EB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63C79EBC" w14:textId="77777777" w:rsidR="004F1920" w:rsidRPr="001C164A" w:rsidRDefault="00EA5574">
            <w:pPr>
              <w:rPr>
                <w:rFonts w:asciiTheme="minorHAnsi" w:hAnsiTheme="minorHAnsi" w:cstheme="minorHAnsi"/>
              </w:rPr>
            </w:pPr>
            <w:r w:rsidRPr="001C164A">
              <w:rPr>
                <w:rFonts w:ascii="Segoe UI Emoji" w:hAnsi="Segoe UI Emoji" w:cs="Segoe UI Emoji"/>
                <w:b/>
                <w:bCs/>
                <w:color w:val="FFFFFF"/>
              </w:rPr>
              <w:t>📌</w:t>
            </w:r>
            <w:r w:rsidRPr="001C164A">
              <w:rPr>
                <w:rFonts w:asciiTheme="minorHAnsi" w:hAnsiTheme="minorHAnsi" w:cstheme="minorHAnsi"/>
                <w:b/>
                <w:bCs/>
                <w:color w:val="FFFFFF"/>
              </w:rPr>
              <w:t xml:space="preserve"> Why R2R Architecture Matters</w:t>
            </w:r>
          </w:p>
        </w:tc>
      </w:tr>
      <w:tr w:rsidR="004F1920" w:rsidRPr="001C164A" w14:paraId="63C79EB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9EBE"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R2R governs how every transaction — from Sales Orders to Vendor Bills — ultimately posts to the General Ledger</w:t>
            </w:r>
          </w:p>
        </w:tc>
      </w:tr>
      <w:tr w:rsidR="004F1920" w:rsidRPr="001C164A" w14:paraId="63C79EC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9EC0"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Period close controls prevent retroactive financial manipulation and ensure clean audit trails</w:t>
            </w:r>
          </w:p>
        </w:tc>
      </w:tr>
      <w:tr w:rsidR="004F1920" w:rsidRPr="001C164A" w14:paraId="63C79EC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9EC2"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Consolidation architecture enables accurate multi-subsidiary financial reporting under GAAP and IFRS</w:t>
            </w:r>
          </w:p>
        </w:tc>
      </w:tr>
      <w:tr w:rsidR="004F1920" w:rsidRPr="001C164A" w14:paraId="63C79EC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9EC4" w14:textId="77777777" w:rsidR="004F1920" w:rsidRPr="001C164A" w:rsidRDefault="00EA5574">
            <w:pPr>
              <w:pStyle w:val="ListParagraph"/>
              <w:numPr>
                <w:ilvl w:val="0"/>
                <w:numId w:val="2"/>
              </w:numPr>
              <w:rPr>
                <w:rFonts w:asciiTheme="minorHAnsi" w:hAnsiTheme="minorHAnsi" w:cstheme="minorHAnsi"/>
              </w:rPr>
            </w:pPr>
            <w:proofErr w:type="spellStart"/>
            <w:r w:rsidRPr="001C164A">
              <w:rPr>
                <w:rFonts w:asciiTheme="minorHAnsi" w:hAnsiTheme="minorHAnsi" w:cstheme="minorHAnsi"/>
                <w:sz w:val="19"/>
                <w:szCs w:val="19"/>
              </w:rPr>
              <w:t>SuiteGL</w:t>
            </w:r>
            <w:proofErr w:type="spellEnd"/>
            <w:r w:rsidRPr="001C164A">
              <w:rPr>
                <w:rFonts w:asciiTheme="minorHAnsi" w:hAnsiTheme="minorHAnsi" w:cstheme="minorHAnsi"/>
                <w:sz w:val="19"/>
                <w:szCs w:val="19"/>
              </w:rPr>
              <w:t xml:space="preserve"> features extend GL capabilities beyond native NetSuite behavior to meet complex compliance needs</w:t>
            </w:r>
          </w:p>
        </w:tc>
      </w:tr>
      <w:tr w:rsidR="004F1920" w:rsidRPr="001C164A" w14:paraId="63C79EC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9EC6"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Understanding R2R is essential for every NetSuite architect working on financial system design</w:t>
            </w:r>
          </w:p>
        </w:tc>
      </w:tr>
    </w:tbl>
    <w:p w14:paraId="63C79EC8" w14:textId="77777777" w:rsidR="004F1920" w:rsidRPr="001C164A" w:rsidRDefault="004F1920">
      <w:pPr>
        <w:spacing w:after="120"/>
        <w:rPr>
          <w:rFonts w:asciiTheme="minorHAnsi" w:hAnsiTheme="minorHAnsi" w:cstheme="minorHAnsi"/>
        </w:rPr>
      </w:pPr>
    </w:p>
    <w:p w14:paraId="63C79EC9"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1.1 R2R in the Context of the NetSuite Architecture Stack</w:t>
      </w:r>
    </w:p>
    <w:p w14:paraId="63C79ECA"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R2R sits at the intersection of all operational modules and the financial reporting layer. Every upstream process — P2P, O2C, Inventory, Payroll, Projects — feeds into the R2R lifecycle through posting transactions.</w:t>
      </w:r>
    </w:p>
    <w:p w14:paraId="63C79ECB"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4F1920" w:rsidRPr="001C164A" w14:paraId="63C79ECF"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ECC"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Upstream Module</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ECD"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Transaction Type</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ECE"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Impact</w:t>
            </w:r>
          </w:p>
        </w:tc>
      </w:tr>
      <w:tr w:rsidR="004F1920" w:rsidRPr="001C164A" w14:paraId="63C79ED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Procure-to-Pay (P2P)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Vendor Bills, Payments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AP Sub-ledger → GL</w:t>
            </w:r>
          </w:p>
        </w:tc>
      </w:tr>
      <w:tr w:rsidR="004F1920" w:rsidRPr="001C164A" w14:paraId="63C79ED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Order-to-Cash (O2C)</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Invoices, Cash Receipts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AR Sub-ledger → GL</w:t>
            </w:r>
          </w:p>
        </w:tc>
      </w:tr>
      <w:tr w:rsidR="004F1920" w:rsidRPr="001C164A" w14:paraId="63C79ED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Return Flow (Week 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Credit Memos, Refunds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D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Revenue Reversal → GL</w:t>
            </w:r>
          </w:p>
        </w:tc>
      </w:tr>
      <w:tr w:rsidR="004F1920" w:rsidRPr="001C164A" w14:paraId="63C79ED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Inventory Management</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Item Receipts, Adjustments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D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Inventory Asset → GL</w:t>
            </w:r>
          </w:p>
        </w:tc>
      </w:tr>
      <w:tr w:rsidR="004F1920" w:rsidRPr="001C164A" w14:paraId="63C79EE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Payroll Processing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Payroll Journal Entries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Payroll Expense → GL</w:t>
            </w:r>
          </w:p>
        </w:tc>
      </w:tr>
      <w:tr w:rsidR="004F1920" w:rsidRPr="001C164A" w14:paraId="63C79EE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E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Fixed Assets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E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Depreciation, Disposals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EE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Asset &amp; Expense → GL</w:t>
            </w:r>
          </w:p>
        </w:tc>
      </w:tr>
      <w:tr w:rsidR="004F1920" w:rsidRPr="001C164A" w14:paraId="63C79EE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Project Accounting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Time &amp; Expense Billing</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EE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Revenue &amp; Cost → GL</w:t>
            </w:r>
          </w:p>
        </w:tc>
      </w:tr>
    </w:tbl>
    <w:p w14:paraId="63C79EEC" w14:textId="77777777" w:rsidR="004F1920" w:rsidRDefault="004F1920">
      <w:pPr>
        <w:spacing w:after="160"/>
        <w:rPr>
          <w:rFonts w:asciiTheme="minorHAnsi" w:hAnsiTheme="minorHAnsi" w:cstheme="minorHAnsi"/>
        </w:rPr>
      </w:pPr>
    </w:p>
    <w:p w14:paraId="297A5B30" w14:textId="77777777" w:rsidR="000311CD" w:rsidRDefault="000311CD">
      <w:pPr>
        <w:spacing w:after="160"/>
        <w:rPr>
          <w:rFonts w:asciiTheme="minorHAnsi" w:hAnsiTheme="minorHAnsi" w:cstheme="minorHAnsi"/>
        </w:rPr>
      </w:pPr>
    </w:p>
    <w:p w14:paraId="31933D65" w14:textId="77777777" w:rsidR="000311CD" w:rsidRDefault="000311CD">
      <w:pPr>
        <w:spacing w:after="160"/>
        <w:rPr>
          <w:rFonts w:asciiTheme="minorHAnsi" w:hAnsiTheme="minorHAnsi" w:cstheme="minorHAnsi"/>
        </w:rPr>
      </w:pPr>
    </w:p>
    <w:p w14:paraId="3E18926F" w14:textId="77777777" w:rsidR="000311CD" w:rsidRDefault="000311CD">
      <w:pPr>
        <w:spacing w:after="160"/>
        <w:rPr>
          <w:rFonts w:asciiTheme="minorHAnsi" w:hAnsiTheme="minorHAnsi" w:cstheme="minorHAnsi"/>
        </w:rPr>
      </w:pPr>
    </w:p>
    <w:p w14:paraId="27C7509F" w14:textId="77777777" w:rsidR="000311CD" w:rsidRPr="001C164A" w:rsidRDefault="000311CD">
      <w:pPr>
        <w:spacing w:after="160"/>
        <w:rPr>
          <w:rFonts w:asciiTheme="minorHAnsi" w:hAnsiTheme="minorHAnsi" w:cstheme="minorHAnsi"/>
        </w:rPr>
      </w:pPr>
    </w:p>
    <w:p w14:paraId="63C79EED"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2. R2R Lifecycle Architecture</w:t>
      </w:r>
    </w:p>
    <w:p w14:paraId="63C79EEE"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The R2R lifecycle in NetSuite follows a structured, stage-gated architecture. Each stage builds on the previous one, and architectural controls prevent advancement until prior stages are validated and approved.</w:t>
      </w:r>
    </w:p>
    <w:p w14:paraId="63C79EEF" w14:textId="77777777" w:rsidR="004F1920" w:rsidRPr="001C164A" w:rsidRDefault="004F1920">
      <w:pPr>
        <w:spacing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F1920" w:rsidRPr="001C164A" w14:paraId="63C79EFC" w14:textId="77777777">
        <w:tblPrEx>
          <w:tblCellMar>
            <w:top w:w="0" w:type="dxa"/>
            <w:bottom w:w="0" w:type="dxa"/>
          </w:tblCellMar>
        </w:tblPrEx>
        <w:tc>
          <w:tcPr>
            <w:tcW w:w="1560" w:type="dxa"/>
            <w:tcBorders>
              <w:top w:val="single" w:sz="1" w:space="0" w:color="4472C4"/>
              <w:left w:val="single" w:sz="1" w:space="0" w:color="4472C4"/>
              <w:bottom w:val="single" w:sz="1" w:space="0" w:color="4472C4"/>
              <w:right w:val="single" w:sz="1" w:space="0" w:color="4472C4"/>
            </w:tcBorders>
            <w:shd w:val="clear" w:color="auto" w:fill="1F3864"/>
            <w:tcMar>
              <w:top w:w="100" w:type="dxa"/>
              <w:left w:w="100" w:type="dxa"/>
              <w:bottom w:w="100" w:type="dxa"/>
              <w:right w:w="100" w:type="dxa"/>
            </w:tcMar>
            <w:vAlign w:val="center"/>
          </w:tcPr>
          <w:p w14:paraId="63C79EF0"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1</w:t>
            </w:r>
          </w:p>
          <w:p w14:paraId="63C79EF1"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Data Capture</w:t>
            </w:r>
          </w:p>
        </w:tc>
        <w:tc>
          <w:tcPr>
            <w:tcW w:w="1560" w:type="dxa"/>
            <w:tcBorders>
              <w:top w:val="single" w:sz="1" w:space="0" w:color="4472C4"/>
              <w:left w:val="single" w:sz="1" w:space="0" w:color="4472C4"/>
              <w:bottom w:val="single" w:sz="1" w:space="0" w:color="4472C4"/>
              <w:right w:val="single" w:sz="1" w:space="0" w:color="4472C4"/>
            </w:tcBorders>
            <w:shd w:val="clear" w:color="auto" w:fill="2E75B6"/>
            <w:tcMar>
              <w:top w:w="100" w:type="dxa"/>
              <w:left w:w="100" w:type="dxa"/>
              <w:bottom w:w="100" w:type="dxa"/>
              <w:right w:w="100" w:type="dxa"/>
            </w:tcMar>
            <w:vAlign w:val="center"/>
          </w:tcPr>
          <w:p w14:paraId="63C79EF2"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2</w:t>
            </w:r>
          </w:p>
          <w:p w14:paraId="63C79EF3"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Journal Entry</w:t>
            </w:r>
          </w:p>
        </w:tc>
        <w:tc>
          <w:tcPr>
            <w:tcW w:w="1560" w:type="dxa"/>
            <w:tcBorders>
              <w:top w:val="single" w:sz="1" w:space="0" w:color="4472C4"/>
              <w:left w:val="single" w:sz="1" w:space="0" w:color="4472C4"/>
              <w:bottom w:val="single" w:sz="1" w:space="0" w:color="4472C4"/>
              <w:right w:val="single" w:sz="1" w:space="0" w:color="4472C4"/>
            </w:tcBorders>
            <w:shd w:val="clear" w:color="auto" w:fill="1F3864"/>
            <w:tcMar>
              <w:top w:w="100" w:type="dxa"/>
              <w:left w:w="100" w:type="dxa"/>
              <w:bottom w:w="100" w:type="dxa"/>
              <w:right w:w="100" w:type="dxa"/>
            </w:tcMar>
            <w:vAlign w:val="center"/>
          </w:tcPr>
          <w:p w14:paraId="63C79EF4"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3</w:t>
            </w:r>
          </w:p>
          <w:p w14:paraId="63C79EF5"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Sub-ledger Reconcile</w:t>
            </w:r>
          </w:p>
        </w:tc>
        <w:tc>
          <w:tcPr>
            <w:tcW w:w="1560" w:type="dxa"/>
            <w:tcBorders>
              <w:top w:val="single" w:sz="1" w:space="0" w:color="4472C4"/>
              <w:left w:val="single" w:sz="1" w:space="0" w:color="4472C4"/>
              <w:bottom w:val="single" w:sz="1" w:space="0" w:color="4472C4"/>
              <w:right w:val="single" w:sz="1" w:space="0" w:color="4472C4"/>
            </w:tcBorders>
            <w:shd w:val="clear" w:color="auto" w:fill="2E75B6"/>
            <w:tcMar>
              <w:top w:w="100" w:type="dxa"/>
              <w:left w:w="100" w:type="dxa"/>
              <w:bottom w:w="100" w:type="dxa"/>
              <w:right w:w="100" w:type="dxa"/>
            </w:tcMar>
            <w:vAlign w:val="center"/>
          </w:tcPr>
          <w:p w14:paraId="63C79EF6"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4</w:t>
            </w:r>
          </w:p>
          <w:p w14:paraId="63C79EF7"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Period Close</w:t>
            </w:r>
          </w:p>
        </w:tc>
        <w:tc>
          <w:tcPr>
            <w:tcW w:w="1560" w:type="dxa"/>
            <w:tcBorders>
              <w:top w:val="single" w:sz="1" w:space="0" w:color="4472C4"/>
              <w:left w:val="single" w:sz="1" w:space="0" w:color="4472C4"/>
              <w:bottom w:val="single" w:sz="1" w:space="0" w:color="4472C4"/>
              <w:right w:val="single" w:sz="1" w:space="0" w:color="4472C4"/>
            </w:tcBorders>
            <w:shd w:val="clear" w:color="auto" w:fill="1F3864"/>
            <w:tcMar>
              <w:top w:w="100" w:type="dxa"/>
              <w:left w:w="100" w:type="dxa"/>
              <w:bottom w:w="100" w:type="dxa"/>
              <w:right w:w="100" w:type="dxa"/>
            </w:tcMar>
            <w:vAlign w:val="center"/>
          </w:tcPr>
          <w:p w14:paraId="63C79EF8"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5</w:t>
            </w:r>
          </w:p>
          <w:p w14:paraId="63C79EF9"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Consolidation</w:t>
            </w:r>
          </w:p>
        </w:tc>
        <w:tc>
          <w:tcPr>
            <w:tcW w:w="1560" w:type="dxa"/>
            <w:tcBorders>
              <w:top w:val="single" w:sz="1" w:space="0" w:color="4472C4"/>
              <w:left w:val="single" w:sz="1" w:space="0" w:color="4472C4"/>
              <w:bottom w:val="single" w:sz="1" w:space="0" w:color="4472C4"/>
              <w:right w:val="single" w:sz="1" w:space="0" w:color="4472C4"/>
            </w:tcBorders>
            <w:shd w:val="clear" w:color="auto" w:fill="2E75B6"/>
            <w:tcMar>
              <w:top w:w="100" w:type="dxa"/>
              <w:left w:w="100" w:type="dxa"/>
              <w:bottom w:w="100" w:type="dxa"/>
              <w:right w:w="100" w:type="dxa"/>
            </w:tcMar>
            <w:vAlign w:val="center"/>
          </w:tcPr>
          <w:p w14:paraId="63C79EFA" w14:textId="77777777" w:rsidR="004F1920" w:rsidRPr="001C164A" w:rsidRDefault="00EA5574">
            <w:pPr>
              <w:spacing w:after="40"/>
              <w:jc w:val="center"/>
              <w:rPr>
                <w:rFonts w:asciiTheme="minorHAnsi" w:hAnsiTheme="minorHAnsi" w:cstheme="minorHAnsi"/>
              </w:rPr>
            </w:pPr>
            <w:r w:rsidRPr="001C164A">
              <w:rPr>
                <w:rFonts w:asciiTheme="minorHAnsi" w:hAnsiTheme="minorHAnsi" w:cstheme="minorHAnsi"/>
                <w:b/>
                <w:bCs/>
                <w:color w:val="C9A227"/>
                <w:sz w:val="28"/>
                <w:szCs w:val="28"/>
              </w:rPr>
              <w:t>6</w:t>
            </w:r>
          </w:p>
          <w:p w14:paraId="63C79EFB"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7"/>
                <w:szCs w:val="17"/>
              </w:rPr>
              <w:t>Financial Reporting</w:t>
            </w:r>
          </w:p>
        </w:tc>
      </w:tr>
    </w:tbl>
    <w:p w14:paraId="63C79EFD" w14:textId="77777777" w:rsidR="004F1920" w:rsidRPr="001C164A" w:rsidRDefault="004F1920">
      <w:pPr>
        <w:spacing w:after="160"/>
        <w:rPr>
          <w:rFonts w:asciiTheme="minorHAnsi" w:hAnsiTheme="minorHAnsi" w:cstheme="minorHAnsi"/>
        </w:rPr>
      </w:pPr>
    </w:p>
    <w:p w14:paraId="63C79EFE"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2.1 R2R Stage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3060"/>
        <w:gridCol w:w="2800"/>
      </w:tblGrid>
      <w:tr w:rsidR="004F1920" w:rsidRPr="001C164A" w14:paraId="63C79F03"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EFF"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Stage</w:t>
            </w:r>
          </w:p>
        </w:tc>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00"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Phase</w:t>
            </w:r>
          </w:p>
        </w:tc>
        <w:tc>
          <w:tcPr>
            <w:tcW w:w="3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01"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Key Activities</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02"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NetSuite Feature</w:t>
            </w:r>
          </w:p>
        </w:tc>
      </w:tr>
      <w:tr w:rsidR="004F1920" w:rsidRPr="001C164A" w14:paraId="63C79F0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Transaction Recording</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Capture all business transactions with accurate GL coding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Transactions, Custom Transactions (</w:t>
            </w: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w:t>
            </w:r>
          </w:p>
        </w:tc>
      </w:tr>
      <w:tr w:rsidR="004F1920" w:rsidRPr="001C164A" w14:paraId="63C79F0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0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2</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0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Journal Entry Management</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0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Manual &amp; automated journal entries, approval workflows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0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Journal Entries, Approval Workflows</w:t>
            </w:r>
          </w:p>
        </w:tc>
      </w:tr>
      <w:tr w:rsidR="004F1920" w:rsidRPr="001C164A" w14:paraId="63C79F1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0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Sub-ledger Reconciliation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Reconcile AR, AP, Inventory, Payroll to GL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 xml:space="preserve">Reconciliation Reports, </w:t>
            </w:r>
            <w:proofErr w:type="spellStart"/>
            <w:r w:rsidRPr="001C164A">
              <w:rPr>
                <w:rFonts w:asciiTheme="minorHAnsi" w:hAnsiTheme="minorHAnsi" w:cstheme="minorHAnsi"/>
                <w:sz w:val="18"/>
                <w:szCs w:val="18"/>
              </w:rPr>
              <w:t>SuiteAnalytics</w:t>
            </w:r>
            <w:proofErr w:type="spellEnd"/>
          </w:p>
        </w:tc>
      </w:tr>
      <w:tr w:rsidR="004F1920" w:rsidRPr="001C164A" w14:paraId="63C79F1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4</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Lock &amp; Close</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Lock AR/AP/Payroll, validate GL, close accounting period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Accounting Period Management, Period Close Checklist</w:t>
            </w:r>
          </w:p>
        </w:tc>
      </w:tr>
      <w:tr w:rsidR="004F1920" w:rsidRPr="001C164A" w14:paraId="63C79F1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Elimination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intercompany transactions for consolidation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1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Auto Elimination (OneWorld)</w:t>
            </w:r>
          </w:p>
        </w:tc>
      </w:tr>
      <w:tr w:rsidR="004F1920" w:rsidRPr="001C164A" w14:paraId="63C79F2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6</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Financial Consolidation</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1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Consolidate multi-subsidiary financials with currency translation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2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OneWorld Consolidation, Period End Journals</w:t>
            </w:r>
          </w:p>
        </w:tc>
      </w:tr>
      <w:tr w:rsidR="004F1920" w:rsidRPr="001C164A" w14:paraId="63C79F2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2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2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Financial Reporting</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2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Produce Balance Sheet, P&amp;L, Cash Flow, Trial Balance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2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 xml:space="preserve">Financial Reports, </w:t>
            </w:r>
            <w:proofErr w:type="spellStart"/>
            <w:r w:rsidRPr="001C164A">
              <w:rPr>
                <w:rFonts w:asciiTheme="minorHAnsi" w:hAnsiTheme="minorHAnsi" w:cstheme="minorHAnsi"/>
                <w:sz w:val="18"/>
                <w:szCs w:val="18"/>
              </w:rPr>
              <w:t>SuiteAnalytics</w:t>
            </w:r>
            <w:proofErr w:type="spellEnd"/>
            <w:r w:rsidRPr="001C164A">
              <w:rPr>
                <w:rFonts w:asciiTheme="minorHAnsi" w:hAnsiTheme="minorHAnsi" w:cstheme="minorHAnsi"/>
                <w:sz w:val="18"/>
                <w:szCs w:val="18"/>
              </w:rPr>
              <w:t xml:space="preserve">, </w:t>
            </w:r>
            <w:proofErr w:type="spellStart"/>
            <w:r w:rsidRPr="001C164A">
              <w:rPr>
                <w:rFonts w:asciiTheme="minorHAnsi" w:hAnsiTheme="minorHAnsi" w:cstheme="minorHAnsi"/>
                <w:sz w:val="18"/>
                <w:szCs w:val="18"/>
              </w:rPr>
              <w:t>SuiteBI</w:t>
            </w:r>
            <w:proofErr w:type="spellEnd"/>
          </w:p>
        </w:tc>
      </w:tr>
    </w:tbl>
    <w:p w14:paraId="63C79F27" w14:textId="77777777" w:rsidR="004F1920" w:rsidRPr="001C164A" w:rsidRDefault="004F1920">
      <w:pPr>
        <w:spacing w:after="160"/>
        <w:rPr>
          <w:rFonts w:asciiTheme="minorHAnsi" w:hAnsiTheme="minorHAnsi" w:cstheme="minorHAnsi"/>
        </w:rPr>
      </w:pPr>
    </w:p>
    <w:p w14:paraId="63C79F28"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9F29"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3. Journal Entry Architecture</w:t>
      </w:r>
    </w:p>
    <w:p w14:paraId="63C79F2A"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According to Oracle NetSuite documentation: "Any transaction that changes the balance in a ledger account does so by posting a journal entry. NetSuite automatically generates journal entries when you record posting transactions."</w:t>
      </w:r>
    </w:p>
    <w:p w14:paraId="63C79F2B"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NetSuite enforces double-entry bookkeeping. Every posting transaction must include at least one debit and one credit, and the journal entry is posted to the period to which the approver has access.</w:t>
      </w:r>
    </w:p>
    <w:p w14:paraId="63C79F2C" w14:textId="77777777" w:rsidR="004F1920" w:rsidRPr="001C164A" w:rsidRDefault="004F1920">
      <w:pPr>
        <w:spacing w:after="80"/>
        <w:rPr>
          <w:rFonts w:asciiTheme="minorHAnsi" w:hAnsiTheme="minorHAnsi" w:cstheme="minorHAnsi"/>
        </w:rPr>
      </w:pPr>
    </w:p>
    <w:p w14:paraId="63C79F2D"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3.1 Journal Entry Types in NetSuite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4F1920" w:rsidRPr="001C164A" w14:paraId="63C79F3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2E"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Journal Entry Type</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2F"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Posting Behavior</w:t>
            </w:r>
          </w:p>
        </w:tc>
        <w:tc>
          <w:tcPr>
            <w:tcW w:w="44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30"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Description</w:t>
            </w:r>
          </w:p>
        </w:tc>
      </w:tr>
      <w:tr w:rsidR="004F1920" w:rsidRPr="001C164A" w14:paraId="63C79F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Journal Entry</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Manual accounting adjustments, accruals, reclassifications</w:t>
            </w:r>
          </w:p>
        </w:tc>
      </w:tr>
      <w:tr w:rsidR="004F1920" w:rsidRPr="001C164A" w14:paraId="63C79F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3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Auto-Generated JE</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3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3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System-generated from transactions (invoices, receipts, payments)</w:t>
            </w:r>
          </w:p>
        </w:tc>
      </w:tr>
      <w:tr w:rsidR="004F1920" w:rsidRPr="001C164A" w14:paraId="63C79F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Journal Entry</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 (</w:t>
            </w:r>
            <w:proofErr w:type="gramStart"/>
            <w:r w:rsidRPr="001C164A">
              <w:rPr>
                <w:rFonts w:asciiTheme="minorHAnsi" w:hAnsiTheme="minorHAnsi" w:cstheme="minorHAnsi"/>
                <w:sz w:val="18"/>
                <w:szCs w:val="18"/>
              </w:rPr>
              <w:t>Multi-Sub</w:t>
            </w:r>
            <w:proofErr w:type="gramEnd"/>
            <w:r w:rsidRPr="001C164A">
              <w:rPr>
                <w:rFonts w:asciiTheme="minorHAnsi" w:hAnsiTheme="minorHAnsi" w:cstheme="minorHAnsi"/>
                <w:sz w:val="18"/>
                <w:szCs w:val="18"/>
              </w:rPr>
              <w:t>)</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3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Records transactions between two or more subsidiaries</w:t>
            </w:r>
          </w:p>
        </w:tc>
      </w:tr>
      <w:tr w:rsidR="004F1920" w:rsidRPr="001C164A" w14:paraId="63C79F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3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Advanced Intercompany JE</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3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 (</w:t>
            </w:r>
            <w:proofErr w:type="gramStart"/>
            <w:r w:rsidRPr="001C164A">
              <w:rPr>
                <w:rFonts w:asciiTheme="minorHAnsi" w:hAnsiTheme="minorHAnsi" w:cstheme="minorHAnsi"/>
                <w:sz w:val="18"/>
                <w:szCs w:val="18"/>
              </w:rPr>
              <w:t>Multi-Sub</w:t>
            </w:r>
            <w:proofErr w:type="gramEnd"/>
            <w:r w:rsidRPr="001C164A">
              <w:rPr>
                <w:rFonts w:asciiTheme="minorHAnsi" w:hAnsiTheme="minorHAnsi" w:cstheme="minorHAnsi"/>
                <w:sz w:val="18"/>
                <w:szCs w:val="18"/>
              </w:rPr>
              <w:t>)</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4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Complex intercompany with elimination flag per line</w:t>
            </w:r>
          </w:p>
        </w:tc>
      </w:tr>
      <w:tr w:rsidR="004F1920" w:rsidRPr="001C164A" w14:paraId="63C79F4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End Journal Entry</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 (Statutory)</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Consolidation and income statement closing entries (OneWorld)</w:t>
            </w:r>
          </w:p>
        </w:tc>
      </w:tr>
      <w:tr w:rsidR="004F1920" w:rsidRPr="001C164A" w14:paraId="63C79F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4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Statistical Journal Entry</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4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Non-posting</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4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Records non-financial metrics (headcount, units, utilization)</w:t>
            </w:r>
          </w:p>
        </w:tc>
      </w:tr>
      <w:tr w:rsidR="004F1920" w:rsidRPr="001C164A" w14:paraId="63C79F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Recurring Journal Entry</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 (Scheduled)</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4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Scheduled repeating entries (rent, subscriptions, amortization)</w:t>
            </w:r>
          </w:p>
        </w:tc>
      </w:tr>
    </w:tbl>
    <w:p w14:paraId="63C79F4E" w14:textId="77777777" w:rsidR="004F1920" w:rsidRPr="001C164A" w:rsidRDefault="004F1920">
      <w:pPr>
        <w:spacing w:after="160"/>
        <w:rPr>
          <w:rFonts w:asciiTheme="minorHAnsi" w:hAnsiTheme="minorHAnsi" w:cstheme="minorHAnsi"/>
        </w:rPr>
      </w:pPr>
    </w:p>
    <w:p w14:paraId="63C79F4F"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3.2 Journal Entry Approval Architecture</w:t>
      </w:r>
    </w:p>
    <w:p w14:paraId="63C79F50"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Journal entries in NetSuite are not posted until they are approved. Until approval, NetSuite tentatively displays the posting period based on the transaction date. If the target period is locked or closed, the system applies the accounting preference: "Default Posting Period When Transaction Date is in Closed Period."</w:t>
      </w:r>
    </w:p>
    <w:p w14:paraId="63C79F51"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4F1920" w:rsidRPr="001C164A" w14:paraId="63C79F5F" w14:textId="77777777">
        <w:tblPrEx>
          <w:tblCellMar>
            <w:top w:w="0" w:type="dxa"/>
            <w:bottom w:w="0" w:type="dxa"/>
          </w:tblCellMar>
        </w:tblPrEx>
        <w:tc>
          <w:tcPr>
            <w:tcW w:w="4560" w:type="dxa"/>
            <w:tcBorders>
              <w:top w:val="single" w:sz="1" w:space="0" w:color="2E75B6"/>
              <w:left w:val="single" w:sz="1" w:space="0" w:color="2E75B6"/>
              <w:bottom w:val="single" w:sz="1" w:space="0" w:color="2E75B6"/>
              <w:right w:val="single" w:sz="1" w:space="0" w:color="2E75B6"/>
            </w:tcBorders>
            <w:shd w:val="clear" w:color="auto" w:fill="EBF3FB"/>
            <w:tcMar>
              <w:top w:w="80" w:type="dxa"/>
              <w:left w:w="140" w:type="dxa"/>
              <w:bottom w:w="80" w:type="dxa"/>
              <w:right w:w="140" w:type="dxa"/>
            </w:tcMar>
          </w:tcPr>
          <w:p w14:paraId="63C79F52" w14:textId="77777777" w:rsidR="004F1920" w:rsidRPr="001C164A" w:rsidRDefault="00EA5574">
            <w:pPr>
              <w:spacing w:after="60"/>
              <w:rPr>
                <w:rFonts w:asciiTheme="minorHAnsi" w:hAnsiTheme="minorHAnsi" w:cstheme="minorHAnsi"/>
              </w:rPr>
            </w:pPr>
            <w:r w:rsidRPr="001C164A">
              <w:rPr>
                <w:rFonts w:asciiTheme="minorHAnsi" w:hAnsiTheme="minorHAnsi" w:cstheme="minorHAnsi"/>
                <w:b/>
                <w:bCs/>
                <w:color w:val="2E75B6"/>
                <w:sz w:val="19"/>
                <w:szCs w:val="19"/>
              </w:rPr>
              <w:t>JE Approval Controls</w:t>
            </w:r>
          </w:p>
          <w:p w14:paraId="63C79F53"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Journal entries require explicit approval before posting to GL</w:t>
            </w:r>
          </w:p>
          <w:p w14:paraId="63C79F54"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Approval workflows can be configured via NetSuite Workflow Manager</w:t>
            </w:r>
          </w:p>
          <w:p w14:paraId="63C79F55"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Period End Journal Entries are auto-approved upon creation</w:t>
            </w:r>
          </w:p>
          <w:p w14:paraId="63C79F56"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Approver must have access to the target accounting period</w:t>
            </w:r>
          </w:p>
          <w:p w14:paraId="63C79F57"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Role-based permissions control who can approve JEs by amount threshold</w:t>
            </w:r>
          </w:p>
        </w:tc>
        <w:tc>
          <w:tcPr>
            <w:tcW w:w="240" w:type="dxa"/>
            <w:tcBorders>
              <w:top w:val="none" w:sz="0" w:space="0" w:color="FFFFFF"/>
              <w:left w:val="none" w:sz="0" w:space="0" w:color="FFFFFF"/>
              <w:bottom w:val="none" w:sz="0" w:space="0" w:color="FFFFFF"/>
              <w:right w:val="none" w:sz="0" w:space="0" w:color="FFFFFF"/>
            </w:tcBorders>
          </w:tcPr>
          <w:p w14:paraId="63C79F58" w14:textId="77777777" w:rsidR="004F1920" w:rsidRPr="001C164A" w:rsidRDefault="004F1920">
            <w:pPr>
              <w:rPr>
                <w:rFonts w:asciiTheme="minorHAnsi" w:hAnsiTheme="minorHAnsi" w:cstheme="minorHAnsi"/>
              </w:rPr>
            </w:pPr>
          </w:p>
        </w:tc>
        <w:tc>
          <w:tcPr>
            <w:tcW w:w="4560" w:type="dxa"/>
            <w:tcBorders>
              <w:top w:val="single" w:sz="1" w:space="0" w:color="17375E"/>
              <w:left w:val="single" w:sz="1" w:space="0" w:color="17375E"/>
              <w:bottom w:val="single" w:sz="1" w:space="0" w:color="17375E"/>
              <w:right w:val="single" w:sz="1" w:space="0" w:color="17375E"/>
            </w:tcBorders>
            <w:shd w:val="clear" w:color="auto" w:fill="F2F2F2"/>
            <w:tcMar>
              <w:top w:w="80" w:type="dxa"/>
              <w:left w:w="140" w:type="dxa"/>
              <w:bottom w:w="80" w:type="dxa"/>
              <w:right w:w="140" w:type="dxa"/>
            </w:tcMar>
          </w:tcPr>
          <w:p w14:paraId="63C79F59" w14:textId="77777777" w:rsidR="004F1920" w:rsidRPr="001C164A" w:rsidRDefault="00EA5574">
            <w:pPr>
              <w:spacing w:after="60"/>
              <w:rPr>
                <w:rFonts w:asciiTheme="minorHAnsi" w:hAnsiTheme="minorHAnsi" w:cstheme="minorHAnsi"/>
              </w:rPr>
            </w:pPr>
            <w:r w:rsidRPr="001C164A">
              <w:rPr>
                <w:rFonts w:asciiTheme="minorHAnsi" w:hAnsiTheme="minorHAnsi" w:cstheme="minorHAnsi"/>
                <w:b/>
                <w:bCs/>
                <w:color w:val="17375E"/>
                <w:sz w:val="19"/>
                <w:szCs w:val="19"/>
              </w:rPr>
              <w:t>Architectural Importance</w:t>
            </w:r>
          </w:p>
          <w:p w14:paraId="63C79F5A"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Unapproved JEs cannot affect GL balances or financial statements</w:t>
            </w:r>
          </w:p>
          <w:p w14:paraId="63C79F5B"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Approval chain creates audit trail for SOX and GAAP compliance</w:t>
            </w:r>
          </w:p>
          <w:p w14:paraId="63C79F5C"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Period permissions prevent posting to already-closed periods</w:t>
            </w:r>
          </w:p>
          <w:p w14:paraId="63C79F5D"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Approver access model supports segregation of duties</w:t>
            </w:r>
          </w:p>
          <w:p w14:paraId="63C79F5E"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Workflow automation reduces manual approval bottlenecks</w:t>
            </w:r>
          </w:p>
        </w:tc>
      </w:tr>
    </w:tbl>
    <w:p w14:paraId="63C79F60" w14:textId="77777777" w:rsidR="004F1920" w:rsidRDefault="004F1920">
      <w:pPr>
        <w:spacing w:after="160"/>
        <w:rPr>
          <w:rFonts w:asciiTheme="minorHAnsi" w:hAnsiTheme="minorHAnsi" w:cstheme="minorHAnsi"/>
        </w:rPr>
      </w:pPr>
    </w:p>
    <w:p w14:paraId="790EE17F" w14:textId="77777777" w:rsidR="000311CD" w:rsidRPr="001C164A" w:rsidRDefault="000311CD">
      <w:pPr>
        <w:spacing w:after="160"/>
        <w:rPr>
          <w:rFonts w:asciiTheme="minorHAnsi" w:hAnsiTheme="minorHAnsi" w:cstheme="minorHAnsi"/>
        </w:rPr>
      </w:pPr>
    </w:p>
    <w:p w14:paraId="63C79F61"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lastRenderedPageBreak/>
        <w:t>3.3 Journal Entry GL Impact — Code Reference</w:t>
      </w:r>
    </w:p>
    <w:p w14:paraId="63C79F62"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The following SuiteScript 2.1 examples demonstrate how journal entries interact with the GL through the N/record API. These patterns align with Oracle NetSuite's documented journal entry record structure.</w:t>
      </w:r>
    </w:p>
    <w:p w14:paraId="63C79F63"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9F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SuiteScript 2.1 — Create Standard Journal Entry</w:t>
            </w:r>
          </w:p>
        </w:tc>
      </w:tr>
      <w:tr w:rsidR="004F1920" w:rsidRPr="001C164A" w14:paraId="63C79F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r w:rsidR="004F1920" w:rsidRPr="001C164A" w14:paraId="63C79F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Oracle NetSuite Docs Reference:</w:t>
            </w:r>
          </w:p>
        </w:tc>
      </w:tr>
      <w:tr w:rsidR="004F1920" w:rsidRPr="001C164A" w14:paraId="63C79F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docs.oracle.com/en/cloud/saas/netsuite/ns-online-help/chapter_N1468455.html</w:t>
            </w:r>
          </w:p>
        </w:tc>
      </w:tr>
      <w:tr w:rsidR="004F1920" w:rsidRPr="001C164A" w14:paraId="63C79F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9F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6E" w14:textId="77777777" w:rsidR="004F1920" w:rsidRPr="001C164A" w:rsidRDefault="00EA5574">
            <w:pPr>
              <w:rPr>
                <w:rFonts w:asciiTheme="minorHAnsi" w:hAnsiTheme="minorHAnsi" w:cstheme="minorHAnsi"/>
              </w:rPr>
            </w:pPr>
            <w:proofErr w:type="gramStart"/>
            <w:r w:rsidRPr="001C164A">
              <w:rPr>
                <w:rFonts w:asciiTheme="minorHAnsi" w:eastAsia="Courier New" w:hAnsiTheme="minorHAnsi" w:cstheme="minorHAnsi"/>
                <w:color w:val="D4D4D4"/>
                <w:sz w:val="16"/>
                <w:szCs w:val="16"/>
              </w:rPr>
              <w:t>define(</w:t>
            </w:r>
            <w:proofErr w:type="gramEnd"/>
            <w:r w:rsidRPr="001C164A">
              <w:rPr>
                <w:rFonts w:asciiTheme="minorHAnsi" w:eastAsia="Courier New" w:hAnsiTheme="minorHAnsi" w:cstheme="minorHAnsi"/>
                <w:color w:val="D4D4D4"/>
                <w:sz w:val="16"/>
                <w:szCs w:val="16"/>
              </w:rPr>
              <w:t xml:space="preserve">['N/record', 'N/runtime'], </w:t>
            </w:r>
            <w:proofErr w:type="gramStart"/>
            <w:r w:rsidRPr="001C164A">
              <w:rPr>
                <w:rFonts w:asciiTheme="minorHAnsi" w:eastAsia="Courier New" w:hAnsiTheme="minorHAnsi" w:cstheme="minorHAnsi"/>
                <w:color w:val="D4D4D4"/>
                <w:sz w:val="16"/>
                <w:szCs w:val="16"/>
              </w:rPr>
              <w:t>function(</w:t>
            </w:r>
            <w:proofErr w:type="gramEnd"/>
            <w:r w:rsidRPr="001C164A">
              <w:rPr>
                <w:rFonts w:asciiTheme="minorHAnsi" w:eastAsia="Courier New" w:hAnsiTheme="minorHAnsi" w:cstheme="minorHAnsi"/>
                <w:color w:val="D4D4D4"/>
                <w:sz w:val="16"/>
                <w:szCs w:val="16"/>
              </w:rPr>
              <w:t>record, runtime) {</w:t>
            </w:r>
          </w:p>
        </w:tc>
      </w:tr>
      <w:tr w:rsidR="004F1920" w:rsidRPr="001C164A" w14:paraId="63C79F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0" w14:textId="77777777" w:rsidR="004F1920" w:rsidRPr="001C164A" w:rsidRDefault="004F1920">
            <w:pPr>
              <w:rPr>
                <w:rFonts w:asciiTheme="minorHAnsi" w:hAnsiTheme="minorHAnsi" w:cstheme="minorHAnsi"/>
              </w:rPr>
            </w:pPr>
          </w:p>
        </w:tc>
      </w:tr>
      <w:tr w:rsidR="004F1920" w:rsidRPr="001C164A" w14:paraId="63C79F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w:t>
            </w:r>
            <w:proofErr w:type="spellStart"/>
            <w:r w:rsidRPr="001C164A">
              <w:rPr>
                <w:rFonts w:asciiTheme="minorHAnsi" w:eastAsia="Courier New" w:hAnsiTheme="minorHAnsi" w:cstheme="minorHAnsi"/>
                <w:color w:val="D4D4D4"/>
                <w:sz w:val="16"/>
                <w:szCs w:val="16"/>
              </w:rPr>
              <w:t>createAccrualJournalEntry</w:t>
            </w:r>
            <w:proofErr w:type="spellEnd"/>
            <w:r w:rsidRPr="001C164A">
              <w:rPr>
                <w:rFonts w:asciiTheme="minorHAnsi" w:eastAsia="Courier New" w:hAnsiTheme="minorHAnsi" w:cstheme="minorHAnsi"/>
                <w:color w:val="D4D4D4"/>
                <w:sz w:val="16"/>
                <w:szCs w:val="16"/>
              </w:rPr>
              <w:t>(params) {</w:t>
            </w:r>
          </w:p>
        </w:tc>
      </w:tr>
      <w:tr w:rsidR="004F1920" w:rsidRPr="001C164A" w14:paraId="63C79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je = </w:t>
            </w:r>
            <w:proofErr w:type="spellStart"/>
            <w:proofErr w:type="gramStart"/>
            <w:r w:rsidRPr="001C164A">
              <w:rPr>
                <w:rFonts w:asciiTheme="minorHAnsi" w:eastAsia="Courier New" w:hAnsiTheme="minorHAnsi" w:cstheme="minorHAnsi"/>
                <w:color w:val="D4D4D4"/>
                <w:sz w:val="16"/>
                <w:szCs w:val="16"/>
              </w:rPr>
              <w:t>record.create</w:t>
            </w:r>
            <w:proofErr w:type="spellEnd"/>
            <w:r w:rsidRPr="001C164A">
              <w:rPr>
                <w:rFonts w:asciiTheme="minorHAnsi" w:eastAsia="Courier New" w:hAnsiTheme="minorHAnsi" w:cstheme="minorHAnsi"/>
                <w:color w:val="D4D4D4"/>
                <w:sz w:val="16"/>
                <w:szCs w:val="16"/>
              </w:rPr>
              <w:t>({ type</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record.Type.JOURNAL</w:t>
            </w:r>
            <w:proofErr w:type="gramEnd"/>
            <w:r w:rsidRPr="001C164A">
              <w:rPr>
                <w:rFonts w:asciiTheme="minorHAnsi" w:eastAsia="Courier New" w:hAnsiTheme="minorHAnsi" w:cstheme="minorHAnsi"/>
                <w:color w:val="D4D4D4"/>
                <w:sz w:val="16"/>
                <w:szCs w:val="16"/>
              </w:rPr>
              <w:t>_ENTRY</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9F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6" w14:textId="77777777" w:rsidR="004F1920" w:rsidRPr="001C164A" w:rsidRDefault="004F1920">
            <w:pPr>
              <w:rPr>
                <w:rFonts w:asciiTheme="minorHAnsi" w:hAnsiTheme="minorHAnsi" w:cstheme="minorHAnsi"/>
              </w:rPr>
            </w:pPr>
          </w:p>
        </w:tc>
      </w:tr>
      <w:tr w:rsidR="004F1920" w:rsidRPr="001C164A" w14:paraId="63C79F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Header fields</w:t>
            </w:r>
          </w:p>
        </w:tc>
      </w:tr>
      <w:tr w:rsidR="004F1920" w:rsidRPr="001C164A" w14:paraId="63C79F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'subsidiary</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w:t>
            </w:r>
            <w:proofErr w:type="spellStart"/>
            <w:proofErr w:type="gramStart"/>
            <w:r w:rsidRPr="001C164A">
              <w:rPr>
                <w:rFonts w:asciiTheme="minorHAnsi" w:eastAsia="Courier New" w:hAnsiTheme="minorHAnsi" w:cstheme="minorHAnsi"/>
                <w:color w:val="D4D4D4"/>
                <w:sz w:val="16"/>
                <w:szCs w:val="16"/>
              </w:rPr>
              <w:t>params.subsidiaryId</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trandate</w:t>
            </w:r>
            <w:proofErr w:type="spellEnd"/>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w:t>
            </w:r>
            <w:proofErr w:type="spellStart"/>
            <w:proofErr w:type="gramStart"/>
            <w:r w:rsidRPr="001C164A">
              <w:rPr>
                <w:rFonts w:asciiTheme="minorHAnsi" w:eastAsia="Courier New" w:hAnsiTheme="minorHAnsi" w:cstheme="minorHAnsi"/>
                <w:color w:val="D4D4D4"/>
                <w:sz w:val="16"/>
                <w:szCs w:val="16"/>
              </w:rPr>
              <w:t>params.tranDate</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7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'memo</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w:t>
            </w:r>
            <w:proofErr w:type="spellStart"/>
            <w:proofErr w:type="gramStart"/>
            <w:r w:rsidRPr="001C164A">
              <w:rPr>
                <w:rFonts w:asciiTheme="minorHAnsi" w:eastAsia="Courier New" w:hAnsiTheme="minorHAnsi" w:cstheme="minorHAnsi"/>
                <w:color w:val="D4D4D4"/>
                <w:sz w:val="16"/>
                <w:szCs w:val="16"/>
              </w:rPr>
              <w:t>params.memo</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approvalstatus</w:t>
            </w:r>
            <w:proofErr w:type="spellEnd"/>
            <w:proofErr w:type="gramStart"/>
            <w:r w:rsidRPr="001C164A">
              <w:rPr>
                <w:rFonts w:asciiTheme="minorHAnsi" w:eastAsia="Courier New" w:hAnsiTheme="minorHAnsi" w:cstheme="minorHAnsi"/>
                <w:color w:val="D4D4D4"/>
                <w:sz w:val="16"/>
                <w:szCs w:val="16"/>
              </w:rPr>
              <w:t>',value</w:t>
            </w:r>
            <w:proofErr w:type="gramEnd"/>
            <w:r w:rsidRPr="001C164A">
              <w:rPr>
                <w:rFonts w:asciiTheme="minorHAnsi" w:eastAsia="Courier New" w:hAnsiTheme="minorHAnsi" w:cstheme="minorHAnsi"/>
                <w:color w:val="D4D4D4"/>
                <w:sz w:val="16"/>
                <w:szCs w:val="16"/>
              </w:rPr>
              <w:t xml:space="preserve">: </w:t>
            </w:r>
            <w:proofErr w:type="gramStart"/>
            <w:r w:rsidRPr="001C164A">
              <w:rPr>
                <w:rFonts w:asciiTheme="minorHAnsi" w:eastAsia="Courier New" w:hAnsiTheme="minorHAnsi" w:cstheme="minorHAnsi"/>
                <w:color w:val="D4D4D4"/>
                <w:sz w:val="16"/>
                <w:szCs w:val="16"/>
              </w:rPr>
              <w:t>1 }</w:t>
            </w:r>
            <w:proofErr w:type="gramEnd"/>
            <w:r w:rsidRPr="001C164A">
              <w:rPr>
                <w:rFonts w:asciiTheme="minorHAnsi" w:eastAsia="Courier New" w:hAnsiTheme="minorHAnsi" w:cstheme="minorHAnsi"/>
                <w:color w:val="D4D4D4"/>
                <w:sz w:val="16"/>
                <w:szCs w:val="16"/>
              </w:rPr>
              <w:t>); // 1 = Pending Approval</w:t>
            </w:r>
          </w:p>
        </w:tc>
      </w:tr>
      <w:tr w:rsidR="004F1920" w:rsidRPr="001C164A" w14:paraId="63C79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2" w14:textId="77777777" w:rsidR="004F1920" w:rsidRPr="001C164A" w:rsidRDefault="004F1920">
            <w:pPr>
              <w:rPr>
                <w:rFonts w:asciiTheme="minorHAnsi" w:hAnsiTheme="minorHAnsi" w:cstheme="minorHAnsi"/>
              </w:rPr>
            </w:pPr>
          </w:p>
        </w:tc>
      </w:tr>
      <w:tr w:rsidR="004F1920" w:rsidRPr="001C164A" w14:paraId="63C79F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Debit line — Accrued Expense</w:t>
            </w:r>
          </w:p>
        </w:tc>
      </w:tr>
      <w:tr w:rsidR="004F1920" w:rsidRPr="001C164A" w14:paraId="63C79F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je.insertLine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'line', line: 0 });</w:t>
            </w:r>
          </w:p>
        </w:tc>
      </w:tr>
      <w:tr w:rsidR="004F1920" w:rsidRPr="001C164A" w14:paraId="63C79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'account</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line: 0, value: </w:t>
            </w:r>
            <w:proofErr w:type="spellStart"/>
            <w:proofErr w:type="gramStart"/>
            <w:r w:rsidRPr="001C164A">
              <w:rPr>
                <w:rFonts w:asciiTheme="minorHAnsi" w:eastAsia="Courier New" w:hAnsiTheme="minorHAnsi" w:cstheme="minorHAnsi"/>
                <w:color w:val="D4D4D4"/>
                <w:sz w:val="16"/>
                <w:szCs w:val="16"/>
              </w:rPr>
              <w:t>params.expenseAccount</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'debit</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line: 0, value: </w:t>
            </w:r>
            <w:proofErr w:type="spellStart"/>
            <w:proofErr w:type="gramStart"/>
            <w:r w:rsidRPr="001C164A">
              <w:rPr>
                <w:rFonts w:asciiTheme="minorHAnsi" w:eastAsia="Courier New" w:hAnsiTheme="minorHAnsi" w:cstheme="minorHAnsi"/>
                <w:color w:val="D4D4D4"/>
                <w:sz w:val="16"/>
                <w:szCs w:val="16"/>
              </w:rPr>
              <w:t>params.amount</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'memo</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line: 0, value: 'Accrual — Debit' });</w:t>
            </w:r>
          </w:p>
        </w:tc>
      </w:tr>
      <w:tr w:rsidR="004F1920" w:rsidRPr="001C164A" w14:paraId="63C79F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8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'department', line: 0, value: </w:t>
            </w:r>
            <w:proofErr w:type="spellStart"/>
            <w:proofErr w:type="gramStart"/>
            <w:r w:rsidRPr="001C164A">
              <w:rPr>
                <w:rFonts w:asciiTheme="minorHAnsi" w:eastAsia="Courier New" w:hAnsiTheme="minorHAnsi" w:cstheme="minorHAnsi"/>
                <w:color w:val="D4D4D4"/>
                <w:sz w:val="16"/>
                <w:szCs w:val="16"/>
              </w:rPr>
              <w:t>params.departmentId</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0" w14:textId="77777777" w:rsidR="004F1920" w:rsidRPr="001C164A" w:rsidRDefault="004F1920">
            <w:pPr>
              <w:rPr>
                <w:rFonts w:asciiTheme="minorHAnsi" w:hAnsiTheme="minorHAnsi" w:cstheme="minorHAnsi"/>
              </w:rPr>
            </w:pPr>
          </w:p>
        </w:tc>
      </w:tr>
      <w:tr w:rsidR="004F1920" w:rsidRPr="001C164A" w14:paraId="63C79F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Credit line — Accrued Liability</w:t>
            </w:r>
          </w:p>
        </w:tc>
      </w:tr>
      <w:tr w:rsidR="004F1920" w:rsidRPr="001C164A" w14:paraId="63C79F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je.insertLine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'line', line: 1 });</w:t>
            </w:r>
          </w:p>
        </w:tc>
      </w:tr>
      <w:tr w:rsidR="004F1920" w:rsidRPr="001C164A" w14:paraId="63C79F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'account', line: 1, value: </w:t>
            </w:r>
            <w:proofErr w:type="spellStart"/>
            <w:proofErr w:type="gramStart"/>
            <w:r w:rsidRPr="001C164A">
              <w:rPr>
                <w:rFonts w:asciiTheme="minorHAnsi" w:eastAsia="Courier New" w:hAnsiTheme="minorHAnsi" w:cstheme="minorHAnsi"/>
                <w:color w:val="D4D4D4"/>
                <w:sz w:val="16"/>
                <w:szCs w:val="16"/>
              </w:rPr>
              <w:t>params.liabilityAccount</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'credit</w:t>
            </w:r>
            <w:proofErr w:type="gramStart"/>
            <w:r w:rsidRPr="001C164A">
              <w:rPr>
                <w:rFonts w:asciiTheme="minorHAnsi" w:eastAsia="Courier New" w:hAnsiTheme="minorHAnsi" w:cstheme="minorHAnsi"/>
                <w:color w:val="D4D4D4"/>
                <w:sz w:val="16"/>
                <w:szCs w:val="16"/>
              </w:rPr>
              <w:t>',  line</w:t>
            </w:r>
            <w:proofErr w:type="gramEnd"/>
            <w:r w:rsidRPr="001C164A">
              <w:rPr>
                <w:rFonts w:asciiTheme="minorHAnsi" w:eastAsia="Courier New" w:hAnsiTheme="minorHAnsi" w:cstheme="minorHAnsi"/>
                <w:color w:val="D4D4D4"/>
                <w:sz w:val="16"/>
                <w:szCs w:val="16"/>
              </w:rPr>
              <w:t xml:space="preserve">: 1, value: </w:t>
            </w:r>
            <w:proofErr w:type="spellStart"/>
            <w:proofErr w:type="gramStart"/>
            <w:r w:rsidRPr="001C164A">
              <w:rPr>
                <w:rFonts w:asciiTheme="minorHAnsi" w:eastAsia="Courier New" w:hAnsiTheme="minorHAnsi" w:cstheme="minorHAnsi"/>
                <w:color w:val="D4D4D4"/>
                <w:sz w:val="16"/>
                <w:szCs w:val="16"/>
              </w:rPr>
              <w:t>params.amount</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9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je.setSublistValue</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'memo</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line: 1, value: 'Accrual — Credit' });</w:t>
            </w:r>
          </w:p>
        </w:tc>
      </w:tr>
      <w:tr w:rsidR="004F1920" w:rsidRPr="001C164A" w14:paraId="63C79F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C" w14:textId="77777777" w:rsidR="004F1920" w:rsidRPr="001C164A" w:rsidRDefault="004F1920">
            <w:pPr>
              <w:rPr>
                <w:rFonts w:asciiTheme="minorHAnsi" w:hAnsiTheme="minorHAnsi" w:cstheme="minorHAnsi"/>
              </w:rPr>
            </w:pPr>
          </w:p>
        </w:tc>
      </w:tr>
      <w:tr w:rsidR="004F1920" w:rsidRPr="001C164A" w14:paraId="63C79F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9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spellStart"/>
            <w:proofErr w:type="gramStart"/>
            <w:r w:rsidRPr="001C164A">
              <w:rPr>
                <w:rFonts w:asciiTheme="minorHAnsi" w:eastAsia="Courier New" w:hAnsiTheme="minorHAnsi" w:cstheme="minorHAnsi"/>
                <w:color w:val="D4D4D4"/>
                <w:sz w:val="16"/>
                <w:szCs w:val="16"/>
              </w:rPr>
              <w:t>je.save</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9F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A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9F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A2" w14:textId="77777777" w:rsidR="004F1920" w:rsidRPr="001C164A" w:rsidRDefault="004F1920">
            <w:pPr>
              <w:rPr>
                <w:rFonts w:asciiTheme="minorHAnsi" w:hAnsiTheme="minorHAnsi" w:cstheme="minorHAnsi"/>
              </w:rPr>
            </w:pPr>
          </w:p>
        </w:tc>
      </w:tr>
      <w:tr w:rsidR="004F1920" w:rsidRPr="001C164A" w14:paraId="63C79F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A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createAccrualJournalEntry</w:t>
            </w:r>
            <w:proofErr w:type="spellEnd"/>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createAccrualJournalEntry</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9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9FA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bl>
    <w:p w14:paraId="63C79FA8" w14:textId="77777777" w:rsidR="004F1920" w:rsidRPr="001C164A" w:rsidRDefault="004F1920">
      <w:pPr>
        <w:spacing w:after="160"/>
        <w:rPr>
          <w:rFonts w:asciiTheme="minorHAnsi" w:hAnsiTheme="minorHAnsi" w:cstheme="minorHAnsi"/>
        </w:rPr>
      </w:pPr>
    </w:p>
    <w:p w14:paraId="63C79FA9"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9FAA"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4. Accounting Period Management &amp; Period Close Architecture</w:t>
      </w:r>
    </w:p>
    <w:p w14:paraId="63C79FAB"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Oracle NetSuite documentation defines accounting period management as follows: "Periods can be locked to prevent the posting of transactions that affect the general ledger. The locking of a period to A/P, A/R, and Payroll transactions provides a pre-closed state that permits the balancing of a period's financials before closing."</w:t>
      </w:r>
    </w:p>
    <w:p w14:paraId="63C79FAC"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Period Close is not a single action in NetSuite — it is a structured checklist-based workflow that enforces sequential locking and validation before a period is permanently closed. This architecture is foundational to R2R integrity.</w:t>
      </w:r>
    </w:p>
    <w:p w14:paraId="63C79FAD" w14:textId="77777777" w:rsidR="004F1920" w:rsidRPr="001C164A" w:rsidRDefault="004F1920">
      <w:pPr>
        <w:spacing w:after="120"/>
        <w:rPr>
          <w:rFonts w:asciiTheme="minorHAnsi" w:hAnsiTheme="minorHAnsi" w:cstheme="minorHAnsi"/>
        </w:rPr>
      </w:pPr>
    </w:p>
    <w:p w14:paraId="63C79FAE"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4.1 Period Close Checklist Architecture</w:t>
      </w:r>
    </w:p>
    <w:p w14:paraId="63C79FAF"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NetSuite provides a Period Close Checklist UI at Setup &gt; Accounting &gt; Manage G/L &gt; Manage Accounting Periods. This checklist enforces a structured close sequence and provides real-time visibility into close progress.</w:t>
      </w:r>
    </w:p>
    <w:p w14:paraId="63C79FB0"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2071"/>
        <w:gridCol w:w="3622"/>
        <w:gridCol w:w="3092"/>
      </w:tblGrid>
      <w:tr w:rsidR="004F1920" w:rsidRPr="001C164A" w14:paraId="63C79FB5" w14:textId="77777777">
        <w:tblPrEx>
          <w:tblCellMar>
            <w:top w:w="0" w:type="dxa"/>
            <w:bottom w:w="0" w:type="dxa"/>
          </w:tblCellMar>
        </w:tblPrEx>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B1"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Step</w:t>
            </w:r>
          </w:p>
        </w:tc>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B2"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Checklist Task</w:t>
            </w:r>
          </w:p>
        </w:tc>
        <w:tc>
          <w:tcPr>
            <w:tcW w:w="3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B3"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Description</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B4"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System Behavior</w:t>
            </w:r>
          </w:p>
        </w:tc>
      </w:tr>
      <w:tr w:rsidR="004F1920" w:rsidRPr="001C164A" w14:paraId="63C79FBA"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B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B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Lock A/R Transactions</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B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Prevents new AR postings in the period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B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AR transactions cannot be added or edited</w:t>
            </w:r>
          </w:p>
        </w:tc>
      </w:tr>
      <w:tr w:rsidR="004F1920" w:rsidRPr="001C164A" w14:paraId="63C79FBF"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B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2</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B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Lock A/P Transactions</w:t>
            </w:r>
          </w:p>
        </w:tc>
        <w:tc>
          <w:tcPr>
            <w:tcW w:w="3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B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Prevents new AP postings in the period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B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AP transactions cannot be added or edited</w:t>
            </w:r>
          </w:p>
        </w:tc>
      </w:tr>
      <w:tr w:rsidR="004F1920" w:rsidRPr="001C164A" w14:paraId="63C79FC4"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Lock Payroll Transactions</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Locks payroll postings (if Payroll enabled)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Payroll entries frozen for the period</w:t>
            </w:r>
          </w:p>
        </w:tc>
      </w:tr>
      <w:tr w:rsidR="004F1920" w:rsidRPr="001C164A" w14:paraId="63C79FC9"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C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4</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C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Reconcile Sub-ledgers</w:t>
            </w:r>
          </w:p>
        </w:tc>
        <w:tc>
          <w:tcPr>
            <w:tcW w:w="3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C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Validate AR/AP/Inventory vs. GL</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C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Manual review; discrepancies must be resolved</w:t>
            </w:r>
          </w:p>
        </w:tc>
      </w:tr>
      <w:tr w:rsidR="004F1920" w:rsidRPr="001C164A" w14:paraId="63C79FC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Foreign Currency Revaluation</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Revalue open AR/AP in foreign currencies (OneWorld)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C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System generates unrealized gain/loss JEs</w:t>
            </w:r>
          </w:p>
        </w:tc>
      </w:tr>
      <w:tr w:rsidR="004F1920" w:rsidRPr="001C164A" w14:paraId="63C79FD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C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6</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Elimination</w:t>
            </w:r>
          </w:p>
        </w:tc>
        <w:tc>
          <w:tcPr>
            <w:tcW w:w="3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intercompany transactions</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Auto-Elimination generates elimination JEs</w:t>
            </w:r>
          </w:p>
        </w:tc>
      </w:tr>
      <w:tr w:rsidR="004F1920" w:rsidRPr="001C164A" w14:paraId="63C79FD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D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D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Review Period End Reports</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D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Trial Balance, GL Audit, Negative Inventory review</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D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Validate pre-close financial position</w:t>
            </w:r>
          </w:p>
        </w:tc>
      </w:tr>
      <w:tr w:rsidR="004F1920" w:rsidRPr="001C164A" w14:paraId="63C79FDD"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8</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Close the Period</w:t>
            </w:r>
          </w:p>
        </w:tc>
        <w:tc>
          <w:tcPr>
            <w:tcW w:w="3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Permanently close the accounting period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D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 new posting transactions permitted after close</w:t>
            </w:r>
          </w:p>
        </w:tc>
      </w:tr>
    </w:tbl>
    <w:p w14:paraId="63C79FDE" w14:textId="77777777" w:rsidR="004F1920" w:rsidRPr="001C164A" w:rsidRDefault="004F1920">
      <w:pPr>
        <w:spacing w:after="160"/>
        <w:rPr>
          <w:rFonts w:asciiTheme="minorHAnsi" w:hAnsiTheme="minorHAnsi" w:cstheme="minorHAnsi"/>
        </w:rPr>
      </w:pPr>
    </w:p>
    <w:p w14:paraId="63C79FDF"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4.2 Posting vs. Non-Posting Behavior in Period Context</w:t>
      </w:r>
    </w:p>
    <w:p w14:paraId="63C79FE0"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Understanding which transactions post to the GL and when is critical for R2R architecture. A transaction that appears operationally complete may not yet have impacted the GL if it is non-posting or in a locked period.</w:t>
      </w:r>
    </w:p>
    <w:p w14:paraId="63C79FE1"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4F1920" w:rsidRPr="001C164A" w14:paraId="63C79FE6"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E2"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Transaction</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E3"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Posting Type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E4"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Period Impact</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9FE5"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Behavior</w:t>
            </w:r>
          </w:p>
        </w:tc>
      </w:tr>
      <w:tr w:rsidR="004F1920" w:rsidRPr="001C164A" w14:paraId="63C79FE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E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Sales Order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E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Non-posting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E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 GL entry</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E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Does not affect financial close</w:t>
            </w:r>
          </w:p>
        </w:tc>
      </w:tr>
      <w:tr w:rsidR="004F1920" w:rsidRPr="001C164A" w14:paraId="63C79FF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E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Invoice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E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E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AR + Revenue GL</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E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Must be posted before period lock</w:t>
            </w:r>
          </w:p>
        </w:tc>
      </w:tr>
      <w:tr w:rsidR="004F1920" w:rsidRPr="001C164A" w14:paraId="63C79FF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Cash Receipt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Cash + AR GL</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Posts to payment period, not invoice period</w:t>
            </w:r>
          </w:p>
        </w:tc>
      </w:tr>
      <w:tr w:rsidR="004F1920" w:rsidRPr="001C164A" w14:paraId="63C79FF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F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Vendor Bill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F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F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Expense + AP GL</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9FF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Subject to AP period lock</w:t>
            </w:r>
          </w:p>
        </w:tc>
      </w:tr>
      <w:tr w:rsidR="004F1920" w:rsidRPr="001C164A" w14:paraId="63C79FF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Journal Entry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Direct GL impact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9FF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Requires approval before affecting GL</w:t>
            </w:r>
          </w:p>
        </w:tc>
      </w:tr>
      <w:tr w:rsidR="004F1920" w:rsidRPr="001C164A" w14:paraId="63C7A00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lastRenderedPageBreak/>
              <w:t>Return Authorization</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Non-posting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 GL entry</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Downstream transactions generate GL entries</w:t>
            </w:r>
          </w:p>
        </w:tc>
      </w:tr>
      <w:tr w:rsidR="004F1920" w:rsidRPr="001C164A" w14:paraId="63C7A00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0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Credit Memo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0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0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Revenue + AR GL</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0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Revenue reversal affects period financials</w:t>
            </w:r>
          </w:p>
        </w:tc>
      </w:tr>
      <w:tr w:rsidR="004F1920" w:rsidRPr="001C164A" w14:paraId="63C7A0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End Journal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Posting (Statutory)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Consolidation GL</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0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Auto-posted during consolidation (OneWorld)</w:t>
            </w:r>
          </w:p>
        </w:tc>
      </w:tr>
    </w:tbl>
    <w:p w14:paraId="63C7A00F" w14:textId="77777777" w:rsidR="004F1920" w:rsidRPr="001C164A" w:rsidRDefault="004F1920">
      <w:pPr>
        <w:spacing w:after="160"/>
        <w:rPr>
          <w:rFonts w:asciiTheme="minorHAnsi" w:hAnsiTheme="minorHAnsi" w:cstheme="minorHAnsi"/>
        </w:rPr>
      </w:pPr>
    </w:p>
    <w:p w14:paraId="63C7A010"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4.3 Year-End Closing Architecture</w:t>
      </w:r>
    </w:p>
    <w:p w14:paraId="63C7A011"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NetSuite supports automatic year-end closing without requiring manual income statement closing entries. Per Oracle documentation: "NetSuite automatically closes year-end after you close all of the periods in your year." The system dynamically calculates net income and includes it in Retained Earnings on the new year's balance sheet.</w:t>
      </w:r>
    </w:p>
    <w:p w14:paraId="63C7A012"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014"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0A500"/>
            <w:tcMar>
              <w:top w:w="80" w:type="dxa"/>
              <w:left w:w="160" w:type="dxa"/>
              <w:bottom w:w="80" w:type="dxa"/>
              <w:right w:w="160" w:type="dxa"/>
            </w:tcMar>
          </w:tcPr>
          <w:p w14:paraId="63C7A013" w14:textId="77777777" w:rsidR="004F1920" w:rsidRPr="001C164A" w:rsidRDefault="00EA5574">
            <w:pPr>
              <w:rPr>
                <w:rFonts w:asciiTheme="minorHAnsi" w:hAnsiTheme="minorHAnsi" w:cstheme="minorHAnsi"/>
              </w:rPr>
            </w:pPr>
            <w:r w:rsidRPr="001C164A">
              <w:rPr>
                <w:rFonts w:ascii="Segoe UI Emoji" w:hAnsi="Segoe UI Emoji" w:cs="Segoe UI Emoji"/>
                <w:b/>
                <w:bCs/>
                <w:color w:val="FFFFFF"/>
              </w:rPr>
              <w:t>⚠</w:t>
            </w:r>
            <w:proofErr w:type="gramStart"/>
            <w:r w:rsidRPr="001C164A">
              <w:rPr>
                <w:rFonts w:ascii="Segoe UI Emoji" w:hAnsi="Segoe UI Emoji" w:cs="Segoe UI Emoji"/>
                <w:b/>
                <w:bCs/>
                <w:color w:val="FFFFFF"/>
              </w:rPr>
              <w:t>️</w:t>
            </w:r>
            <w:r w:rsidRPr="001C164A">
              <w:rPr>
                <w:rFonts w:asciiTheme="minorHAnsi" w:hAnsiTheme="minorHAnsi" w:cstheme="minorHAnsi"/>
                <w:b/>
                <w:bCs/>
                <w:color w:val="FFFFFF"/>
              </w:rPr>
              <w:t xml:space="preserve">  Architectural</w:t>
            </w:r>
            <w:proofErr w:type="gramEnd"/>
            <w:r w:rsidRPr="001C164A">
              <w:rPr>
                <w:rFonts w:asciiTheme="minorHAnsi" w:hAnsiTheme="minorHAnsi" w:cstheme="minorHAnsi"/>
                <w:b/>
                <w:bCs/>
                <w:color w:val="FFFFFF"/>
              </w:rPr>
              <w:t xml:space="preserve"> Note: Manual vs. Automatic Year-End Close</w:t>
            </w:r>
          </w:p>
        </w:tc>
      </w:tr>
      <w:tr w:rsidR="004F1920" w:rsidRPr="001C164A" w14:paraId="63C7A016"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FF3CD"/>
            <w:tcMar>
              <w:top w:w="60" w:type="dxa"/>
              <w:left w:w="160" w:type="dxa"/>
              <w:bottom w:w="60" w:type="dxa"/>
              <w:right w:w="160" w:type="dxa"/>
            </w:tcMar>
          </w:tcPr>
          <w:p w14:paraId="63C7A015"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NetSuite's automatic close calculates net income dynamically — no manual closing JEs required</w:t>
            </w:r>
          </w:p>
        </w:tc>
      </w:tr>
      <w:tr w:rsidR="004F1920" w:rsidRPr="001C164A" w14:paraId="63C7A018"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FF3CD"/>
            <w:tcMar>
              <w:top w:w="60" w:type="dxa"/>
              <w:left w:w="160" w:type="dxa"/>
              <w:bottom w:w="60" w:type="dxa"/>
              <w:right w:w="160" w:type="dxa"/>
            </w:tcMar>
          </w:tcPr>
          <w:p w14:paraId="63C7A017"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Manual close via journal entries is not recommended by Oracle and can cause GL reconciliation issues</w:t>
            </w:r>
          </w:p>
        </w:tc>
      </w:tr>
      <w:tr w:rsidR="004F1920" w:rsidRPr="001C164A" w14:paraId="63C7A01A"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FF3CD"/>
            <w:tcMar>
              <w:top w:w="60" w:type="dxa"/>
              <w:left w:w="160" w:type="dxa"/>
              <w:bottom w:w="60" w:type="dxa"/>
              <w:right w:w="160" w:type="dxa"/>
            </w:tcMar>
          </w:tcPr>
          <w:p w14:paraId="63C7A019"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If statutory requirements mandate posted closing entries, use the Period End Journal Entries feature</w:t>
            </w:r>
          </w:p>
        </w:tc>
      </w:tr>
      <w:tr w:rsidR="004F1920" w:rsidRPr="001C164A" w14:paraId="63C7A01C"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FF3CD"/>
            <w:tcMar>
              <w:top w:w="60" w:type="dxa"/>
              <w:left w:w="160" w:type="dxa"/>
              <w:bottom w:w="60" w:type="dxa"/>
              <w:right w:w="160" w:type="dxa"/>
            </w:tcMar>
          </w:tcPr>
          <w:p w14:paraId="63C7A01B"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Period End Journal Entries feature is only available in NetSuite OneWorld accounts</w:t>
            </w:r>
          </w:p>
        </w:tc>
      </w:tr>
      <w:tr w:rsidR="004F1920" w:rsidRPr="001C164A" w14:paraId="63C7A01E" w14:textId="77777777">
        <w:tblPrEx>
          <w:tblCellMar>
            <w:top w:w="0" w:type="dxa"/>
            <w:bottom w:w="0" w:type="dxa"/>
          </w:tblCellMar>
        </w:tblPrEx>
        <w:tc>
          <w:tcPr>
            <w:tcW w:w="9360" w:type="dxa"/>
            <w:tcBorders>
              <w:top w:val="single" w:sz="1" w:space="0" w:color="F0A500"/>
              <w:left w:val="single" w:sz="1" w:space="0" w:color="F0A500"/>
              <w:bottom w:val="single" w:sz="1" w:space="0" w:color="F0A500"/>
              <w:right w:val="single" w:sz="1" w:space="0" w:color="F0A500"/>
            </w:tcBorders>
            <w:shd w:val="clear" w:color="auto" w:fill="FFF3CD"/>
            <w:tcMar>
              <w:top w:w="60" w:type="dxa"/>
              <w:left w:w="160" w:type="dxa"/>
              <w:bottom w:w="60" w:type="dxa"/>
              <w:right w:w="160" w:type="dxa"/>
            </w:tcMar>
          </w:tcPr>
          <w:p w14:paraId="63C7A01D"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The Accounting Periods feature is a prerequisite for Period End Journal Entries (per Oracle docs)</w:t>
            </w:r>
          </w:p>
        </w:tc>
      </w:tr>
    </w:tbl>
    <w:p w14:paraId="63C7A01F" w14:textId="77777777" w:rsidR="004F1920" w:rsidRPr="001C164A" w:rsidRDefault="004F1920">
      <w:pPr>
        <w:spacing w:after="160"/>
        <w:rPr>
          <w:rFonts w:asciiTheme="minorHAnsi" w:hAnsiTheme="minorHAnsi" w:cstheme="minorHAnsi"/>
        </w:rPr>
      </w:pPr>
    </w:p>
    <w:p w14:paraId="63C7A020"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021"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 xml:space="preserve">5. General Ledger Architecture &amp; </w:t>
      </w:r>
      <w:proofErr w:type="spellStart"/>
      <w:r w:rsidRPr="001C164A">
        <w:rPr>
          <w:rFonts w:asciiTheme="minorHAnsi" w:hAnsiTheme="minorHAnsi" w:cstheme="minorHAnsi"/>
        </w:rPr>
        <w:t>SuiteGL</w:t>
      </w:r>
      <w:proofErr w:type="spellEnd"/>
    </w:p>
    <w:p w14:paraId="63C7A022"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 xml:space="preserve">The General Ledger is the central repository of all financial data in NetSuite. Every posting transaction creates GL entries. The GL architecture in NetSuite is extended through the </w:t>
      </w:r>
      <w:proofErr w:type="spellStart"/>
      <w:r w:rsidRPr="001C164A">
        <w:rPr>
          <w:rFonts w:asciiTheme="minorHAnsi" w:hAnsiTheme="minorHAnsi" w:cstheme="minorHAnsi"/>
        </w:rPr>
        <w:t>SuiteGL</w:t>
      </w:r>
      <w:proofErr w:type="spellEnd"/>
      <w:r w:rsidRPr="001C164A">
        <w:rPr>
          <w:rFonts w:asciiTheme="minorHAnsi" w:hAnsiTheme="minorHAnsi" w:cstheme="minorHAnsi"/>
        </w:rPr>
        <w:t xml:space="preserve"> feature set, which enables custom GL behavior, custom transaction types, and multi-dimensional accounting classifications.</w:t>
      </w:r>
    </w:p>
    <w:p w14:paraId="63C7A023"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5.1 GL Entry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F1920" w:rsidRPr="001C164A" w14:paraId="63C7A027"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24"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GL Component</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25"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NetSuite Object</w:t>
            </w:r>
          </w:p>
        </w:tc>
        <w:tc>
          <w:tcPr>
            <w:tcW w:w="4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26"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Role</w:t>
            </w:r>
          </w:p>
        </w:tc>
      </w:tr>
      <w:tr w:rsidR="004F1920" w:rsidRPr="001C164A" w14:paraId="63C7A0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2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Chart of Accounts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2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 Records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2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Categorizes all financial transactions by type</w:t>
            </w:r>
          </w:p>
        </w:tc>
      </w:tr>
      <w:tr w:rsidR="004F1920" w:rsidRPr="001C164A" w14:paraId="63C7A02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2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General Ledger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2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GL Impact Page (per transaction)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2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Stores all debit/credit entries per period</w:t>
            </w:r>
          </w:p>
        </w:tc>
      </w:tr>
      <w:tr w:rsidR="004F1920" w:rsidRPr="001C164A" w14:paraId="63C7A03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Accounting Periods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Management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Defines and controls financial close boundaries</w:t>
            </w:r>
          </w:p>
        </w:tc>
      </w:tr>
      <w:tr w:rsidR="004F1920" w:rsidRPr="001C164A" w14:paraId="63C7A03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Departments / Classes / Locations</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Segments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Multi-dimensional GL classification</w:t>
            </w:r>
          </w:p>
        </w:tc>
      </w:tr>
      <w:tr w:rsidR="004F1920" w:rsidRPr="001C164A" w14:paraId="63C7A03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Segments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9"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Custom Segments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3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Extended GL dimensions beyond standard 3 segments</w:t>
            </w:r>
          </w:p>
        </w:tc>
      </w:tr>
      <w:tr w:rsidR="004F1920" w:rsidRPr="001C164A" w14:paraId="63C7A0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GL Lines Plug-in</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D"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Plug-in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3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Adds custom GL lines to standard/custom transactions</w:t>
            </w:r>
          </w:p>
        </w:tc>
      </w:tr>
      <w:tr w:rsidR="004F1920" w:rsidRPr="001C164A" w14:paraId="63C7A04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4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Statistical Accounts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41"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Statistical</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4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Non-financial metric tracking in the GL framework</w:t>
            </w:r>
          </w:p>
        </w:tc>
      </w:tr>
    </w:tbl>
    <w:p w14:paraId="63C7A044" w14:textId="77777777" w:rsidR="004F1920" w:rsidRPr="001C164A" w:rsidRDefault="004F1920">
      <w:pPr>
        <w:spacing w:after="160"/>
        <w:rPr>
          <w:rFonts w:asciiTheme="minorHAnsi" w:hAnsiTheme="minorHAnsi" w:cstheme="minorHAnsi"/>
        </w:rPr>
      </w:pPr>
    </w:p>
    <w:p w14:paraId="63C7A045"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 xml:space="preserve">5.2 </w:t>
      </w:r>
      <w:proofErr w:type="spellStart"/>
      <w:r w:rsidRPr="001C164A">
        <w:rPr>
          <w:rFonts w:asciiTheme="minorHAnsi" w:hAnsiTheme="minorHAnsi" w:cstheme="minorHAnsi"/>
        </w:rPr>
        <w:t>SuiteGL</w:t>
      </w:r>
      <w:proofErr w:type="spellEnd"/>
      <w:r w:rsidRPr="001C164A">
        <w:rPr>
          <w:rFonts w:asciiTheme="minorHAnsi" w:hAnsiTheme="minorHAnsi" w:cstheme="minorHAnsi"/>
        </w:rPr>
        <w:t xml:space="preserve"> Feature Architecture</w:t>
      </w:r>
    </w:p>
    <w:p w14:paraId="63C7A046"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Per Oracle NetSuite documentation: "</w:t>
      </w:r>
      <w:proofErr w:type="spellStart"/>
      <w:r w:rsidRPr="001C164A">
        <w:rPr>
          <w:rFonts w:asciiTheme="minorHAnsi" w:hAnsiTheme="minorHAnsi" w:cstheme="minorHAnsi"/>
        </w:rPr>
        <w:t>SuiteGL</w:t>
      </w:r>
      <w:proofErr w:type="spellEnd"/>
      <w:r w:rsidRPr="001C164A">
        <w:rPr>
          <w:rFonts w:asciiTheme="minorHAnsi" w:hAnsiTheme="minorHAnsi" w:cstheme="minorHAnsi"/>
        </w:rPr>
        <w:t xml:space="preserve"> features let you customize your general ledger processes to meet a variety of operational and financial needs. These features help you adapt your accounting practices to different national standards, strengthen regulatory compliance, and meet industry- or company-specific needs."</w:t>
      </w:r>
    </w:p>
    <w:p w14:paraId="63C7A047"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F1920" w:rsidRPr="001C164A" w14:paraId="63C7A04A"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48" w14:textId="77777777" w:rsidR="004F1920" w:rsidRPr="001C164A" w:rsidRDefault="00EA5574">
            <w:pPr>
              <w:jc w:val="center"/>
              <w:rPr>
                <w:rFonts w:asciiTheme="minorHAnsi" w:hAnsiTheme="minorHAnsi" w:cstheme="minorHAnsi"/>
              </w:rPr>
            </w:pPr>
            <w:proofErr w:type="spellStart"/>
            <w:r w:rsidRPr="001C164A">
              <w:rPr>
                <w:rFonts w:asciiTheme="minorHAnsi" w:hAnsiTheme="minorHAnsi" w:cstheme="minorHAnsi"/>
                <w:b/>
                <w:bCs/>
                <w:color w:val="FFFFFF"/>
                <w:sz w:val="18"/>
                <w:szCs w:val="18"/>
              </w:rPr>
              <w:t>SuiteGL</w:t>
            </w:r>
            <w:proofErr w:type="spellEnd"/>
            <w:r w:rsidRPr="001C164A">
              <w:rPr>
                <w:rFonts w:asciiTheme="minorHAnsi" w:hAnsiTheme="minorHAnsi" w:cstheme="minorHAnsi"/>
                <w:b/>
                <w:bCs/>
                <w:color w:val="FFFFFF"/>
                <w:sz w:val="18"/>
                <w:szCs w:val="18"/>
              </w:rPr>
              <w:t xml:space="preserve"> Feature</w:t>
            </w:r>
          </w:p>
        </w:tc>
        <w:tc>
          <w:tcPr>
            <w:tcW w:w="6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49"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Description &amp; Use Case</w:t>
            </w:r>
          </w:p>
        </w:tc>
      </w:tr>
      <w:tr w:rsidR="004F1920" w:rsidRPr="001C164A" w14:paraId="63C7A0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4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GL Lines Plug-in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4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Adds custom GL impact lines to standard transactions (invoices, bills) without manual JEs. Enables complex accounting treatments such as deferred revenue, tax withholding, and industry-specific standards.</w:t>
            </w:r>
          </w:p>
        </w:tc>
      </w:tr>
      <w:tr w:rsidR="004F1920" w:rsidRPr="001C164A" w14:paraId="63C7A05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4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Transactions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4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Creates new transaction types with unique GL behavior, numbering, permissions, and workflow logic. Enables custom financial instruments beyond NetSuite's native transaction set.</w:t>
            </w:r>
          </w:p>
        </w:tc>
      </w:tr>
      <w:tr w:rsidR="004F1920" w:rsidRPr="001C164A" w14:paraId="63C7A0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5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Segments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5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Extends GL classification beyond Department/Class/Location. Custom segments attach at GL line level and support true financial statement segmentation.</w:t>
            </w:r>
          </w:p>
        </w:tc>
      </w:tr>
      <w:tr w:rsidR="004F1920" w:rsidRPr="001C164A" w14:paraId="63C7A05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5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Statistical Accounts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5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Non-posting accounts for tracking metrics (headcount, hours, units) alongside financial data. Supports ratio-based allocation and operational reporting.</w:t>
            </w:r>
          </w:p>
        </w:tc>
      </w:tr>
      <w:tr w:rsidR="004F1920" w:rsidRPr="001C164A" w14:paraId="63C7A05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5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GL Audit Numbering</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5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Provides sequential, gapless GL transaction numbering. Required for statutory audit trails in certain jurisdictions (e.g., France — FEC compliance).</w:t>
            </w:r>
          </w:p>
        </w:tc>
      </w:tr>
    </w:tbl>
    <w:p w14:paraId="63C7A05A" w14:textId="77777777" w:rsidR="004F1920" w:rsidRDefault="004F1920">
      <w:pPr>
        <w:spacing w:after="160"/>
        <w:rPr>
          <w:rFonts w:asciiTheme="minorHAnsi" w:hAnsiTheme="minorHAnsi" w:cstheme="minorHAnsi"/>
        </w:rPr>
      </w:pPr>
    </w:p>
    <w:p w14:paraId="1CD58215" w14:textId="77777777" w:rsidR="000311CD" w:rsidRDefault="000311CD">
      <w:pPr>
        <w:spacing w:after="160"/>
        <w:rPr>
          <w:rFonts w:asciiTheme="minorHAnsi" w:hAnsiTheme="minorHAnsi" w:cstheme="minorHAnsi"/>
        </w:rPr>
      </w:pPr>
    </w:p>
    <w:p w14:paraId="0DE4D621" w14:textId="77777777" w:rsidR="000311CD" w:rsidRDefault="000311CD">
      <w:pPr>
        <w:spacing w:after="160"/>
        <w:rPr>
          <w:rFonts w:asciiTheme="minorHAnsi" w:hAnsiTheme="minorHAnsi" w:cstheme="minorHAnsi"/>
        </w:rPr>
      </w:pPr>
    </w:p>
    <w:p w14:paraId="140E79A3" w14:textId="77777777" w:rsidR="000311CD" w:rsidRPr="001C164A" w:rsidRDefault="000311CD">
      <w:pPr>
        <w:spacing w:after="160"/>
        <w:rPr>
          <w:rFonts w:asciiTheme="minorHAnsi" w:hAnsiTheme="minorHAnsi" w:cstheme="minorHAnsi"/>
        </w:rPr>
      </w:pPr>
    </w:p>
    <w:p w14:paraId="63C7A05B"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lastRenderedPageBreak/>
        <w:t>5.3 Custom GL Lines Plug-in — Code Architecture</w:t>
      </w:r>
    </w:p>
    <w:p w14:paraId="63C7A05C"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 xml:space="preserve">The Custom GL Lines Plug-in is one of the most powerful </w:t>
      </w:r>
      <w:proofErr w:type="spellStart"/>
      <w:r w:rsidRPr="001C164A">
        <w:rPr>
          <w:rFonts w:asciiTheme="minorHAnsi" w:hAnsiTheme="minorHAnsi" w:cstheme="minorHAnsi"/>
        </w:rPr>
        <w:t>SuiteGL</w:t>
      </w:r>
      <w:proofErr w:type="spellEnd"/>
      <w:r w:rsidRPr="001C164A">
        <w:rPr>
          <w:rFonts w:asciiTheme="minorHAnsi" w:hAnsiTheme="minorHAnsi" w:cstheme="minorHAnsi"/>
        </w:rPr>
        <w:t xml:space="preserve"> tools for R2R architects. It allows adding additional GL posting lines to standard transactions, enabling compliance with complex accounting standards without manual journal entries.</w:t>
      </w:r>
    </w:p>
    <w:p w14:paraId="63C7A05D"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5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SuiteScript 2.1 — Custom GL Lines Plug-in Implementation</w:t>
            </w:r>
          </w:p>
        </w:tc>
      </w:tr>
      <w:tr w:rsidR="004F1920" w:rsidRPr="001C164A" w14:paraId="63C7A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r w:rsidR="004F1920" w:rsidRPr="001C164A" w14:paraId="63C7A0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Oracle NetSuite Docs Reference:</w:t>
            </w:r>
          </w:p>
        </w:tc>
      </w:tr>
      <w:tr w:rsidR="004F1920" w:rsidRPr="001C164A" w14:paraId="63C7A0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docs.oracle.com/en/cloud/saas/netsuite/ns-online-help/chapter_3987870163.html</w:t>
            </w:r>
          </w:p>
        </w:tc>
      </w:tr>
      <w:tr w:rsidR="004F1920" w:rsidRPr="001C164A" w14:paraId="63C7A0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0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Use case: Add deferred revenue GL line to each invoice line</w:t>
            </w:r>
          </w:p>
        </w:tc>
      </w:tr>
      <w:tr w:rsidR="004F1920" w:rsidRPr="001C164A" w14:paraId="63C7A0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C" w14:textId="77777777" w:rsidR="004F1920" w:rsidRPr="001C164A" w:rsidRDefault="00EA5574">
            <w:pPr>
              <w:rPr>
                <w:rFonts w:asciiTheme="minorHAnsi" w:hAnsiTheme="minorHAnsi" w:cstheme="minorHAnsi"/>
              </w:rPr>
            </w:pPr>
            <w:proofErr w:type="gramStart"/>
            <w:r w:rsidRPr="001C164A">
              <w:rPr>
                <w:rFonts w:asciiTheme="minorHAnsi" w:eastAsia="Courier New" w:hAnsiTheme="minorHAnsi" w:cstheme="minorHAnsi"/>
                <w:color w:val="D4D4D4"/>
                <w:sz w:val="16"/>
                <w:szCs w:val="16"/>
              </w:rPr>
              <w:t>define(</w:t>
            </w:r>
            <w:proofErr w:type="gramEnd"/>
            <w:r w:rsidRPr="001C164A">
              <w:rPr>
                <w:rFonts w:asciiTheme="minorHAnsi" w:eastAsia="Courier New" w:hAnsiTheme="minorHAnsi" w:cstheme="minorHAnsi"/>
                <w:color w:val="D4D4D4"/>
                <w:sz w:val="16"/>
                <w:szCs w:val="16"/>
              </w:rPr>
              <w:t xml:space="preserve">[], </w:t>
            </w:r>
            <w:proofErr w:type="gramStart"/>
            <w:r w:rsidRPr="001C164A">
              <w:rPr>
                <w:rFonts w:asciiTheme="minorHAnsi" w:eastAsia="Courier New" w:hAnsiTheme="minorHAnsi" w:cstheme="minorHAnsi"/>
                <w:color w:val="D4D4D4"/>
                <w:sz w:val="16"/>
                <w:szCs w:val="16"/>
              </w:rPr>
              <w:t>function(</w:t>
            </w:r>
            <w:proofErr w:type="gramEnd"/>
            <w:r w:rsidRPr="001C164A">
              <w:rPr>
                <w:rFonts w:asciiTheme="minorHAnsi" w:eastAsia="Courier New" w:hAnsiTheme="minorHAnsi" w:cstheme="minorHAnsi"/>
                <w:color w:val="D4D4D4"/>
                <w:sz w:val="16"/>
                <w:szCs w:val="16"/>
              </w:rPr>
              <w:t>) {</w:t>
            </w:r>
          </w:p>
        </w:tc>
      </w:tr>
      <w:tr w:rsidR="004F1920" w:rsidRPr="001C164A" w14:paraId="63C7A0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6E" w14:textId="77777777" w:rsidR="004F1920" w:rsidRPr="001C164A" w:rsidRDefault="004F1920">
            <w:pPr>
              <w:rPr>
                <w:rFonts w:asciiTheme="minorHAnsi" w:hAnsiTheme="minorHAnsi" w:cstheme="minorHAnsi"/>
              </w:rPr>
            </w:pPr>
          </w:p>
        </w:tc>
      </w:tr>
      <w:tr w:rsidR="004F1920" w:rsidRPr="001C164A" w14:paraId="63C7A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w:t>
            </w:r>
            <w:proofErr w:type="spellStart"/>
            <w:r w:rsidRPr="001C164A">
              <w:rPr>
                <w:rFonts w:asciiTheme="minorHAnsi" w:eastAsia="Courier New" w:hAnsiTheme="minorHAnsi" w:cstheme="minorHAnsi"/>
                <w:color w:val="D4D4D4"/>
                <w:sz w:val="16"/>
                <w:szCs w:val="16"/>
              </w:rPr>
              <w:t>customizeGlImpact</w:t>
            </w:r>
            <w:proofErr w:type="spellEnd"/>
            <w:r w:rsidRPr="001C164A">
              <w:rPr>
                <w:rFonts w:asciiTheme="minorHAnsi" w:eastAsia="Courier New" w:hAnsiTheme="minorHAnsi" w:cstheme="minorHAnsi"/>
                <w:color w:val="D4D4D4"/>
                <w:sz w:val="16"/>
                <w:szCs w:val="16"/>
              </w:rPr>
              <w:t>(context) {</w:t>
            </w:r>
          </w:p>
        </w:tc>
      </w:tr>
      <w:tr w:rsidR="004F1920" w:rsidRPr="001C164A" w14:paraId="63C7A0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invRecord</w:t>
            </w:r>
            <w:proofErr w:type="spellEnd"/>
            <w:r w:rsidRPr="001C164A">
              <w:rPr>
                <w:rFonts w:asciiTheme="minorHAnsi" w:eastAsia="Courier New" w:hAnsiTheme="minorHAnsi" w:cstheme="minorHAnsi"/>
                <w:color w:val="D4D4D4"/>
                <w:sz w:val="16"/>
                <w:szCs w:val="16"/>
              </w:rPr>
              <w:t xml:space="preserve">   = </w:t>
            </w:r>
            <w:proofErr w:type="spellStart"/>
            <w:proofErr w:type="gramStart"/>
            <w:r w:rsidRPr="001C164A">
              <w:rPr>
                <w:rFonts w:asciiTheme="minorHAnsi" w:eastAsia="Courier New" w:hAnsiTheme="minorHAnsi" w:cstheme="minorHAnsi"/>
                <w:color w:val="D4D4D4"/>
                <w:sz w:val="16"/>
                <w:szCs w:val="16"/>
              </w:rPr>
              <w:t>context.transactionRecord</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0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proofErr w:type="gramStart"/>
            <w:r w:rsidRPr="001C164A">
              <w:rPr>
                <w:rFonts w:asciiTheme="minorHAnsi" w:eastAsia="Courier New" w:hAnsiTheme="minorHAnsi" w:cstheme="minorHAnsi"/>
                <w:color w:val="D4D4D4"/>
                <w:sz w:val="16"/>
                <w:szCs w:val="16"/>
              </w:rPr>
              <w:t>userObject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context.currentUserObject</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0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lines       = </w:t>
            </w:r>
            <w:proofErr w:type="spellStart"/>
            <w:proofErr w:type="gramStart"/>
            <w:r w:rsidRPr="001C164A">
              <w:rPr>
                <w:rFonts w:asciiTheme="minorHAnsi" w:eastAsia="Courier New" w:hAnsiTheme="minorHAnsi" w:cstheme="minorHAnsi"/>
                <w:color w:val="D4D4D4"/>
                <w:sz w:val="16"/>
                <w:szCs w:val="16"/>
              </w:rPr>
              <w:t>context.standardLines</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0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customLines</w:t>
            </w:r>
            <w:proofErr w:type="spellEnd"/>
            <w:r w:rsidRPr="001C164A">
              <w:rPr>
                <w:rFonts w:asciiTheme="minorHAnsi" w:eastAsia="Courier New" w:hAnsiTheme="minorHAnsi" w:cstheme="minorHAnsi"/>
                <w:color w:val="D4D4D4"/>
                <w:sz w:val="16"/>
                <w:szCs w:val="16"/>
              </w:rPr>
              <w:t xml:space="preserve"> = </w:t>
            </w:r>
            <w:proofErr w:type="spellStart"/>
            <w:proofErr w:type="gramStart"/>
            <w:r w:rsidRPr="001C164A">
              <w:rPr>
                <w:rFonts w:asciiTheme="minorHAnsi" w:eastAsia="Courier New" w:hAnsiTheme="minorHAnsi" w:cstheme="minorHAnsi"/>
                <w:color w:val="D4D4D4"/>
                <w:sz w:val="16"/>
                <w:szCs w:val="16"/>
              </w:rPr>
              <w:t>context.customLines</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0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A" w14:textId="77777777" w:rsidR="004F1920" w:rsidRPr="001C164A" w:rsidRDefault="004F1920">
            <w:pPr>
              <w:rPr>
                <w:rFonts w:asciiTheme="minorHAnsi" w:hAnsiTheme="minorHAnsi" w:cstheme="minorHAnsi"/>
              </w:rPr>
            </w:pPr>
          </w:p>
        </w:tc>
      </w:tr>
      <w:tr w:rsidR="004F1920" w:rsidRPr="001C164A" w14:paraId="63C7A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lineCount</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invRecord.getLineCount</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'item' });</w:t>
            </w:r>
          </w:p>
        </w:tc>
      </w:tr>
      <w:tr w:rsidR="004F1920" w:rsidRPr="001C164A" w14:paraId="63C7A0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7E" w14:textId="77777777" w:rsidR="004F1920" w:rsidRPr="001C164A" w:rsidRDefault="004F1920">
            <w:pPr>
              <w:rPr>
                <w:rFonts w:asciiTheme="minorHAnsi" w:hAnsiTheme="minorHAnsi" w:cstheme="minorHAnsi"/>
              </w:rPr>
            </w:pPr>
          </w:p>
        </w:tc>
      </w:tr>
      <w:tr w:rsidR="004F1920" w:rsidRPr="001C164A" w14:paraId="63C7A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for (var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 0;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&lt; </w:t>
            </w:r>
            <w:proofErr w:type="spellStart"/>
            <w:r w:rsidRPr="001C164A">
              <w:rPr>
                <w:rFonts w:asciiTheme="minorHAnsi" w:eastAsia="Courier New" w:hAnsiTheme="minorHAnsi" w:cstheme="minorHAnsi"/>
                <w:color w:val="D4D4D4"/>
                <w:sz w:val="16"/>
                <w:szCs w:val="16"/>
              </w:rPr>
              <w:t>lineCount</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w:t>
            </w:r>
          </w:p>
        </w:tc>
      </w:tr>
      <w:tr w:rsidR="004F1920" w:rsidRPr="001C164A" w14:paraId="63C7A0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amount     = </w:t>
            </w:r>
            <w:proofErr w:type="spellStart"/>
            <w:r w:rsidRPr="001C164A">
              <w:rPr>
                <w:rFonts w:asciiTheme="minorHAnsi" w:eastAsia="Courier New" w:hAnsiTheme="minorHAnsi" w:cstheme="minorHAnsi"/>
                <w:color w:val="D4D4D4"/>
                <w:sz w:val="16"/>
                <w:szCs w:val="16"/>
              </w:rPr>
              <w:t>invRecord.getSublistValue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'item',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'amount', line: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0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revenueAcc</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invRecord.getSublistValue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'item',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'account', line: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0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6" w14:textId="77777777" w:rsidR="004F1920" w:rsidRPr="001C164A" w:rsidRDefault="004F1920">
            <w:pPr>
              <w:rPr>
                <w:rFonts w:asciiTheme="minorHAnsi" w:hAnsiTheme="minorHAnsi" w:cstheme="minorHAnsi"/>
              </w:rPr>
            </w:pPr>
          </w:p>
        </w:tc>
      </w:tr>
      <w:tr w:rsidR="004F1920" w:rsidRPr="001C164A" w14:paraId="63C7A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Dr Revenue Account (Reverse native credit)</w:t>
            </w:r>
          </w:p>
        </w:tc>
      </w:tr>
      <w:tr w:rsidR="004F1920" w:rsidRPr="001C164A" w14:paraId="63C7A0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debitLine</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customLines.addNewLine</w:t>
            </w:r>
            <w:proofErr w:type="spellEnd"/>
            <w:r w:rsidRPr="001C164A">
              <w:rPr>
                <w:rFonts w:asciiTheme="minorHAnsi" w:eastAsia="Courier New" w:hAnsiTheme="minorHAnsi" w:cstheme="minorHAnsi"/>
                <w:color w:val="D4D4D4"/>
                <w:sz w:val="16"/>
                <w:szCs w:val="16"/>
              </w:rPr>
              <w:t>();</w:t>
            </w:r>
          </w:p>
        </w:tc>
      </w:tr>
      <w:tr w:rsidR="004F1920" w:rsidRPr="001C164A" w14:paraId="63C7A0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debitLine.accountId</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revenueAcc</w:t>
            </w:r>
            <w:proofErr w:type="spellEnd"/>
            <w:r w:rsidRPr="001C164A">
              <w:rPr>
                <w:rFonts w:asciiTheme="minorHAnsi" w:eastAsia="Courier New" w:hAnsiTheme="minorHAnsi" w:cstheme="minorHAnsi"/>
                <w:color w:val="D4D4D4"/>
                <w:sz w:val="16"/>
                <w:szCs w:val="16"/>
              </w:rPr>
              <w:t>;</w:t>
            </w:r>
          </w:p>
        </w:tc>
      </w:tr>
      <w:tr w:rsidR="004F1920" w:rsidRPr="001C164A" w14:paraId="63C7A0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8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debitLine.creditAmount</w:t>
            </w:r>
            <w:proofErr w:type="spellEnd"/>
            <w:r w:rsidRPr="001C164A">
              <w:rPr>
                <w:rFonts w:asciiTheme="minorHAnsi" w:eastAsia="Courier New" w:hAnsiTheme="minorHAnsi" w:cstheme="minorHAnsi"/>
                <w:color w:val="D4D4D4"/>
                <w:sz w:val="16"/>
                <w:szCs w:val="16"/>
              </w:rPr>
              <w:t xml:space="preserve"> = 0;</w:t>
            </w:r>
          </w:p>
        </w:tc>
      </w:tr>
      <w:tr w:rsidR="004F1920" w:rsidRPr="001C164A" w14:paraId="63C7A0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debitLine.debitAmount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amount;</w:t>
            </w:r>
          </w:p>
        </w:tc>
      </w:tr>
      <w:tr w:rsidR="004F1920" w:rsidRPr="001C164A" w14:paraId="63C7A0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debitLine.memo</w:t>
            </w:r>
            <w:proofErr w:type="spellEnd"/>
            <w:r w:rsidRPr="001C164A">
              <w:rPr>
                <w:rFonts w:asciiTheme="minorHAnsi" w:eastAsia="Courier New" w:hAnsiTheme="minorHAnsi" w:cstheme="minorHAnsi"/>
                <w:color w:val="D4D4D4"/>
                <w:sz w:val="16"/>
                <w:szCs w:val="16"/>
              </w:rPr>
              <w:t xml:space="preserve">         = 'Deferred Revenue — Initial Recognition';</w:t>
            </w:r>
          </w:p>
        </w:tc>
      </w:tr>
      <w:tr w:rsidR="004F1920" w:rsidRPr="001C164A" w14:paraId="63C7A0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4" w14:textId="77777777" w:rsidR="004F1920" w:rsidRPr="001C164A" w:rsidRDefault="004F1920">
            <w:pPr>
              <w:rPr>
                <w:rFonts w:asciiTheme="minorHAnsi" w:hAnsiTheme="minorHAnsi" w:cstheme="minorHAnsi"/>
              </w:rPr>
            </w:pPr>
          </w:p>
        </w:tc>
      </w:tr>
      <w:tr w:rsidR="004F1920" w:rsidRPr="001C164A" w14:paraId="63C7A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6"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Cr Deferred Revenue Liability Account</w:t>
            </w:r>
          </w:p>
        </w:tc>
      </w:tr>
      <w:tr w:rsidR="004F1920" w:rsidRPr="001C164A" w14:paraId="63C7A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creditLine</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customLines.addNewLine</w:t>
            </w:r>
            <w:proofErr w:type="spellEnd"/>
            <w:r w:rsidRPr="001C164A">
              <w:rPr>
                <w:rFonts w:asciiTheme="minorHAnsi" w:eastAsia="Courier New" w:hAnsiTheme="minorHAnsi" w:cstheme="minorHAnsi"/>
                <w:color w:val="D4D4D4"/>
                <w:sz w:val="16"/>
                <w:szCs w:val="16"/>
              </w:rPr>
              <w:t>();</w:t>
            </w:r>
          </w:p>
        </w:tc>
      </w:tr>
      <w:tr w:rsidR="004F1920" w:rsidRPr="001C164A" w14:paraId="63C7A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creditLine.accountId</w:t>
            </w:r>
            <w:proofErr w:type="spellEnd"/>
            <w:r w:rsidRPr="001C164A">
              <w:rPr>
                <w:rFonts w:asciiTheme="minorHAnsi" w:eastAsia="Courier New" w:hAnsiTheme="minorHAnsi" w:cstheme="minorHAnsi"/>
                <w:color w:val="D4D4D4"/>
                <w:sz w:val="16"/>
                <w:szCs w:val="16"/>
              </w:rPr>
              <w:t xml:space="preserve">   = DEFERRED_REVENUE_ACCOUNT_ID;</w:t>
            </w:r>
          </w:p>
        </w:tc>
      </w:tr>
      <w:tr w:rsidR="004F1920" w:rsidRPr="001C164A" w14:paraId="63C7A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C"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creditLine.creditAmount</w:t>
            </w:r>
            <w:proofErr w:type="spellEnd"/>
            <w:r w:rsidRPr="001C164A">
              <w:rPr>
                <w:rFonts w:asciiTheme="minorHAnsi" w:eastAsia="Courier New" w:hAnsiTheme="minorHAnsi" w:cstheme="minorHAnsi"/>
                <w:color w:val="D4D4D4"/>
                <w:sz w:val="16"/>
                <w:szCs w:val="16"/>
              </w:rPr>
              <w:t xml:space="preserve"> = amount;</w:t>
            </w:r>
          </w:p>
        </w:tc>
      </w:tr>
      <w:tr w:rsidR="004F1920" w:rsidRPr="001C164A" w14:paraId="63C7A0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9E"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creditLine.debitAmount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0;</w:t>
            </w:r>
          </w:p>
        </w:tc>
      </w:tr>
      <w:tr w:rsidR="004F1920" w:rsidRPr="001C164A" w14:paraId="63C7A0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0"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creditLine.memo</w:t>
            </w:r>
            <w:proofErr w:type="spellEnd"/>
            <w:r w:rsidRPr="001C164A">
              <w:rPr>
                <w:rFonts w:asciiTheme="minorHAnsi" w:eastAsia="Courier New" w:hAnsiTheme="minorHAnsi" w:cstheme="minorHAnsi"/>
                <w:color w:val="D4D4D4"/>
                <w:sz w:val="16"/>
                <w:szCs w:val="16"/>
              </w:rPr>
              <w:t xml:space="preserve">         = 'Deferred Revenue — Liability';</w:t>
            </w:r>
          </w:p>
        </w:tc>
      </w:tr>
      <w:tr w:rsidR="004F1920" w:rsidRPr="001C164A" w14:paraId="63C7A0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2"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0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4"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6" w14:textId="77777777" w:rsidR="004F1920" w:rsidRPr="001C164A" w:rsidRDefault="004F1920">
            <w:pPr>
              <w:rPr>
                <w:rFonts w:asciiTheme="minorHAnsi" w:hAnsiTheme="minorHAnsi" w:cstheme="minorHAnsi"/>
              </w:rPr>
            </w:pPr>
          </w:p>
        </w:tc>
      </w:tr>
      <w:tr w:rsidR="004F1920" w:rsidRPr="001C164A" w14:paraId="63C7A0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8"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customizeGlImpact</w:t>
            </w:r>
            <w:proofErr w:type="spellEnd"/>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customizeGlImpact</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0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0AA"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bl>
    <w:p w14:paraId="63C7A0AC" w14:textId="77777777" w:rsidR="004F1920" w:rsidRPr="001C164A" w:rsidRDefault="004F1920">
      <w:pPr>
        <w:spacing w:after="160"/>
        <w:rPr>
          <w:rFonts w:asciiTheme="minorHAnsi" w:hAnsiTheme="minorHAnsi" w:cstheme="minorHAnsi"/>
        </w:rPr>
      </w:pPr>
    </w:p>
    <w:p w14:paraId="63C7A0AD"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0AE"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6. Intercompany Architecture &amp; Financial Consolidation</w:t>
      </w:r>
    </w:p>
    <w:p w14:paraId="63C7A0AF"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In NetSuite OneWorld environments, intercompany transactions between subsidiaries must be identified, tracked, and eliminated before consolidated financial statements can be produced. This is one of the most architecturally complex stages of the R2R lifecycle.</w:t>
      </w:r>
    </w:p>
    <w:p w14:paraId="63C7A0B0"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6.1 Intercompany Account Architecture</w:t>
      </w:r>
    </w:p>
    <w:p w14:paraId="63C7A0B1"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Per Oracle documentation: "Intercompany accounts are general ledger accounts used to record transactions, such as intercompany payments, loans, and funds transfers between subsidiaries. These accounts track the intercompany amounts to be eliminated. When you run the intercompany elimination period end close task, amounts posted to intercompany accounts eligible for elimination are eliminated for consolidated financial statements."</w:t>
      </w:r>
    </w:p>
    <w:p w14:paraId="63C7A0B2"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F1920" w:rsidRPr="001C164A" w14:paraId="63C7A0B6"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B3"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Intercompany Account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B4"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Account Setting</w:t>
            </w:r>
          </w:p>
        </w:tc>
        <w:tc>
          <w:tcPr>
            <w:tcW w:w="4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B5"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Behavior</w:t>
            </w:r>
          </w:p>
        </w:tc>
      </w:tr>
      <w:tr w:rsidR="004F1920" w:rsidRPr="001C164A" w14:paraId="63C7A0B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B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AR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B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IC Transactions: Yes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B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Eliminated during period close against corresponding IC AP</w:t>
            </w:r>
          </w:p>
        </w:tc>
      </w:tr>
      <w:tr w:rsidR="004F1920" w:rsidRPr="001C164A" w14:paraId="63C7A0B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B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AP</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B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IC Transactions: Yes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B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Eliminated during period close against corresponding IC AR</w:t>
            </w:r>
          </w:p>
        </w:tc>
      </w:tr>
      <w:tr w:rsidR="004F1920" w:rsidRPr="001C164A" w14:paraId="63C7A0C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B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Revenue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C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IC Transactions: Yes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C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sales revenue eliminated in consolidation</w:t>
            </w:r>
          </w:p>
        </w:tc>
      </w:tr>
      <w:tr w:rsidR="004F1920" w:rsidRPr="001C164A" w14:paraId="63C7A0C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C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Expense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C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IC Transactions: Yes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C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cost eliminated against corresponding IC revenue</w:t>
            </w:r>
          </w:p>
        </w:tc>
      </w:tr>
      <w:tr w:rsidR="004F1920" w:rsidRPr="001C164A" w14:paraId="63C7A0C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C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GL Accounts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C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Eliminate IC Transactions: No</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C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Not included in intercompany elimination process</w:t>
            </w:r>
          </w:p>
        </w:tc>
      </w:tr>
    </w:tbl>
    <w:p w14:paraId="63C7A0CB" w14:textId="77777777" w:rsidR="004F1920" w:rsidRPr="001C164A" w:rsidRDefault="004F1920">
      <w:pPr>
        <w:spacing w:after="160"/>
        <w:rPr>
          <w:rFonts w:asciiTheme="minorHAnsi" w:hAnsiTheme="minorHAnsi" w:cstheme="minorHAnsi"/>
        </w:rPr>
      </w:pPr>
    </w:p>
    <w:p w14:paraId="63C7A0CC"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6.2 Intercompany Elimination Architecture (OneWorld)</w:t>
      </w:r>
    </w:p>
    <w:p w14:paraId="63C7A0CD"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The Intercompany Auto Elimination feature in NetSuite OneWorld automatically generates elimination journal entries during the period close process. The Intercompany Elimination Report (Reports &gt; Financial &gt; Intercompany Elimination) provides visibility into all eliminated transactions and the resulting journal entries.</w:t>
      </w:r>
    </w:p>
    <w:p w14:paraId="63C7A0CE"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0D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63C7A0CF" w14:textId="77777777" w:rsidR="004F1920" w:rsidRPr="001C164A" w:rsidRDefault="00EA5574">
            <w:pPr>
              <w:rPr>
                <w:rFonts w:asciiTheme="minorHAnsi" w:hAnsiTheme="minorHAnsi" w:cstheme="minorHAnsi"/>
              </w:rPr>
            </w:pPr>
            <w:r w:rsidRPr="001C164A">
              <w:rPr>
                <w:rFonts w:ascii="Segoe UI Emoji" w:hAnsi="Segoe UI Emoji" w:cs="Segoe UI Emoji"/>
                <w:b/>
                <w:bCs/>
                <w:color w:val="FFFFFF"/>
              </w:rPr>
              <w:t>📌</w:t>
            </w:r>
            <w:r w:rsidRPr="001C164A">
              <w:rPr>
                <w:rFonts w:asciiTheme="minorHAnsi" w:hAnsiTheme="minorHAnsi" w:cstheme="minorHAnsi"/>
                <w:b/>
                <w:bCs/>
                <w:color w:val="FFFFFF"/>
              </w:rPr>
              <w:t xml:space="preserve"> Intercompany Elimination Workflow</w:t>
            </w:r>
          </w:p>
        </w:tc>
      </w:tr>
      <w:tr w:rsidR="004F1920" w:rsidRPr="001C164A" w14:paraId="63C7A0D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1"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1: Mark GL accounts for elimination (Eliminate Intercompany Transactions checkbox)</w:t>
            </w:r>
          </w:p>
        </w:tc>
      </w:tr>
      <w:tr w:rsidR="004F1920" w:rsidRPr="001C164A" w14:paraId="63C7A0D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3"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2: Record intercompany transactions against designated IC accounts</w:t>
            </w:r>
          </w:p>
        </w:tc>
      </w:tr>
      <w:tr w:rsidR="004F1920" w:rsidRPr="001C164A" w14:paraId="63C7A0D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5"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3: During period close, run Eliminate Intercompany Transactions task</w:t>
            </w:r>
          </w:p>
        </w:tc>
      </w:tr>
      <w:tr w:rsidR="004F1920" w:rsidRPr="001C164A" w14:paraId="63C7A0D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7"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4: System generates elimination JEs to the elimination subsidiary</w:t>
            </w:r>
          </w:p>
        </w:tc>
      </w:tr>
      <w:tr w:rsidR="004F1920" w:rsidRPr="001C164A" w14:paraId="63C7A0D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9"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5: Consolidated financial statements reflect net-of-elimination balances</w:t>
            </w:r>
          </w:p>
        </w:tc>
      </w:tr>
      <w:tr w:rsidR="004F1920" w:rsidRPr="001C164A" w14:paraId="63C7A0D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0DB"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Step 6: Intercompany Elimination Report validates all eliminations are complete</w:t>
            </w:r>
          </w:p>
        </w:tc>
      </w:tr>
    </w:tbl>
    <w:p w14:paraId="63C7A0DD" w14:textId="77777777" w:rsidR="004F1920" w:rsidRDefault="004F1920">
      <w:pPr>
        <w:spacing w:after="160"/>
        <w:rPr>
          <w:rFonts w:asciiTheme="minorHAnsi" w:hAnsiTheme="minorHAnsi" w:cstheme="minorHAnsi"/>
        </w:rPr>
      </w:pPr>
    </w:p>
    <w:p w14:paraId="32A27B9E" w14:textId="77777777" w:rsidR="000311CD" w:rsidRDefault="000311CD">
      <w:pPr>
        <w:spacing w:after="160"/>
        <w:rPr>
          <w:rFonts w:asciiTheme="minorHAnsi" w:hAnsiTheme="minorHAnsi" w:cstheme="minorHAnsi"/>
        </w:rPr>
      </w:pPr>
    </w:p>
    <w:p w14:paraId="5C7F0E15" w14:textId="77777777" w:rsidR="000311CD" w:rsidRPr="001C164A" w:rsidRDefault="000311CD">
      <w:pPr>
        <w:spacing w:after="160"/>
        <w:rPr>
          <w:rFonts w:asciiTheme="minorHAnsi" w:hAnsiTheme="minorHAnsi" w:cstheme="minorHAnsi"/>
        </w:rPr>
      </w:pPr>
    </w:p>
    <w:p w14:paraId="63C7A0DE"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lastRenderedPageBreak/>
        <w:t>6.3 Period End Journal Entries (Statutory Close)</w:t>
      </w:r>
    </w:p>
    <w:p w14:paraId="63C7A0DF"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Period End Journal Entries are a specialized feature available exclusively in NetSuite OneWorld accounts. They allow organizations to post consolidation and income statement closing entries directly to the general ledger when statutory requirements mandate it. Per Oracle documentation: "Period end journals are approved and posted automatically when you create them."</w:t>
      </w:r>
    </w:p>
    <w:p w14:paraId="63C7A0E0"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4F1920" w:rsidRPr="001C164A" w14:paraId="63C7A0EE" w14:textId="77777777">
        <w:tblPrEx>
          <w:tblCellMar>
            <w:top w:w="0" w:type="dxa"/>
            <w:bottom w:w="0" w:type="dxa"/>
          </w:tblCellMar>
        </w:tblPrEx>
        <w:tc>
          <w:tcPr>
            <w:tcW w:w="4560" w:type="dxa"/>
            <w:tcBorders>
              <w:top w:val="single" w:sz="1" w:space="0" w:color="2E75B6"/>
              <w:left w:val="single" w:sz="1" w:space="0" w:color="2E75B6"/>
              <w:bottom w:val="single" w:sz="1" w:space="0" w:color="2E75B6"/>
              <w:right w:val="single" w:sz="1" w:space="0" w:color="2E75B6"/>
            </w:tcBorders>
            <w:shd w:val="clear" w:color="auto" w:fill="EBF3FB"/>
            <w:tcMar>
              <w:top w:w="80" w:type="dxa"/>
              <w:left w:w="140" w:type="dxa"/>
              <w:bottom w:w="80" w:type="dxa"/>
              <w:right w:w="140" w:type="dxa"/>
            </w:tcMar>
          </w:tcPr>
          <w:p w14:paraId="63C7A0E1" w14:textId="77777777" w:rsidR="004F1920" w:rsidRPr="001C164A" w:rsidRDefault="00EA5574">
            <w:pPr>
              <w:spacing w:after="60"/>
              <w:rPr>
                <w:rFonts w:asciiTheme="minorHAnsi" w:hAnsiTheme="minorHAnsi" w:cstheme="minorHAnsi"/>
              </w:rPr>
            </w:pPr>
            <w:r w:rsidRPr="001C164A">
              <w:rPr>
                <w:rFonts w:asciiTheme="minorHAnsi" w:hAnsiTheme="minorHAnsi" w:cstheme="minorHAnsi"/>
                <w:b/>
                <w:bCs/>
                <w:color w:val="2E75B6"/>
                <w:sz w:val="19"/>
                <w:szCs w:val="19"/>
              </w:rPr>
              <w:t>Period End JE Use Cases</w:t>
            </w:r>
          </w:p>
          <w:p w14:paraId="63C7A0E2"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Statutory requirements to post consolidation entries to GL</w:t>
            </w:r>
          </w:p>
          <w:p w14:paraId="63C7A0E3"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Foreign subsidiary CTA (Cumulative Translation Adjustment)</w:t>
            </w:r>
          </w:p>
          <w:p w14:paraId="63C7A0E4"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Income statement closing to Retained Earnings for audit</w:t>
            </w:r>
          </w:p>
          <w:p w14:paraId="63C7A0E5"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Historical Balances Journal for new subsidiary setup</w:t>
            </w:r>
          </w:p>
          <w:p w14:paraId="63C7A0E6"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Balance Sheet closing journal for legal entity reporting</w:t>
            </w:r>
          </w:p>
        </w:tc>
        <w:tc>
          <w:tcPr>
            <w:tcW w:w="240" w:type="dxa"/>
            <w:tcBorders>
              <w:top w:val="none" w:sz="0" w:space="0" w:color="FFFFFF"/>
              <w:left w:val="none" w:sz="0" w:space="0" w:color="FFFFFF"/>
              <w:bottom w:val="none" w:sz="0" w:space="0" w:color="FFFFFF"/>
              <w:right w:val="none" w:sz="0" w:space="0" w:color="FFFFFF"/>
            </w:tcBorders>
          </w:tcPr>
          <w:p w14:paraId="63C7A0E7" w14:textId="77777777" w:rsidR="004F1920" w:rsidRPr="001C164A" w:rsidRDefault="004F1920">
            <w:pPr>
              <w:rPr>
                <w:rFonts w:asciiTheme="minorHAnsi" w:hAnsiTheme="minorHAnsi" w:cstheme="minorHAnsi"/>
              </w:rPr>
            </w:pPr>
          </w:p>
        </w:tc>
        <w:tc>
          <w:tcPr>
            <w:tcW w:w="4560" w:type="dxa"/>
            <w:tcBorders>
              <w:top w:val="single" w:sz="1" w:space="0" w:color="17375E"/>
              <w:left w:val="single" w:sz="1" w:space="0" w:color="17375E"/>
              <w:bottom w:val="single" w:sz="1" w:space="0" w:color="17375E"/>
              <w:right w:val="single" w:sz="1" w:space="0" w:color="17375E"/>
            </w:tcBorders>
            <w:shd w:val="clear" w:color="auto" w:fill="F2F2F2"/>
            <w:tcMar>
              <w:top w:w="80" w:type="dxa"/>
              <w:left w:w="140" w:type="dxa"/>
              <w:bottom w:w="80" w:type="dxa"/>
              <w:right w:w="140" w:type="dxa"/>
            </w:tcMar>
          </w:tcPr>
          <w:p w14:paraId="63C7A0E8" w14:textId="77777777" w:rsidR="004F1920" w:rsidRPr="001C164A" w:rsidRDefault="00EA5574">
            <w:pPr>
              <w:spacing w:after="60"/>
              <w:rPr>
                <w:rFonts w:asciiTheme="minorHAnsi" w:hAnsiTheme="minorHAnsi" w:cstheme="minorHAnsi"/>
              </w:rPr>
            </w:pPr>
            <w:r w:rsidRPr="001C164A">
              <w:rPr>
                <w:rFonts w:asciiTheme="minorHAnsi" w:hAnsiTheme="minorHAnsi" w:cstheme="minorHAnsi"/>
                <w:b/>
                <w:bCs/>
                <w:color w:val="17375E"/>
                <w:sz w:val="19"/>
                <w:szCs w:val="19"/>
              </w:rPr>
              <w:t>Architectural Constraints</w:t>
            </w:r>
          </w:p>
          <w:p w14:paraId="63C7A0E9"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Available only in NetSuite OneWorld accounts</w:t>
            </w:r>
          </w:p>
          <w:p w14:paraId="63C7A0EA"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Requires Accounting Periods feature as prerequisite</w:t>
            </w:r>
          </w:p>
          <w:p w14:paraId="63C7A0EB"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Period End JEs do not appear on standard financial statements</w:t>
            </w:r>
          </w:p>
          <w:p w14:paraId="63C7A0EC"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System uses period end JEs only when running reports in period end mode</w:t>
            </w:r>
          </w:p>
          <w:p w14:paraId="63C7A0ED" w14:textId="77777777" w:rsidR="004F1920" w:rsidRPr="001C164A" w:rsidRDefault="00EA5574">
            <w:pPr>
              <w:pStyle w:val="ListParagraph"/>
              <w:numPr>
                <w:ilvl w:val="0"/>
                <w:numId w:val="2"/>
              </w:numPr>
              <w:spacing w:before="20" w:after="20"/>
              <w:rPr>
                <w:rFonts w:asciiTheme="minorHAnsi" w:hAnsiTheme="minorHAnsi" w:cstheme="minorHAnsi"/>
              </w:rPr>
            </w:pPr>
            <w:r w:rsidRPr="001C164A">
              <w:rPr>
                <w:rFonts w:asciiTheme="minorHAnsi" w:hAnsiTheme="minorHAnsi" w:cstheme="minorHAnsi"/>
                <w:sz w:val="18"/>
                <w:szCs w:val="18"/>
              </w:rPr>
              <w:t>Cannot be used with standard single-subsidiary accounts</w:t>
            </w:r>
          </w:p>
        </w:tc>
      </w:tr>
    </w:tbl>
    <w:p w14:paraId="63C7A0EF" w14:textId="77777777" w:rsidR="004F1920" w:rsidRPr="001C164A" w:rsidRDefault="004F1920">
      <w:pPr>
        <w:spacing w:after="160"/>
        <w:rPr>
          <w:rFonts w:asciiTheme="minorHAnsi" w:hAnsiTheme="minorHAnsi" w:cstheme="minorHAnsi"/>
        </w:rPr>
      </w:pPr>
    </w:p>
    <w:p w14:paraId="63C7A0F0"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0F1"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7. Financial Reporting Architecture</w:t>
      </w:r>
    </w:p>
    <w:p w14:paraId="63C7A0F2"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Financial reporting is the final output of the R2R lifecycle. NetSuite's financial reporting architecture is built on the General Ledger and provides real-time access to financial statements across any combination of period, subsidiary, department, class, location, and custom segment.</w:t>
      </w:r>
    </w:p>
    <w:p w14:paraId="63C7A0F3"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7.1 Core Financial Reports in R2R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60"/>
        <w:gridCol w:w="4400"/>
      </w:tblGrid>
      <w:tr w:rsidR="004F1920" w:rsidRPr="001C164A" w14:paraId="63C7A0F7"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F4"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Report</w:t>
            </w:r>
          </w:p>
        </w:tc>
        <w:tc>
          <w:tcPr>
            <w:tcW w:w="2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F5"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Navigation</w:t>
            </w:r>
          </w:p>
        </w:tc>
        <w:tc>
          <w:tcPr>
            <w:tcW w:w="4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0F6"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Purpose</w:t>
            </w:r>
          </w:p>
        </w:tc>
      </w:tr>
      <w:tr w:rsidR="004F1920" w:rsidRPr="001C164A" w14:paraId="63C7A0F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F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Balance Sheet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F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Balance Sheet</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0F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Financial position at a point in time; reflects all asset/liability/equity accounts</w:t>
            </w:r>
          </w:p>
        </w:tc>
      </w:tr>
      <w:tr w:rsidR="004F1920" w:rsidRPr="001C164A" w14:paraId="63C7A0F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F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Income Statement (P&amp;L)</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F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Income Statement</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0F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Revenue and expense performance for a period; reflects R2R close accuracy</w:t>
            </w:r>
          </w:p>
        </w:tc>
      </w:tr>
      <w:tr w:rsidR="004F1920" w:rsidRPr="001C164A" w14:paraId="63C7A10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Cash Flow Statement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Cash Flow</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Cash sources and uses; ties to AR/AP/Bank reconciliations</w:t>
            </w:r>
          </w:p>
        </w:tc>
      </w:tr>
      <w:tr w:rsidR="004F1920" w:rsidRPr="001C164A" w14:paraId="63C7A10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Trial Balance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Trial Balance</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Validates all debit/credit balances before period close</w:t>
            </w:r>
          </w:p>
        </w:tc>
      </w:tr>
      <w:tr w:rsidR="004F1920" w:rsidRPr="001C164A" w14:paraId="63C7A10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General Ledger Report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General Ledger</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0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Full transaction-level GL detail by account and period</w:t>
            </w:r>
          </w:p>
        </w:tc>
      </w:tr>
      <w:tr w:rsidR="004F1920" w:rsidRPr="001C164A" w14:paraId="63C7A10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Post-Closing Trial Balance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Trial Balance</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0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Includes Period End JEs; validates post-close balances</w:t>
            </w:r>
          </w:p>
        </w:tc>
      </w:tr>
      <w:tr w:rsidR="004F1920" w:rsidRPr="001C164A" w14:paraId="63C7A11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Elimination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Reports &gt; Financial &gt; IC Elimination</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Validates all intercompany amounts eliminated in consolidation</w:t>
            </w:r>
          </w:p>
        </w:tc>
      </w:tr>
    </w:tbl>
    <w:p w14:paraId="63C7A114" w14:textId="77777777" w:rsidR="004F1920" w:rsidRPr="001C164A" w:rsidRDefault="004F1920">
      <w:pPr>
        <w:spacing w:after="160"/>
        <w:rPr>
          <w:rFonts w:asciiTheme="minorHAnsi" w:hAnsiTheme="minorHAnsi" w:cstheme="minorHAnsi"/>
        </w:rPr>
      </w:pPr>
    </w:p>
    <w:p w14:paraId="63C7A115"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7.2 Multi-Dimensional Reporting Architecture</w:t>
      </w:r>
    </w:p>
    <w:p w14:paraId="63C7A116"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 xml:space="preserve">NetSuite's financial reporting architecture supports multi-dimensional analysis through native segments (Department, Class, Location) and </w:t>
      </w:r>
      <w:proofErr w:type="spellStart"/>
      <w:r w:rsidRPr="001C164A">
        <w:rPr>
          <w:rFonts w:asciiTheme="minorHAnsi" w:hAnsiTheme="minorHAnsi" w:cstheme="minorHAnsi"/>
        </w:rPr>
        <w:t>SuiteGL</w:t>
      </w:r>
      <w:proofErr w:type="spellEnd"/>
      <w:r w:rsidRPr="001C164A">
        <w:rPr>
          <w:rFonts w:asciiTheme="minorHAnsi" w:hAnsiTheme="minorHAnsi" w:cstheme="minorHAnsi"/>
        </w:rPr>
        <w:t xml:space="preserve"> Custom Segments. Custom segments attach at the GL line level, enabling financial statements to be filtered and segmented beyond the standard three-dimension model.</w:t>
      </w:r>
    </w:p>
    <w:p w14:paraId="63C7A117"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F1920" w:rsidRPr="001C164A" w14:paraId="63C7A11B"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118"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Reporting Dimension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119"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Type</w:t>
            </w:r>
          </w:p>
        </w:tc>
        <w:tc>
          <w:tcPr>
            <w:tcW w:w="4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11A"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Use Case</w:t>
            </w:r>
          </w:p>
        </w:tc>
      </w:tr>
      <w:tr w:rsidR="004F1920" w:rsidRPr="001C164A" w14:paraId="63C7A11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Subsidiary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Native (OneWorld)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1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Legal entity segmentation and consolidation rollups</w:t>
            </w:r>
          </w:p>
        </w:tc>
      </w:tr>
      <w:tr w:rsidR="004F1920" w:rsidRPr="001C164A" w14:paraId="63C7A1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Department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Segment</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 xml:space="preserve">Departmental P&amp;L and cost </w:t>
            </w:r>
            <w:proofErr w:type="spellStart"/>
            <w:r w:rsidRPr="001C164A">
              <w:rPr>
                <w:rFonts w:asciiTheme="minorHAnsi" w:hAnsiTheme="minorHAnsi" w:cstheme="minorHAnsi"/>
                <w:sz w:val="18"/>
                <w:szCs w:val="18"/>
              </w:rPr>
              <w:t>center</w:t>
            </w:r>
            <w:proofErr w:type="spellEnd"/>
            <w:r w:rsidRPr="001C164A">
              <w:rPr>
                <w:rFonts w:asciiTheme="minorHAnsi" w:hAnsiTheme="minorHAnsi" w:cstheme="minorHAnsi"/>
                <w:sz w:val="18"/>
                <w:szCs w:val="18"/>
              </w:rPr>
              <w:t xml:space="preserve"> reporting</w:t>
            </w:r>
          </w:p>
        </w:tc>
      </w:tr>
      <w:tr w:rsidR="004F1920" w:rsidRPr="001C164A" w14:paraId="63C7A12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Class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Segment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Product line, service category, or business segment reporting</w:t>
            </w:r>
          </w:p>
        </w:tc>
      </w:tr>
      <w:tr w:rsidR="004F1920" w:rsidRPr="001C164A" w14:paraId="63C7A12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Location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Standard Segment</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2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Geographic or physical location-based financial analysis</w:t>
            </w:r>
          </w:p>
        </w:tc>
      </w:tr>
      <w:tr w:rsidR="004F1920" w:rsidRPr="001C164A" w14:paraId="63C7A12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Segments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D"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Extension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2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Project, contract, business unit, or any custom GL dimension</w:t>
            </w:r>
          </w:p>
        </w:tc>
      </w:tr>
      <w:tr w:rsidR="004F1920" w:rsidRPr="001C164A" w14:paraId="63C7A13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3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Accounting Book</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3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Multi-Book (OneWorld)</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3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Parallel GAAP/IFRS/local GAAP reporting across multiple books</w:t>
            </w:r>
          </w:p>
        </w:tc>
      </w:tr>
    </w:tbl>
    <w:p w14:paraId="63C7A134" w14:textId="77777777" w:rsidR="004F1920" w:rsidRDefault="004F1920">
      <w:pPr>
        <w:spacing w:after="160"/>
        <w:rPr>
          <w:rFonts w:asciiTheme="minorHAnsi" w:hAnsiTheme="minorHAnsi" w:cstheme="minorHAnsi"/>
        </w:rPr>
      </w:pPr>
    </w:p>
    <w:p w14:paraId="337259A2" w14:textId="77777777" w:rsidR="000311CD" w:rsidRPr="001C164A" w:rsidRDefault="000311CD">
      <w:pPr>
        <w:spacing w:after="160"/>
        <w:rPr>
          <w:rFonts w:asciiTheme="minorHAnsi" w:hAnsiTheme="minorHAnsi" w:cstheme="minorHAnsi"/>
        </w:rPr>
      </w:pPr>
    </w:p>
    <w:p w14:paraId="63C7A135"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8. Multi-Book Accounting Architecture</w:t>
      </w:r>
    </w:p>
    <w:p w14:paraId="63C7A136"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Multi-Book Accounting is an advanced NetSuite OneWorld feature that allows organizations to maintain multiple accounting books for a single subsidiary — each with independent accounting policies, period close schedules, and financial reporting treatment. This enables simultaneous compliance with multiple accounting standards (e.g., US GAAP + IFRS + Local GAAP).</w:t>
      </w:r>
    </w:p>
    <w:p w14:paraId="63C7A137"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F1920" w:rsidRPr="001C164A" w14:paraId="63C7A13A"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138"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Multi-Book Concept</w:t>
            </w:r>
          </w:p>
        </w:tc>
        <w:tc>
          <w:tcPr>
            <w:tcW w:w="6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139"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Description</w:t>
            </w:r>
          </w:p>
        </w:tc>
      </w:tr>
      <w:tr w:rsidR="004F1920" w:rsidRPr="001C164A" w14:paraId="63C7A13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3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Primary Book</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3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Default accounting book; standard NetSuite transactions always post to this book</w:t>
            </w:r>
          </w:p>
        </w:tc>
      </w:tr>
      <w:tr w:rsidR="004F1920" w:rsidRPr="001C164A" w14:paraId="63C7A14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3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Secondary Books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3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Additional accounting books with different accounting policies (IFRS, Local GAAP, tax book, etc.)</w:t>
            </w:r>
          </w:p>
        </w:tc>
      </w:tr>
      <w:tr w:rsidR="004F1920" w:rsidRPr="001C164A" w14:paraId="63C7A14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4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Adjustment-Only Books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4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Secondary books that only accept adjustment journal entries; no transaction replication from primary</w:t>
            </w:r>
          </w:p>
        </w:tc>
      </w:tr>
      <w:tr w:rsidR="004F1920" w:rsidRPr="001C164A" w14:paraId="63C7A14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4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Book-Specific Period Close</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4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Each book maintains its own period close checklist and close schedule (Extended Period Close feature)</w:t>
            </w:r>
          </w:p>
        </w:tc>
      </w:tr>
      <w:tr w:rsidR="004F1920" w:rsidRPr="001C164A" w14:paraId="63C7A14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4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Book-Specific GL Impact</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14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GL Lines Plug-in can generate different GL entries per book for the same transaction</w:t>
            </w:r>
          </w:p>
        </w:tc>
      </w:tr>
      <w:tr w:rsidR="004F1920" w:rsidRPr="001C164A" w14:paraId="63C7A14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4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Multi-Book Financial Reports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14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Financial statements can be generated filtered by accounting book for book-specific analysis</w:t>
            </w:r>
          </w:p>
        </w:tc>
      </w:tr>
    </w:tbl>
    <w:p w14:paraId="63C7A14D" w14:textId="77777777" w:rsidR="004F1920" w:rsidRPr="001C164A" w:rsidRDefault="004F1920">
      <w:pPr>
        <w:spacing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14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63C7A14E" w14:textId="77777777" w:rsidR="004F1920" w:rsidRPr="001C164A" w:rsidRDefault="00EA5574">
            <w:pPr>
              <w:rPr>
                <w:rFonts w:asciiTheme="minorHAnsi" w:hAnsiTheme="minorHAnsi" w:cstheme="minorHAnsi"/>
              </w:rPr>
            </w:pPr>
            <w:r w:rsidRPr="001C164A">
              <w:rPr>
                <w:rFonts w:ascii="Segoe UI Emoji" w:hAnsi="Segoe UI Emoji" w:cs="Segoe UI Emoji"/>
                <w:b/>
                <w:bCs/>
                <w:color w:val="FFFFFF"/>
              </w:rPr>
              <w:t>📌</w:t>
            </w:r>
            <w:r w:rsidRPr="001C164A">
              <w:rPr>
                <w:rFonts w:asciiTheme="minorHAnsi" w:hAnsiTheme="minorHAnsi" w:cstheme="minorHAnsi"/>
                <w:b/>
                <w:bCs/>
                <w:color w:val="FFFFFF"/>
              </w:rPr>
              <w:t xml:space="preserve"> Multi-Book Architecture Requirements</w:t>
            </w:r>
          </w:p>
        </w:tc>
      </w:tr>
      <w:tr w:rsidR="004F1920" w:rsidRPr="001C164A" w14:paraId="63C7A15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150"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 xml:space="preserve">Full </w:t>
            </w:r>
            <w:proofErr w:type="gramStart"/>
            <w:r w:rsidRPr="001C164A">
              <w:rPr>
                <w:rFonts w:asciiTheme="minorHAnsi" w:hAnsiTheme="minorHAnsi" w:cstheme="minorHAnsi"/>
                <w:sz w:val="19"/>
                <w:szCs w:val="19"/>
              </w:rPr>
              <w:t>Multi-Book Accounting</w:t>
            </w:r>
            <w:proofErr w:type="gramEnd"/>
            <w:r w:rsidRPr="001C164A">
              <w:rPr>
                <w:rFonts w:asciiTheme="minorHAnsi" w:hAnsiTheme="minorHAnsi" w:cstheme="minorHAnsi"/>
                <w:sz w:val="19"/>
                <w:szCs w:val="19"/>
              </w:rPr>
              <w:t xml:space="preserve"> requires NetSuite Professional Services or a Multi-Book authorized partner for implementation</w:t>
            </w:r>
          </w:p>
        </w:tc>
      </w:tr>
      <w:tr w:rsidR="004F1920" w:rsidRPr="001C164A" w14:paraId="63C7A15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152"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Multi-Book Accounting including Adjustment-Only Books is available only in NetSuite OneWorld</w:t>
            </w:r>
          </w:p>
        </w:tc>
      </w:tr>
      <w:tr w:rsidR="004F1920" w:rsidRPr="001C164A" w14:paraId="63C7A15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154"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The Extended Accounting Period Close Process feature is required for book-specific period close checklists</w:t>
            </w:r>
          </w:p>
        </w:tc>
      </w:tr>
      <w:tr w:rsidR="004F1920" w:rsidRPr="001C164A" w14:paraId="63C7A15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63C7A156"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Contact your NetSuite sales representative to provision the Full Multi-Book Accounting feature</w:t>
            </w:r>
          </w:p>
        </w:tc>
      </w:tr>
    </w:tbl>
    <w:p w14:paraId="63C7A158" w14:textId="77777777" w:rsidR="004F1920" w:rsidRPr="001C164A" w:rsidRDefault="004F1920">
      <w:pPr>
        <w:spacing w:after="160"/>
        <w:rPr>
          <w:rFonts w:asciiTheme="minorHAnsi" w:hAnsiTheme="minorHAnsi" w:cstheme="minorHAnsi"/>
        </w:rPr>
      </w:pPr>
    </w:p>
    <w:p w14:paraId="63C7A159"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15A"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9. R2R SuiteScript Architecture Patterns</w:t>
      </w:r>
    </w:p>
    <w:p w14:paraId="63C7A15B"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 xml:space="preserve">The following section provides enterprise-grade SuiteScript 2.1 patterns for key R2R automation scenarios. All patterns follow the established modular architecture using the </w:t>
      </w:r>
      <w:proofErr w:type="spellStart"/>
      <w:r w:rsidRPr="001C164A">
        <w:rPr>
          <w:rFonts w:asciiTheme="minorHAnsi" w:hAnsiTheme="minorHAnsi" w:cstheme="minorHAnsi"/>
        </w:rPr>
        <w:t>wgdev</w:t>
      </w:r>
      <w:proofErr w:type="spellEnd"/>
      <w:r w:rsidRPr="001C164A">
        <w:rPr>
          <w:rFonts w:asciiTheme="minorHAnsi" w:hAnsiTheme="minorHAnsi" w:cstheme="minorHAnsi"/>
        </w:rPr>
        <w:t xml:space="preserve"> naming convention.</w:t>
      </w:r>
    </w:p>
    <w:p w14:paraId="63C7A15C"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9.1 Automated Period-End Accrual Reversal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5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wgdev_mod_r2r_accrual_reversal.js</w:t>
            </w:r>
          </w:p>
        </w:tc>
      </w:tr>
      <w:tr w:rsidR="004F1920" w:rsidRPr="001C164A" w14:paraId="63C7A1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5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Module: Automated accrual reversal journal entry for period-end</w:t>
            </w:r>
          </w:p>
        </w:tc>
      </w:tr>
      <w:tr w:rsidR="004F1920" w:rsidRPr="001C164A" w14:paraId="63C7A1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1" w14:textId="77777777" w:rsidR="004F1920" w:rsidRPr="001C164A" w:rsidRDefault="00EA5574">
            <w:pPr>
              <w:rPr>
                <w:rFonts w:asciiTheme="minorHAnsi" w:hAnsiTheme="minorHAnsi" w:cstheme="minorHAnsi"/>
              </w:rPr>
            </w:pPr>
            <w:proofErr w:type="gramStart"/>
            <w:r w:rsidRPr="001C164A">
              <w:rPr>
                <w:rFonts w:asciiTheme="minorHAnsi" w:eastAsia="Courier New" w:hAnsiTheme="minorHAnsi" w:cstheme="minorHAnsi"/>
                <w:color w:val="D4D4D4"/>
                <w:sz w:val="16"/>
                <w:szCs w:val="16"/>
              </w:rPr>
              <w:t>define(</w:t>
            </w:r>
            <w:proofErr w:type="gramEnd"/>
            <w:r w:rsidRPr="001C164A">
              <w:rPr>
                <w:rFonts w:asciiTheme="minorHAnsi" w:eastAsia="Courier New" w:hAnsiTheme="minorHAnsi" w:cstheme="minorHAnsi"/>
                <w:color w:val="D4D4D4"/>
                <w:sz w:val="16"/>
                <w:szCs w:val="16"/>
              </w:rPr>
              <w:t xml:space="preserve">['N/record', 'N/search', 'N/log', 'N/format'], </w:t>
            </w:r>
            <w:proofErr w:type="gramStart"/>
            <w:r w:rsidRPr="001C164A">
              <w:rPr>
                <w:rFonts w:asciiTheme="minorHAnsi" w:eastAsia="Courier New" w:hAnsiTheme="minorHAnsi" w:cstheme="minorHAnsi"/>
                <w:color w:val="D4D4D4"/>
                <w:sz w:val="16"/>
                <w:szCs w:val="16"/>
              </w:rPr>
              <w:t>function(</w:t>
            </w:r>
            <w:proofErr w:type="gramEnd"/>
            <w:r w:rsidRPr="001C164A">
              <w:rPr>
                <w:rFonts w:asciiTheme="minorHAnsi" w:eastAsia="Courier New" w:hAnsiTheme="minorHAnsi" w:cstheme="minorHAnsi"/>
                <w:color w:val="D4D4D4"/>
                <w:sz w:val="16"/>
                <w:szCs w:val="16"/>
              </w:rPr>
              <w:t>record, search, log, format) {</w:t>
            </w:r>
          </w:p>
        </w:tc>
      </w:tr>
      <w:tr w:rsidR="004F1920" w:rsidRPr="001C164A" w14:paraId="63C7A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3" w14:textId="77777777" w:rsidR="004F1920" w:rsidRPr="001C164A" w:rsidRDefault="004F1920">
            <w:pPr>
              <w:rPr>
                <w:rFonts w:asciiTheme="minorHAnsi" w:hAnsiTheme="minorHAnsi" w:cstheme="minorHAnsi"/>
              </w:rPr>
            </w:pPr>
          </w:p>
        </w:tc>
      </w:tr>
      <w:tr w:rsidR="004F1920" w:rsidRPr="001C164A" w14:paraId="63C7A1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MODULE = 'wgdev_mod_r2r_accrual_reversal';</w:t>
            </w:r>
          </w:p>
        </w:tc>
      </w:tr>
      <w:tr w:rsidR="004F1920" w:rsidRPr="001C164A" w14:paraId="63C7A1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7" w14:textId="77777777" w:rsidR="004F1920" w:rsidRPr="001C164A" w:rsidRDefault="004F1920">
            <w:pPr>
              <w:rPr>
                <w:rFonts w:asciiTheme="minorHAnsi" w:hAnsiTheme="minorHAnsi" w:cstheme="minorHAnsi"/>
              </w:rPr>
            </w:pPr>
          </w:p>
        </w:tc>
      </w:tr>
      <w:tr w:rsidR="004F1920" w:rsidRPr="001C164A" w14:paraId="63C7A1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Create a reversing journal entry for the next accounting period</w:t>
            </w:r>
          </w:p>
        </w:tc>
      </w:tr>
      <w:tr w:rsidR="004F1920" w:rsidRPr="001C164A" w14:paraId="63C7A1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Aligns with Oracle NetSuite recurring JE architecture</w:t>
            </w:r>
          </w:p>
        </w:tc>
      </w:tr>
      <w:tr w:rsidR="004F1920" w:rsidRPr="001C164A" w14:paraId="63C7A1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6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w:t>
            </w:r>
            <w:proofErr w:type="spellStart"/>
            <w:proofErr w:type="gramStart"/>
            <w:r w:rsidRPr="001C164A">
              <w:rPr>
                <w:rFonts w:asciiTheme="minorHAnsi" w:eastAsia="Courier New" w:hAnsiTheme="minorHAnsi" w:cstheme="minorHAnsi"/>
                <w:color w:val="D4D4D4"/>
                <w:sz w:val="16"/>
                <w:szCs w:val="16"/>
              </w:rPr>
              <w:t>createReversalJE</w:t>
            </w:r>
            <w:proofErr w:type="spellEnd"/>
            <w:r w:rsidRPr="001C164A">
              <w:rPr>
                <w:rFonts w:asciiTheme="minorHAnsi" w:eastAsia="Courier New" w:hAnsiTheme="minorHAnsi" w:cstheme="minorHAnsi"/>
                <w:color w:val="D4D4D4"/>
                <w:sz w:val="16"/>
                <w:szCs w:val="16"/>
              </w:rPr>
              <w:t>(</w:t>
            </w:r>
            <w:proofErr w:type="spellStart"/>
            <w:proofErr w:type="gramEnd"/>
            <w:r w:rsidRPr="001C164A">
              <w:rPr>
                <w:rFonts w:asciiTheme="minorHAnsi" w:eastAsia="Courier New" w:hAnsiTheme="minorHAnsi" w:cstheme="minorHAnsi"/>
                <w:color w:val="D4D4D4"/>
                <w:sz w:val="16"/>
                <w:szCs w:val="16"/>
              </w:rPr>
              <w:t>originalJeId</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reversalDate</w:t>
            </w:r>
            <w:proofErr w:type="spellEnd"/>
            <w:r w:rsidRPr="001C164A">
              <w:rPr>
                <w:rFonts w:asciiTheme="minorHAnsi" w:eastAsia="Courier New" w:hAnsiTheme="minorHAnsi" w:cstheme="minorHAnsi"/>
                <w:color w:val="D4D4D4"/>
                <w:sz w:val="16"/>
                <w:szCs w:val="16"/>
              </w:rPr>
              <w:t>) {</w:t>
            </w:r>
          </w:p>
        </w:tc>
      </w:tr>
      <w:tr w:rsidR="004F1920" w:rsidRPr="001C164A" w14:paraId="63C7A1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try {</w:t>
            </w:r>
          </w:p>
        </w:tc>
      </w:tr>
      <w:tr w:rsidR="004F1920" w:rsidRPr="001C164A" w14:paraId="63C7A1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origJe</w:t>
            </w:r>
            <w:proofErr w:type="spellEnd"/>
            <w:r w:rsidRPr="001C164A">
              <w:rPr>
                <w:rFonts w:asciiTheme="minorHAnsi" w:eastAsia="Courier New" w:hAnsiTheme="minorHAnsi" w:cstheme="minorHAnsi"/>
                <w:color w:val="D4D4D4"/>
                <w:sz w:val="16"/>
                <w:szCs w:val="16"/>
              </w:rPr>
              <w:t xml:space="preserve">   = </w:t>
            </w:r>
            <w:proofErr w:type="spellStart"/>
            <w:proofErr w:type="gramStart"/>
            <w:r w:rsidRPr="001C164A">
              <w:rPr>
                <w:rFonts w:asciiTheme="minorHAnsi" w:eastAsia="Courier New" w:hAnsiTheme="minorHAnsi" w:cstheme="minorHAnsi"/>
                <w:color w:val="D4D4D4"/>
                <w:sz w:val="16"/>
                <w:szCs w:val="16"/>
              </w:rPr>
              <w:t>record.load</w:t>
            </w:r>
            <w:proofErr w:type="spellEnd"/>
            <w:r w:rsidRPr="001C164A">
              <w:rPr>
                <w:rFonts w:asciiTheme="minorHAnsi" w:eastAsia="Courier New" w:hAnsiTheme="minorHAnsi" w:cstheme="minorHAnsi"/>
                <w:color w:val="D4D4D4"/>
                <w:sz w:val="16"/>
                <w:szCs w:val="16"/>
              </w:rPr>
              <w:t>({ type</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record.Type.JOURNAL</w:t>
            </w:r>
            <w:proofErr w:type="gramEnd"/>
            <w:r w:rsidRPr="001C164A">
              <w:rPr>
                <w:rFonts w:asciiTheme="minorHAnsi" w:eastAsia="Courier New" w:hAnsiTheme="minorHAnsi" w:cstheme="minorHAnsi"/>
                <w:color w:val="D4D4D4"/>
                <w:sz w:val="16"/>
                <w:szCs w:val="16"/>
              </w:rPr>
              <w:t>_ENTRY</w:t>
            </w:r>
            <w:proofErr w:type="spellEnd"/>
            <w:r w:rsidRPr="001C164A">
              <w:rPr>
                <w:rFonts w:asciiTheme="minorHAnsi" w:eastAsia="Courier New" w:hAnsiTheme="minorHAnsi" w:cstheme="minorHAnsi"/>
                <w:color w:val="D4D4D4"/>
                <w:sz w:val="16"/>
                <w:szCs w:val="16"/>
              </w:rPr>
              <w:t xml:space="preserve">, id: </w:t>
            </w:r>
            <w:proofErr w:type="spellStart"/>
            <w:r w:rsidRPr="001C164A">
              <w:rPr>
                <w:rFonts w:asciiTheme="minorHAnsi" w:eastAsia="Courier New" w:hAnsiTheme="minorHAnsi" w:cstheme="minorHAnsi"/>
                <w:color w:val="D4D4D4"/>
                <w:sz w:val="16"/>
                <w:szCs w:val="16"/>
              </w:rPr>
              <w:t>originalJeId</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lineCount</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origJe.getLineCount</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'line' });</w:t>
            </w:r>
          </w:p>
        </w:tc>
      </w:tr>
      <w:tr w:rsidR="004F1920" w:rsidRPr="001C164A" w14:paraId="63C7A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9" w14:textId="77777777" w:rsidR="004F1920" w:rsidRPr="001C164A" w:rsidRDefault="004F1920">
            <w:pPr>
              <w:rPr>
                <w:rFonts w:asciiTheme="minorHAnsi" w:hAnsiTheme="minorHAnsi" w:cstheme="minorHAnsi"/>
              </w:rPr>
            </w:pPr>
          </w:p>
        </w:tc>
      </w:tr>
      <w:tr w:rsidR="004F1920" w:rsidRPr="001C164A" w14:paraId="63C7A1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reversalJE</w:t>
            </w:r>
            <w:proofErr w:type="spellEnd"/>
            <w:r w:rsidRPr="001C164A">
              <w:rPr>
                <w:rFonts w:asciiTheme="minorHAnsi" w:eastAsia="Courier New" w:hAnsiTheme="minorHAnsi" w:cstheme="minorHAnsi"/>
                <w:color w:val="D4D4D4"/>
                <w:sz w:val="16"/>
                <w:szCs w:val="16"/>
              </w:rPr>
              <w:t xml:space="preserve"> = </w:t>
            </w:r>
            <w:proofErr w:type="spellStart"/>
            <w:proofErr w:type="gramStart"/>
            <w:r w:rsidRPr="001C164A">
              <w:rPr>
                <w:rFonts w:asciiTheme="minorHAnsi" w:eastAsia="Courier New" w:hAnsiTheme="minorHAnsi" w:cstheme="minorHAnsi"/>
                <w:color w:val="D4D4D4"/>
                <w:sz w:val="16"/>
                <w:szCs w:val="16"/>
              </w:rPr>
              <w:t>record.create</w:t>
            </w:r>
            <w:proofErr w:type="spellEnd"/>
            <w:r w:rsidRPr="001C164A">
              <w:rPr>
                <w:rFonts w:asciiTheme="minorHAnsi" w:eastAsia="Courier New" w:hAnsiTheme="minorHAnsi" w:cstheme="minorHAnsi"/>
                <w:color w:val="D4D4D4"/>
                <w:sz w:val="16"/>
                <w:szCs w:val="16"/>
              </w:rPr>
              <w:t>({ type</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record.Type.JOURNAL</w:t>
            </w:r>
            <w:proofErr w:type="gramEnd"/>
            <w:r w:rsidRPr="001C164A">
              <w:rPr>
                <w:rFonts w:asciiTheme="minorHAnsi" w:eastAsia="Courier New" w:hAnsiTheme="minorHAnsi" w:cstheme="minorHAnsi"/>
                <w:color w:val="D4D4D4"/>
                <w:sz w:val="16"/>
                <w:szCs w:val="16"/>
              </w:rPr>
              <w:t>_ENTRY</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'subsidiary</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w:t>
            </w:r>
            <w:proofErr w:type="spellStart"/>
            <w:r w:rsidRPr="001C164A">
              <w:rPr>
                <w:rFonts w:asciiTheme="minorHAnsi" w:eastAsia="Courier New" w:hAnsiTheme="minorHAnsi" w:cstheme="minorHAnsi"/>
                <w:color w:val="D4D4D4"/>
                <w:sz w:val="16"/>
                <w:szCs w:val="16"/>
              </w:rPr>
              <w:t>origJe.getValue</w:t>
            </w:r>
            <w:proofErr w:type="spellEnd"/>
            <w:r w:rsidRPr="001C164A">
              <w:rPr>
                <w:rFonts w:asciiTheme="minorHAnsi" w:eastAsia="Courier New" w:hAnsiTheme="minorHAnsi" w:cstheme="minorHAnsi"/>
                <w:color w:val="D4D4D4"/>
                <w:sz w:val="16"/>
                <w:szCs w:val="16"/>
              </w:rPr>
              <w:t>('subsidiary') });</w:t>
            </w:r>
          </w:p>
        </w:tc>
      </w:tr>
      <w:tr w:rsidR="004F1920" w:rsidRPr="001C164A" w14:paraId="63C7A1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7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trandate</w:t>
            </w:r>
            <w:proofErr w:type="spellEnd"/>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w:t>
            </w:r>
            <w:proofErr w:type="spellStart"/>
            <w:r w:rsidRPr="001C164A">
              <w:rPr>
                <w:rFonts w:asciiTheme="minorHAnsi" w:eastAsia="Courier New" w:hAnsiTheme="minorHAnsi" w:cstheme="minorHAnsi"/>
                <w:color w:val="D4D4D4"/>
                <w:sz w:val="16"/>
                <w:szCs w:val="16"/>
              </w:rPr>
              <w:t>reversalDate</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'memo</w:t>
            </w:r>
            <w:proofErr w:type="gramStart"/>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value: 'REVERSAL: ' + </w:t>
            </w:r>
            <w:proofErr w:type="spellStart"/>
            <w:r w:rsidRPr="001C164A">
              <w:rPr>
                <w:rFonts w:asciiTheme="minorHAnsi" w:eastAsia="Courier New" w:hAnsiTheme="minorHAnsi" w:cstheme="minorHAnsi"/>
                <w:color w:val="D4D4D4"/>
                <w:sz w:val="16"/>
                <w:szCs w:val="16"/>
              </w:rPr>
              <w:t>origJe.getValue</w:t>
            </w:r>
            <w:proofErr w:type="spellEnd"/>
            <w:r w:rsidRPr="001C164A">
              <w:rPr>
                <w:rFonts w:asciiTheme="minorHAnsi" w:eastAsia="Courier New" w:hAnsiTheme="minorHAnsi" w:cstheme="minorHAnsi"/>
                <w:color w:val="D4D4D4"/>
                <w:sz w:val="16"/>
                <w:szCs w:val="16"/>
              </w:rPr>
              <w:t>('memo') });</w:t>
            </w:r>
          </w:p>
        </w:tc>
      </w:tr>
      <w:tr w:rsidR="004F1920" w:rsidRPr="001C164A" w14:paraId="63C7A1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fieldId</w:t>
            </w:r>
            <w:proofErr w:type="spellEnd"/>
            <w:proofErr w:type="gram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approvalstatus</w:t>
            </w:r>
            <w:proofErr w:type="spellEnd"/>
            <w:proofErr w:type="gramStart"/>
            <w:r w:rsidRPr="001C164A">
              <w:rPr>
                <w:rFonts w:asciiTheme="minorHAnsi" w:eastAsia="Courier New" w:hAnsiTheme="minorHAnsi" w:cstheme="minorHAnsi"/>
                <w:color w:val="D4D4D4"/>
                <w:sz w:val="16"/>
                <w:szCs w:val="16"/>
              </w:rPr>
              <w:t>',value</w:t>
            </w:r>
            <w:proofErr w:type="gramEnd"/>
            <w:r w:rsidRPr="001C164A">
              <w:rPr>
                <w:rFonts w:asciiTheme="minorHAnsi" w:eastAsia="Courier New" w:hAnsiTheme="minorHAnsi" w:cstheme="minorHAnsi"/>
                <w:color w:val="D4D4D4"/>
                <w:sz w:val="16"/>
                <w:szCs w:val="16"/>
              </w:rPr>
              <w:t>: 1 });</w:t>
            </w:r>
          </w:p>
        </w:tc>
      </w:tr>
      <w:tr w:rsidR="004F1920" w:rsidRPr="001C164A" w14:paraId="63C7A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5" w14:textId="77777777" w:rsidR="004F1920" w:rsidRPr="001C164A" w:rsidRDefault="004F1920">
            <w:pPr>
              <w:rPr>
                <w:rFonts w:asciiTheme="minorHAnsi" w:hAnsiTheme="minorHAnsi" w:cstheme="minorHAnsi"/>
              </w:rPr>
            </w:pPr>
          </w:p>
        </w:tc>
      </w:tr>
      <w:tr w:rsidR="004F1920" w:rsidRPr="001C164A" w14:paraId="63C7A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Swap debits and credits from original JE</w:t>
            </w:r>
          </w:p>
        </w:tc>
      </w:tr>
      <w:tr w:rsidR="004F1920" w:rsidRPr="001C164A" w14:paraId="63C7A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for (var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 0;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&lt; </w:t>
            </w:r>
            <w:proofErr w:type="spellStart"/>
            <w:r w:rsidRPr="001C164A">
              <w:rPr>
                <w:rFonts w:asciiTheme="minorHAnsi" w:eastAsia="Courier New" w:hAnsiTheme="minorHAnsi" w:cstheme="minorHAnsi"/>
                <w:color w:val="D4D4D4"/>
                <w:sz w:val="16"/>
                <w:szCs w:val="16"/>
              </w:rPr>
              <w:t>lineCount</w:t>
            </w:r>
            <w:proofErr w:type="spell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w:t>
            </w:r>
          </w:p>
        </w:tc>
      </w:tr>
      <w:tr w:rsidR="004F1920" w:rsidRPr="001C164A" w14:paraId="63C7A1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proofErr w:type="gramStart"/>
            <w:r w:rsidRPr="001C164A">
              <w:rPr>
                <w:rFonts w:asciiTheme="minorHAnsi" w:eastAsia="Courier New" w:hAnsiTheme="minorHAnsi" w:cstheme="minorHAnsi"/>
                <w:color w:val="D4D4D4"/>
                <w:sz w:val="16"/>
                <w:szCs w:val="16"/>
              </w:rPr>
              <w:t>origDebit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origJe.getSublistValue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'debit</w:t>
            </w:r>
            <w:proofErr w:type="gramStart"/>
            <w:r w:rsidRPr="001C164A">
              <w:rPr>
                <w:rFonts w:asciiTheme="minorHAnsi" w:eastAsia="Courier New" w:hAnsiTheme="minorHAnsi" w:cstheme="minorHAnsi"/>
                <w:color w:val="D4D4D4"/>
                <w:sz w:val="16"/>
                <w:szCs w:val="16"/>
              </w:rPr>
              <w:t>',  line</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 0;</w:t>
            </w:r>
          </w:p>
        </w:tc>
      </w:tr>
      <w:tr w:rsidR="004F1920" w:rsidRPr="001C164A" w14:paraId="63C7A1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origCredit</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origJe.getSublistValue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'credit', line: </w:t>
            </w:r>
            <w:proofErr w:type="spellStart"/>
            <w:proofErr w:type="gram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 0;</w:t>
            </w:r>
          </w:p>
        </w:tc>
      </w:tr>
      <w:tr w:rsidR="004F1920" w:rsidRPr="001C164A" w14:paraId="63C7A1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8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reversalJE.insertLine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line: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'account', line: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w:t>
            </w:r>
          </w:p>
        </w:tc>
      </w:tr>
      <w:tr w:rsidR="004F1920" w:rsidRPr="001C164A" w14:paraId="63C7A1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value: </w:t>
            </w:r>
            <w:proofErr w:type="spellStart"/>
            <w:r w:rsidRPr="001C164A">
              <w:rPr>
                <w:rFonts w:asciiTheme="minorHAnsi" w:eastAsia="Courier New" w:hAnsiTheme="minorHAnsi" w:cstheme="minorHAnsi"/>
                <w:color w:val="D4D4D4"/>
                <w:sz w:val="16"/>
                <w:szCs w:val="16"/>
              </w:rPr>
              <w:t>origJe.getSublistValue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'account', line: </w:t>
            </w:r>
            <w:proofErr w:type="spellStart"/>
            <w:proofErr w:type="gram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w:t>
            </w:r>
          </w:p>
        </w:tc>
      </w:tr>
      <w:tr w:rsidR="004F1920" w:rsidRPr="001C164A" w14:paraId="63C7A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'debit</w:t>
            </w:r>
            <w:proofErr w:type="gramStart"/>
            <w:r w:rsidRPr="001C164A">
              <w:rPr>
                <w:rFonts w:asciiTheme="minorHAnsi" w:eastAsia="Courier New" w:hAnsiTheme="minorHAnsi" w:cstheme="minorHAnsi"/>
                <w:color w:val="D4D4D4"/>
                <w:sz w:val="16"/>
                <w:szCs w:val="16"/>
              </w:rPr>
              <w:t>',  line</w:t>
            </w:r>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value: </w:t>
            </w:r>
            <w:proofErr w:type="spellStart"/>
            <w:r w:rsidRPr="001C164A">
              <w:rPr>
                <w:rFonts w:asciiTheme="minorHAnsi" w:eastAsia="Courier New" w:hAnsiTheme="minorHAnsi" w:cstheme="minorHAnsi"/>
                <w:color w:val="D4D4D4"/>
                <w:sz w:val="16"/>
                <w:szCs w:val="16"/>
              </w:rPr>
              <w:t>origCredit</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reversalJE.setSublistValue</w:t>
            </w:r>
            <w:proofErr w:type="spellEnd"/>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sublistId</w:t>
            </w:r>
            <w:proofErr w:type="spellEnd"/>
            <w:proofErr w:type="gramEnd"/>
            <w:r w:rsidRPr="001C164A">
              <w:rPr>
                <w:rFonts w:asciiTheme="minorHAnsi" w:eastAsia="Courier New" w:hAnsiTheme="minorHAnsi" w:cstheme="minorHAnsi"/>
                <w:color w:val="D4D4D4"/>
                <w:sz w:val="16"/>
                <w:szCs w:val="16"/>
              </w:rPr>
              <w:t xml:space="preserve">: 'line', </w:t>
            </w:r>
            <w:proofErr w:type="spellStart"/>
            <w:r w:rsidRPr="001C164A">
              <w:rPr>
                <w:rFonts w:asciiTheme="minorHAnsi" w:eastAsia="Courier New" w:hAnsiTheme="minorHAnsi" w:cstheme="minorHAnsi"/>
                <w:color w:val="D4D4D4"/>
                <w:sz w:val="16"/>
                <w:szCs w:val="16"/>
              </w:rPr>
              <w:t>fieldId</w:t>
            </w:r>
            <w:proofErr w:type="spellEnd"/>
            <w:r w:rsidRPr="001C164A">
              <w:rPr>
                <w:rFonts w:asciiTheme="minorHAnsi" w:eastAsia="Courier New" w:hAnsiTheme="minorHAnsi" w:cstheme="minorHAnsi"/>
                <w:color w:val="D4D4D4"/>
                <w:sz w:val="16"/>
                <w:szCs w:val="16"/>
              </w:rPr>
              <w:t xml:space="preserve">: 'credit', line: </w:t>
            </w:r>
            <w:proofErr w:type="spellStart"/>
            <w:r w:rsidRPr="001C164A">
              <w:rPr>
                <w:rFonts w:asciiTheme="minorHAnsi" w:eastAsia="Courier New" w:hAnsiTheme="minorHAnsi" w:cstheme="minorHAnsi"/>
                <w:color w:val="D4D4D4"/>
                <w:sz w:val="16"/>
                <w:szCs w:val="16"/>
              </w:rPr>
              <w:t>i</w:t>
            </w:r>
            <w:proofErr w:type="spellEnd"/>
            <w:r w:rsidRPr="001C164A">
              <w:rPr>
                <w:rFonts w:asciiTheme="minorHAnsi" w:eastAsia="Courier New" w:hAnsiTheme="minorHAnsi" w:cstheme="minorHAnsi"/>
                <w:color w:val="D4D4D4"/>
                <w:sz w:val="16"/>
                <w:szCs w:val="16"/>
              </w:rPr>
              <w:t xml:space="preserve">, value: </w:t>
            </w:r>
            <w:proofErr w:type="spellStart"/>
            <w:proofErr w:type="gramStart"/>
            <w:r w:rsidRPr="001C164A">
              <w:rPr>
                <w:rFonts w:asciiTheme="minorHAnsi" w:eastAsia="Courier New" w:hAnsiTheme="minorHAnsi" w:cstheme="minorHAnsi"/>
                <w:color w:val="D4D4D4"/>
                <w:sz w:val="16"/>
                <w:szCs w:val="16"/>
              </w:rPr>
              <w:t>origDebit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w:t>
            </w:r>
          </w:p>
        </w:tc>
      </w:tr>
      <w:tr w:rsidR="004F1920" w:rsidRPr="001C164A" w14:paraId="63C7A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B" w14:textId="77777777" w:rsidR="004F1920" w:rsidRPr="001C164A" w:rsidRDefault="004F1920">
            <w:pPr>
              <w:rPr>
                <w:rFonts w:asciiTheme="minorHAnsi" w:hAnsiTheme="minorHAnsi" w:cstheme="minorHAnsi"/>
              </w:rPr>
            </w:pPr>
          </w:p>
        </w:tc>
      </w:tr>
      <w:tr w:rsidR="004F1920" w:rsidRPr="001C164A" w14:paraId="63C7A1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newJeId</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reversalJE.save</w:t>
            </w:r>
            <w:proofErr w:type="spellEnd"/>
            <w:r w:rsidRPr="001C164A">
              <w:rPr>
                <w:rFonts w:asciiTheme="minorHAnsi" w:eastAsia="Courier New" w:hAnsiTheme="minorHAnsi" w:cstheme="minorHAnsi"/>
                <w:color w:val="D4D4D4"/>
                <w:sz w:val="16"/>
                <w:szCs w:val="16"/>
              </w:rPr>
              <w:t>();</w:t>
            </w:r>
          </w:p>
        </w:tc>
      </w:tr>
      <w:tr w:rsidR="004F1920" w:rsidRPr="001C164A" w14:paraId="63C7A1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9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log.audit</w:t>
            </w:r>
            <w:proofErr w:type="spellEnd"/>
            <w:r w:rsidRPr="001C164A">
              <w:rPr>
                <w:rFonts w:asciiTheme="minorHAnsi" w:eastAsia="Courier New" w:hAnsiTheme="minorHAnsi" w:cstheme="minorHAnsi"/>
                <w:color w:val="D4D4D4"/>
                <w:sz w:val="16"/>
                <w:szCs w:val="16"/>
              </w:rPr>
              <w:t>({ title</w:t>
            </w:r>
            <w:proofErr w:type="gramEnd"/>
            <w:r w:rsidRPr="001C164A">
              <w:rPr>
                <w:rFonts w:asciiTheme="minorHAnsi" w:eastAsia="Courier New" w:hAnsiTheme="minorHAnsi" w:cstheme="minorHAnsi"/>
                <w:color w:val="D4D4D4"/>
                <w:sz w:val="16"/>
                <w:szCs w:val="16"/>
              </w:rPr>
              <w:t xml:space="preserve">: MODULE, details: 'Reversal JE created: ' + </w:t>
            </w:r>
            <w:proofErr w:type="spellStart"/>
            <w:r w:rsidRPr="001C164A">
              <w:rPr>
                <w:rFonts w:asciiTheme="minorHAnsi" w:eastAsia="Courier New" w:hAnsiTheme="minorHAnsi" w:cstheme="minorHAnsi"/>
                <w:color w:val="D4D4D4"/>
                <w:sz w:val="16"/>
                <w:szCs w:val="16"/>
              </w:rPr>
              <w:t>newJeId</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spellStart"/>
            <w:r w:rsidRPr="001C164A">
              <w:rPr>
                <w:rFonts w:asciiTheme="minorHAnsi" w:eastAsia="Courier New" w:hAnsiTheme="minorHAnsi" w:cstheme="minorHAnsi"/>
                <w:color w:val="D4D4D4"/>
                <w:sz w:val="16"/>
                <w:szCs w:val="16"/>
              </w:rPr>
              <w:t>newJeId</w:t>
            </w:r>
            <w:proofErr w:type="spellEnd"/>
            <w:r w:rsidRPr="001C164A">
              <w:rPr>
                <w:rFonts w:asciiTheme="minorHAnsi" w:eastAsia="Courier New" w:hAnsiTheme="minorHAnsi" w:cstheme="minorHAnsi"/>
                <w:color w:val="D4D4D4"/>
                <w:sz w:val="16"/>
                <w:szCs w:val="16"/>
              </w:rPr>
              <w:t>;</w:t>
            </w:r>
          </w:p>
        </w:tc>
      </w:tr>
      <w:tr w:rsidR="004F1920" w:rsidRPr="001C164A" w14:paraId="63C7A1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3" w14:textId="77777777" w:rsidR="004F1920" w:rsidRPr="001C164A" w:rsidRDefault="004F1920">
            <w:pPr>
              <w:rPr>
                <w:rFonts w:asciiTheme="minorHAnsi" w:hAnsiTheme="minorHAnsi" w:cstheme="minorHAnsi"/>
              </w:rPr>
            </w:pPr>
          </w:p>
        </w:tc>
      </w:tr>
      <w:tr w:rsidR="004F1920" w:rsidRPr="001C164A" w14:paraId="63C7A1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catch (e) {</w:t>
            </w:r>
          </w:p>
        </w:tc>
      </w:tr>
      <w:tr w:rsidR="004F1920" w:rsidRPr="001C164A" w14:paraId="63C7A1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log.error</w:t>
            </w:r>
            <w:proofErr w:type="spellEnd"/>
            <w:r w:rsidRPr="001C164A">
              <w:rPr>
                <w:rFonts w:asciiTheme="minorHAnsi" w:eastAsia="Courier New" w:hAnsiTheme="minorHAnsi" w:cstheme="minorHAnsi"/>
                <w:color w:val="D4D4D4"/>
                <w:sz w:val="16"/>
                <w:szCs w:val="16"/>
              </w:rPr>
              <w:t>({ title</w:t>
            </w:r>
            <w:proofErr w:type="gramEnd"/>
            <w:r w:rsidRPr="001C164A">
              <w:rPr>
                <w:rFonts w:asciiTheme="minorHAnsi" w:eastAsia="Courier New" w:hAnsiTheme="minorHAnsi" w:cstheme="minorHAnsi"/>
                <w:color w:val="D4D4D4"/>
                <w:sz w:val="16"/>
                <w:szCs w:val="16"/>
              </w:rPr>
              <w:t xml:space="preserve">: MODULE + ' Error', details: </w:t>
            </w:r>
            <w:proofErr w:type="spellStart"/>
            <w:proofErr w:type="gramStart"/>
            <w:r w:rsidRPr="001C164A">
              <w:rPr>
                <w:rFonts w:asciiTheme="minorHAnsi" w:eastAsia="Courier New" w:hAnsiTheme="minorHAnsi" w:cstheme="minorHAnsi"/>
                <w:color w:val="D4D4D4"/>
                <w:sz w:val="16"/>
                <w:szCs w:val="16"/>
              </w:rPr>
              <w:t>e.message</w:t>
            </w:r>
            <w:proofErr w:type="spellEnd"/>
            <w:proofErr w:type="gramEnd"/>
            <w:r w:rsidRPr="001C164A">
              <w:rPr>
                <w:rFonts w:asciiTheme="minorHAnsi" w:eastAsia="Courier New" w:hAnsiTheme="minorHAnsi" w:cstheme="minorHAnsi"/>
                <w:color w:val="D4D4D4"/>
                <w:sz w:val="16"/>
                <w:szCs w:val="16"/>
              </w:rPr>
              <w:t xml:space="preserve"> });</w:t>
            </w:r>
          </w:p>
        </w:tc>
      </w:tr>
      <w:tr w:rsidR="004F1920" w:rsidRPr="001C164A" w14:paraId="63C7A1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throw e;</w:t>
            </w:r>
          </w:p>
        </w:tc>
      </w:tr>
      <w:tr w:rsidR="004F1920" w:rsidRPr="001C164A" w14:paraId="63C7A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AF" w14:textId="77777777" w:rsidR="004F1920" w:rsidRPr="001C164A" w:rsidRDefault="004F1920">
            <w:pPr>
              <w:rPr>
                <w:rFonts w:asciiTheme="minorHAnsi" w:hAnsiTheme="minorHAnsi" w:cstheme="minorHAnsi"/>
              </w:rPr>
            </w:pPr>
          </w:p>
        </w:tc>
      </w:tr>
      <w:tr w:rsidR="004F1920" w:rsidRPr="001C164A" w14:paraId="63C7A1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createReversalJE</w:t>
            </w:r>
            <w:proofErr w:type="spellEnd"/>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createReversalJE</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bl>
    <w:p w14:paraId="63C7A1B5" w14:textId="77777777" w:rsidR="004F1920" w:rsidRPr="001C164A" w:rsidRDefault="004F1920">
      <w:pPr>
        <w:spacing w:after="160"/>
        <w:rPr>
          <w:rFonts w:asciiTheme="minorHAnsi" w:hAnsiTheme="minorHAnsi" w:cstheme="minorHAnsi"/>
        </w:rPr>
      </w:pPr>
    </w:p>
    <w:p w14:paraId="63C7A1B6"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lastRenderedPageBreak/>
        <w:t>9.2 GL Audit Validation Map/Reduce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1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wgdev_mr_r2r_gl_audit_validator.js</w:t>
            </w:r>
          </w:p>
        </w:tc>
      </w:tr>
      <w:tr w:rsidR="004F1920" w:rsidRPr="001C164A" w14:paraId="63C7A1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6A9955"/>
                <w:sz w:val="16"/>
                <w:szCs w:val="16"/>
              </w:rPr>
              <w:t>// Map/Reduce: Validates GL entries before period close</w:t>
            </w:r>
          </w:p>
        </w:tc>
      </w:tr>
      <w:tr w:rsidR="004F1920" w:rsidRPr="001C164A" w14:paraId="63C7A1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B" w14:textId="77777777" w:rsidR="004F1920" w:rsidRPr="001C164A" w:rsidRDefault="00EA5574">
            <w:pPr>
              <w:rPr>
                <w:rFonts w:asciiTheme="minorHAnsi" w:hAnsiTheme="minorHAnsi" w:cstheme="minorHAnsi"/>
              </w:rPr>
            </w:pPr>
            <w:proofErr w:type="gramStart"/>
            <w:r w:rsidRPr="001C164A">
              <w:rPr>
                <w:rFonts w:asciiTheme="minorHAnsi" w:eastAsia="Courier New" w:hAnsiTheme="minorHAnsi" w:cstheme="minorHAnsi"/>
                <w:color w:val="D4D4D4"/>
                <w:sz w:val="16"/>
                <w:szCs w:val="16"/>
              </w:rPr>
              <w:t>define(</w:t>
            </w:r>
            <w:proofErr w:type="gramEnd"/>
            <w:r w:rsidRPr="001C164A">
              <w:rPr>
                <w:rFonts w:asciiTheme="minorHAnsi" w:eastAsia="Courier New" w:hAnsiTheme="minorHAnsi" w:cstheme="minorHAnsi"/>
                <w:color w:val="D4D4D4"/>
                <w:sz w:val="16"/>
                <w:szCs w:val="16"/>
              </w:rPr>
              <w:t xml:space="preserve">['N/search', 'N/log', 'N/file'], </w:t>
            </w:r>
            <w:proofErr w:type="gramStart"/>
            <w:r w:rsidRPr="001C164A">
              <w:rPr>
                <w:rFonts w:asciiTheme="minorHAnsi" w:eastAsia="Courier New" w:hAnsiTheme="minorHAnsi" w:cstheme="minorHAnsi"/>
                <w:color w:val="D4D4D4"/>
                <w:sz w:val="16"/>
                <w:szCs w:val="16"/>
              </w:rPr>
              <w:t>function(</w:t>
            </w:r>
            <w:proofErr w:type="gramEnd"/>
            <w:r w:rsidRPr="001C164A">
              <w:rPr>
                <w:rFonts w:asciiTheme="minorHAnsi" w:eastAsia="Courier New" w:hAnsiTheme="minorHAnsi" w:cstheme="minorHAnsi"/>
                <w:color w:val="D4D4D4"/>
                <w:sz w:val="16"/>
                <w:szCs w:val="16"/>
              </w:rPr>
              <w:t>search, log, file) {</w:t>
            </w:r>
          </w:p>
        </w:tc>
      </w:tr>
      <w:tr w:rsidR="004F1920" w:rsidRPr="001C164A" w14:paraId="63C7A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D" w14:textId="77777777" w:rsidR="004F1920" w:rsidRPr="001C164A" w:rsidRDefault="004F1920">
            <w:pPr>
              <w:rPr>
                <w:rFonts w:asciiTheme="minorHAnsi" w:hAnsiTheme="minorHAnsi" w:cstheme="minorHAnsi"/>
              </w:rPr>
            </w:pPr>
          </w:p>
        </w:tc>
      </w:tr>
      <w:tr w:rsidR="004F1920" w:rsidRPr="001C164A" w14:paraId="63C7A1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B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w:t>
            </w:r>
            <w:proofErr w:type="spellStart"/>
            <w:proofErr w:type="gramStart"/>
            <w:r w:rsidRPr="001C164A">
              <w:rPr>
                <w:rFonts w:asciiTheme="minorHAnsi" w:eastAsia="Courier New" w:hAnsiTheme="minorHAnsi" w:cstheme="minorHAnsi"/>
                <w:color w:val="D4D4D4"/>
                <w:sz w:val="16"/>
                <w:szCs w:val="16"/>
              </w:rPr>
              <w:t>getInputData</w:t>
            </w:r>
            <w:proofErr w:type="spellEnd"/>
            <w:r w:rsidRPr="001C164A">
              <w:rPr>
                <w:rFonts w:asciiTheme="minorHAnsi" w:eastAsia="Courier New" w:hAnsiTheme="minorHAnsi" w:cstheme="minorHAnsi"/>
                <w:color w:val="D4D4D4"/>
                <w:sz w:val="16"/>
                <w:szCs w:val="16"/>
              </w:rPr>
              <w:t>(</w:t>
            </w:r>
            <w:proofErr w:type="gramEnd"/>
            <w:r w:rsidRPr="001C164A">
              <w:rPr>
                <w:rFonts w:asciiTheme="minorHAnsi" w:eastAsia="Courier New" w:hAnsiTheme="minorHAnsi" w:cstheme="minorHAnsi"/>
                <w:color w:val="D4D4D4"/>
                <w:sz w:val="16"/>
                <w:szCs w:val="16"/>
              </w:rPr>
              <w:t>) {</w:t>
            </w:r>
          </w:p>
        </w:tc>
      </w:tr>
      <w:tr w:rsidR="004F1920" w:rsidRPr="001C164A" w14:paraId="63C7A1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Search for all unbalanced GL entries in current open period</w:t>
            </w:r>
          </w:p>
        </w:tc>
      </w:tr>
      <w:tr w:rsidR="004F1920" w:rsidRPr="001C164A" w14:paraId="63C7A1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spellStart"/>
            <w:proofErr w:type="gramStart"/>
            <w:r w:rsidRPr="001C164A">
              <w:rPr>
                <w:rFonts w:asciiTheme="minorHAnsi" w:eastAsia="Courier New" w:hAnsiTheme="minorHAnsi" w:cstheme="minorHAnsi"/>
                <w:color w:val="D4D4D4"/>
                <w:sz w:val="16"/>
                <w:szCs w:val="16"/>
              </w:rPr>
              <w:t>search.create</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1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type: </w:t>
            </w:r>
            <w:proofErr w:type="spellStart"/>
            <w:proofErr w:type="gramStart"/>
            <w:r w:rsidRPr="001C164A">
              <w:rPr>
                <w:rFonts w:asciiTheme="minorHAnsi" w:eastAsia="Courier New" w:hAnsiTheme="minorHAnsi" w:cstheme="minorHAnsi"/>
                <w:color w:val="D4D4D4"/>
                <w:sz w:val="16"/>
                <w:szCs w:val="16"/>
              </w:rPr>
              <w:t>search.Type.TRANSACTION</w:t>
            </w:r>
            <w:proofErr w:type="spellEnd"/>
            <w:proofErr w:type="gramEnd"/>
            <w:r w:rsidRPr="001C164A">
              <w:rPr>
                <w:rFonts w:asciiTheme="minorHAnsi" w:eastAsia="Courier New" w:hAnsiTheme="minorHAnsi" w:cstheme="minorHAnsi"/>
                <w:color w:val="D4D4D4"/>
                <w:sz w:val="16"/>
                <w:szCs w:val="16"/>
              </w:rPr>
              <w:t>,</w:t>
            </w:r>
          </w:p>
        </w:tc>
      </w:tr>
      <w:tr w:rsidR="004F1920" w:rsidRPr="001C164A" w14:paraId="63C7A1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filters: [</w:t>
            </w:r>
          </w:p>
        </w:tc>
      </w:tr>
      <w:tr w:rsidR="004F1920" w:rsidRPr="001C164A" w14:paraId="63C7A1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['posting', 'is', 'T'],</w:t>
            </w:r>
          </w:p>
        </w:tc>
      </w:tr>
      <w:tr w:rsidR="004F1920" w:rsidRPr="001C164A" w14:paraId="63C7A1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'AND', ['</w:t>
            </w:r>
            <w:proofErr w:type="spellStart"/>
            <w:proofErr w:type="gramStart"/>
            <w:r w:rsidRPr="001C164A">
              <w:rPr>
                <w:rFonts w:asciiTheme="minorHAnsi" w:eastAsia="Courier New" w:hAnsiTheme="minorHAnsi" w:cstheme="minorHAnsi"/>
                <w:color w:val="D4D4D4"/>
                <w:sz w:val="16"/>
                <w:szCs w:val="16"/>
              </w:rPr>
              <w:t>accountingperiod.closed</w:t>
            </w:r>
            <w:proofErr w:type="spellEnd"/>
            <w:proofErr w:type="gramEnd"/>
            <w:r w:rsidRPr="001C164A">
              <w:rPr>
                <w:rFonts w:asciiTheme="minorHAnsi" w:eastAsia="Courier New" w:hAnsiTheme="minorHAnsi" w:cstheme="minorHAnsi"/>
                <w:color w:val="D4D4D4"/>
                <w:sz w:val="16"/>
                <w:szCs w:val="16"/>
              </w:rPr>
              <w:t>', 'is', 'F'],</w:t>
            </w:r>
          </w:p>
        </w:tc>
      </w:tr>
      <w:tr w:rsidR="004F1920" w:rsidRPr="001C164A" w14:paraId="63C7A1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'AND', ['</w:t>
            </w:r>
            <w:proofErr w:type="spellStart"/>
            <w:r w:rsidRPr="001C164A">
              <w:rPr>
                <w:rFonts w:asciiTheme="minorHAnsi" w:eastAsia="Courier New" w:hAnsiTheme="minorHAnsi" w:cstheme="minorHAnsi"/>
                <w:color w:val="D4D4D4"/>
                <w:sz w:val="16"/>
                <w:szCs w:val="16"/>
              </w:rPr>
              <w:t>approvalstatus</w:t>
            </w:r>
            <w:proofErr w:type="spell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noneof</w:t>
            </w:r>
            <w:proofErr w:type="spellEnd"/>
            <w:r w:rsidRPr="001C164A">
              <w:rPr>
                <w:rFonts w:asciiTheme="minorHAnsi" w:eastAsia="Courier New" w:hAnsiTheme="minorHAnsi" w:cstheme="minorHAnsi"/>
                <w:color w:val="D4D4D4"/>
                <w:sz w:val="16"/>
                <w:szCs w:val="16"/>
              </w:rPr>
              <w:t>', '2'] // Exclude Approved</w:t>
            </w:r>
          </w:p>
        </w:tc>
      </w:tr>
      <w:tr w:rsidR="004F1920" w:rsidRPr="001C164A" w14:paraId="63C7A1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C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columns: ['</w:t>
            </w:r>
            <w:proofErr w:type="spellStart"/>
            <w:r w:rsidRPr="001C164A">
              <w:rPr>
                <w:rFonts w:asciiTheme="minorHAnsi" w:eastAsia="Courier New" w:hAnsiTheme="minorHAnsi" w:cstheme="minorHAnsi"/>
                <w:color w:val="D4D4D4"/>
                <w:sz w:val="16"/>
                <w:szCs w:val="16"/>
              </w:rPr>
              <w:t>internalid</w:t>
            </w:r>
            <w:proofErr w:type="spell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tranid</w:t>
            </w:r>
            <w:proofErr w:type="spell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trandate</w:t>
            </w:r>
            <w:proofErr w:type="spellEnd"/>
            <w:r w:rsidRPr="001C164A">
              <w:rPr>
                <w:rFonts w:asciiTheme="minorHAnsi" w:eastAsia="Courier New" w:hAnsiTheme="minorHAnsi" w:cstheme="minorHAnsi"/>
                <w:color w:val="D4D4D4"/>
                <w:sz w:val="16"/>
                <w:szCs w:val="16"/>
              </w:rPr>
              <w:t>', 'account', '</w:t>
            </w:r>
            <w:proofErr w:type="spellStart"/>
            <w:r w:rsidRPr="001C164A">
              <w:rPr>
                <w:rFonts w:asciiTheme="minorHAnsi" w:eastAsia="Courier New" w:hAnsiTheme="minorHAnsi" w:cstheme="minorHAnsi"/>
                <w:color w:val="D4D4D4"/>
                <w:sz w:val="16"/>
                <w:szCs w:val="16"/>
              </w:rPr>
              <w:t>debitamount</w:t>
            </w:r>
            <w:proofErr w:type="spellEnd"/>
            <w:r w:rsidRPr="001C164A">
              <w:rPr>
                <w:rFonts w:asciiTheme="minorHAnsi" w:eastAsia="Courier New" w:hAnsiTheme="minorHAnsi" w:cstheme="minorHAnsi"/>
                <w:color w:val="D4D4D4"/>
                <w:sz w:val="16"/>
                <w:szCs w:val="16"/>
              </w:rPr>
              <w:t>', '</w:t>
            </w:r>
            <w:proofErr w:type="spellStart"/>
            <w:r w:rsidRPr="001C164A">
              <w:rPr>
                <w:rFonts w:asciiTheme="minorHAnsi" w:eastAsia="Courier New" w:hAnsiTheme="minorHAnsi" w:cstheme="minorHAnsi"/>
                <w:color w:val="D4D4D4"/>
                <w:sz w:val="16"/>
                <w:szCs w:val="16"/>
              </w:rPr>
              <w:t>creditamount</w:t>
            </w:r>
            <w:proofErr w:type="spellEnd"/>
            <w:r w:rsidRPr="001C164A">
              <w:rPr>
                <w:rFonts w:asciiTheme="minorHAnsi" w:eastAsia="Courier New" w:hAnsiTheme="minorHAnsi" w:cstheme="minorHAnsi"/>
                <w:color w:val="D4D4D4"/>
                <w:sz w:val="16"/>
                <w:szCs w:val="16"/>
              </w:rPr>
              <w:t>']</w:t>
            </w:r>
          </w:p>
        </w:tc>
      </w:tr>
      <w:tr w:rsidR="004F1920" w:rsidRPr="001C164A" w14:paraId="63C7A1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7" w14:textId="77777777" w:rsidR="004F1920" w:rsidRPr="001C164A" w:rsidRDefault="004F1920">
            <w:pPr>
              <w:rPr>
                <w:rFonts w:asciiTheme="minorHAnsi" w:hAnsiTheme="minorHAnsi" w:cstheme="minorHAnsi"/>
              </w:rPr>
            </w:pPr>
          </w:p>
        </w:tc>
      </w:tr>
      <w:tr w:rsidR="004F1920" w:rsidRPr="001C164A" w14:paraId="63C7A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map(context) {</w:t>
            </w:r>
          </w:p>
        </w:tc>
      </w:tr>
      <w:tr w:rsidR="004F1920" w:rsidRPr="001C164A" w14:paraId="63C7A1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data   = </w:t>
            </w:r>
            <w:proofErr w:type="spellStart"/>
            <w:r w:rsidRPr="001C164A">
              <w:rPr>
                <w:rFonts w:asciiTheme="minorHAnsi" w:eastAsia="Courier New" w:hAnsiTheme="minorHAnsi" w:cstheme="minorHAnsi"/>
                <w:color w:val="D4D4D4"/>
                <w:sz w:val="16"/>
                <w:szCs w:val="16"/>
              </w:rPr>
              <w:t>JSON.parse</w:t>
            </w:r>
            <w:proofErr w:type="spellEnd"/>
            <w:r w:rsidRPr="001C164A">
              <w:rPr>
                <w:rFonts w:asciiTheme="minorHAnsi" w:eastAsia="Courier New" w:hAnsiTheme="minorHAnsi" w:cstheme="minorHAnsi"/>
                <w:color w:val="D4D4D4"/>
                <w:sz w:val="16"/>
                <w:szCs w:val="16"/>
              </w:rPr>
              <w:t>(</w:t>
            </w:r>
            <w:proofErr w:type="spellStart"/>
            <w:r w:rsidRPr="001C164A">
              <w:rPr>
                <w:rFonts w:asciiTheme="minorHAnsi" w:eastAsia="Courier New" w:hAnsiTheme="minorHAnsi" w:cstheme="minorHAnsi"/>
                <w:color w:val="D4D4D4"/>
                <w:sz w:val="16"/>
                <w:szCs w:val="16"/>
              </w:rPr>
              <w:t>context.value</w:t>
            </w:r>
            <w:proofErr w:type="spellEnd"/>
            <w:r w:rsidRPr="001C164A">
              <w:rPr>
                <w:rFonts w:asciiTheme="minorHAnsi" w:eastAsia="Courier New" w:hAnsiTheme="minorHAnsi" w:cstheme="minorHAnsi"/>
                <w:color w:val="D4D4D4"/>
                <w:sz w:val="16"/>
                <w:szCs w:val="16"/>
              </w:rPr>
              <w:t>);</w:t>
            </w:r>
          </w:p>
        </w:tc>
      </w:tr>
      <w:tr w:rsidR="004F1920" w:rsidRPr="001C164A" w14:paraId="63C7A1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key    = </w:t>
            </w:r>
            <w:proofErr w:type="spellStart"/>
            <w:proofErr w:type="gramStart"/>
            <w:r w:rsidRPr="001C164A">
              <w:rPr>
                <w:rFonts w:asciiTheme="minorHAnsi" w:eastAsia="Courier New" w:hAnsiTheme="minorHAnsi" w:cstheme="minorHAnsi"/>
                <w:color w:val="D4D4D4"/>
                <w:sz w:val="16"/>
                <w:szCs w:val="16"/>
              </w:rPr>
              <w:t>data.values</w:t>
            </w:r>
            <w:proofErr w:type="gramEnd"/>
            <w:r w:rsidRPr="001C164A">
              <w:rPr>
                <w:rFonts w:asciiTheme="minorHAnsi" w:eastAsia="Courier New" w:hAnsiTheme="minorHAnsi" w:cstheme="minorHAnsi"/>
                <w:color w:val="D4D4D4"/>
                <w:sz w:val="16"/>
                <w:szCs w:val="16"/>
              </w:rPr>
              <w:t>.tranid</w:t>
            </w:r>
            <w:proofErr w:type="spellEnd"/>
            <w:r w:rsidRPr="001C164A">
              <w:rPr>
                <w:rFonts w:asciiTheme="minorHAnsi" w:eastAsia="Courier New" w:hAnsiTheme="minorHAnsi" w:cstheme="minorHAnsi"/>
                <w:color w:val="D4D4D4"/>
                <w:sz w:val="16"/>
                <w:szCs w:val="16"/>
              </w:rPr>
              <w:t xml:space="preserve"> || data.id;</w:t>
            </w:r>
          </w:p>
        </w:tc>
      </w:tr>
      <w:tr w:rsidR="004F1920" w:rsidRPr="001C164A" w14:paraId="63C7A1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D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context.write</w:t>
            </w:r>
            <w:proofErr w:type="spellEnd"/>
            <w:r w:rsidRPr="001C164A">
              <w:rPr>
                <w:rFonts w:asciiTheme="minorHAnsi" w:eastAsia="Courier New" w:hAnsiTheme="minorHAnsi" w:cstheme="minorHAnsi"/>
                <w:color w:val="D4D4D4"/>
                <w:sz w:val="16"/>
                <w:szCs w:val="16"/>
              </w:rPr>
              <w:t>({ key</w:t>
            </w:r>
            <w:proofErr w:type="gramEnd"/>
            <w:r w:rsidRPr="001C164A">
              <w:rPr>
                <w:rFonts w:asciiTheme="minorHAnsi" w:eastAsia="Courier New" w:hAnsiTheme="minorHAnsi" w:cstheme="minorHAnsi"/>
                <w:color w:val="D4D4D4"/>
                <w:sz w:val="16"/>
                <w:szCs w:val="16"/>
              </w:rPr>
              <w:t xml:space="preserve">: key, value: </w:t>
            </w:r>
            <w:proofErr w:type="spellStart"/>
            <w:r w:rsidRPr="001C164A">
              <w:rPr>
                <w:rFonts w:asciiTheme="minorHAnsi" w:eastAsia="Courier New" w:hAnsiTheme="minorHAnsi" w:cstheme="minorHAnsi"/>
                <w:color w:val="D4D4D4"/>
                <w:sz w:val="16"/>
                <w:szCs w:val="16"/>
              </w:rPr>
              <w:t>JSON.stringify</w:t>
            </w:r>
            <w:proofErr w:type="spellEnd"/>
            <w:r w:rsidRPr="001C164A">
              <w:rPr>
                <w:rFonts w:asciiTheme="minorHAnsi" w:eastAsia="Courier New" w:hAnsiTheme="minorHAnsi" w:cstheme="minorHAnsi"/>
                <w:color w:val="D4D4D4"/>
                <w:sz w:val="16"/>
                <w:szCs w:val="16"/>
              </w:rPr>
              <w:t>(data) });</w:t>
            </w:r>
          </w:p>
        </w:tc>
      </w:tr>
      <w:tr w:rsidR="004F1920" w:rsidRPr="001C164A" w14:paraId="63C7A1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3" w14:textId="77777777" w:rsidR="004F1920" w:rsidRPr="001C164A" w:rsidRDefault="004F1920">
            <w:pPr>
              <w:rPr>
                <w:rFonts w:asciiTheme="minorHAnsi" w:hAnsiTheme="minorHAnsi" w:cstheme="minorHAnsi"/>
              </w:rPr>
            </w:pPr>
          </w:p>
        </w:tc>
      </w:tr>
      <w:tr w:rsidR="004F1920" w:rsidRPr="001C164A" w14:paraId="63C7A1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function reduce(context) {</w:t>
            </w:r>
          </w:p>
        </w:tc>
      </w:tr>
      <w:tr w:rsidR="004F1920" w:rsidRPr="001C164A" w14:paraId="63C7A1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 Validate debit = credit for each transaction</w:t>
            </w:r>
          </w:p>
        </w:tc>
      </w:tr>
      <w:tr w:rsidR="004F1920" w:rsidRPr="001C164A" w14:paraId="63C7A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proofErr w:type="gramStart"/>
            <w:r w:rsidRPr="001C164A">
              <w:rPr>
                <w:rFonts w:asciiTheme="minorHAnsi" w:eastAsia="Courier New" w:hAnsiTheme="minorHAnsi" w:cstheme="minorHAnsi"/>
                <w:color w:val="D4D4D4"/>
                <w:sz w:val="16"/>
                <w:szCs w:val="16"/>
              </w:rPr>
              <w:t>totalDebit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0;</w:t>
            </w:r>
          </w:p>
        </w:tc>
      </w:tr>
      <w:tr w:rsidR="004F1920" w:rsidRPr="001C164A" w14:paraId="63C7A1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w:t>
            </w:r>
            <w:proofErr w:type="spellStart"/>
            <w:r w:rsidRPr="001C164A">
              <w:rPr>
                <w:rFonts w:asciiTheme="minorHAnsi" w:eastAsia="Courier New" w:hAnsiTheme="minorHAnsi" w:cstheme="minorHAnsi"/>
                <w:color w:val="D4D4D4"/>
                <w:sz w:val="16"/>
                <w:szCs w:val="16"/>
              </w:rPr>
              <w:t>totalCredit</w:t>
            </w:r>
            <w:proofErr w:type="spellEnd"/>
            <w:r w:rsidRPr="001C164A">
              <w:rPr>
                <w:rFonts w:asciiTheme="minorHAnsi" w:eastAsia="Courier New" w:hAnsiTheme="minorHAnsi" w:cstheme="minorHAnsi"/>
                <w:color w:val="D4D4D4"/>
                <w:sz w:val="16"/>
                <w:szCs w:val="16"/>
              </w:rPr>
              <w:t xml:space="preserve"> = 0;</w:t>
            </w:r>
          </w:p>
        </w:tc>
      </w:tr>
      <w:tr w:rsidR="004F1920" w:rsidRPr="001C164A" w14:paraId="63C7A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context.values</w:t>
            </w:r>
            <w:proofErr w:type="gramEnd"/>
            <w:r w:rsidRPr="001C164A">
              <w:rPr>
                <w:rFonts w:asciiTheme="minorHAnsi" w:eastAsia="Courier New" w:hAnsiTheme="minorHAnsi" w:cstheme="minorHAnsi"/>
                <w:color w:val="D4D4D4"/>
                <w:sz w:val="16"/>
                <w:szCs w:val="16"/>
              </w:rPr>
              <w:t>.forEach</w:t>
            </w:r>
            <w:proofErr w:type="spellEnd"/>
            <w:r w:rsidRPr="001C164A">
              <w:rPr>
                <w:rFonts w:asciiTheme="minorHAnsi" w:eastAsia="Courier New" w:hAnsiTheme="minorHAnsi" w:cstheme="minorHAnsi"/>
                <w:color w:val="D4D4D4"/>
                <w:sz w:val="16"/>
                <w:szCs w:val="16"/>
              </w:rPr>
              <w:t>(function(v) {</w:t>
            </w:r>
          </w:p>
        </w:tc>
      </w:tr>
      <w:tr w:rsidR="004F1920" w:rsidRPr="001C164A" w14:paraId="63C7A1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EF"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var row = </w:t>
            </w:r>
            <w:proofErr w:type="spellStart"/>
            <w:r w:rsidRPr="001C164A">
              <w:rPr>
                <w:rFonts w:asciiTheme="minorHAnsi" w:eastAsia="Courier New" w:hAnsiTheme="minorHAnsi" w:cstheme="minorHAnsi"/>
                <w:color w:val="D4D4D4"/>
                <w:sz w:val="16"/>
                <w:szCs w:val="16"/>
              </w:rPr>
              <w:t>JSON.parse</w:t>
            </w:r>
            <w:proofErr w:type="spellEnd"/>
            <w:r w:rsidRPr="001C164A">
              <w:rPr>
                <w:rFonts w:asciiTheme="minorHAnsi" w:eastAsia="Courier New" w:hAnsiTheme="minorHAnsi" w:cstheme="minorHAnsi"/>
                <w:color w:val="D4D4D4"/>
                <w:sz w:val="16"/>
                <w:szCs w:val="16"/>
              </w:rPr>
              <w:t>(v);</w:t>
            </w:r>
          </w:p>
        </w:tc>
      </w:tr>
      <w:tr w:rsidR="004F1920" w:rsidRPr="001C164A" w14:paraId="63C7A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totalDebit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parseFloat</w:t>
            </w:r>
            <w:proofErr w:type="spellEnd"/>
            <w:r w:rsidRPr="001C164A">
              <w:rPr>
                <w:rFonts w:asciiTheme="minorHAnsi" w:eastAsia="Courier New" w:hAnsiTheme="minorHAnsi" w:cstheme="minorHAnsi"/>
                <w:color w:val="D4D4D4"/>
                <w:sz w:val="16"/>
                <w:szCs w:val="16"/>
              </w:rPr>
              <w:t>(</w:t>
            </w:r>
            <w:proofErr w:type="spellStart"/>
            <w:r w:rsidRPr="001C164A">
              <w:rPr>
                <w:rFonts w:asciiTheme="minorHAnsi" w:eastAsia="Courier New" w:hAnsiTheme="minorHAnsi" w:cstheme="minorHAnsi"/>
                <w:color w:val="D4D4D4"/>
                <w:sz w:val="16"/>
                <w:szCs w:val="16"/>
              </w:rPr>
              <w:t>row.values</w:t>
            </w:r>
            <w:proofErr w:type="gramEnd"/>
            <w:r w:rsidRPr="001C164A">
              <w:rPr>
                <w:rFonts w:asciiTheme="minorHAnsi" w:eastAsia="Courier New" w:hAnsiTheme="minorHAnsi" w:cstheme="minorHAnsi"/>
                <w:color w:val="D4D4D4"/>
                <w:sz w:val="16"/>
                <w:szCs w:val="16"/>
              </w:rPr>
              <w:t>.</w:t>
            </w:r>
            <w:proofErr w:type="gramStart"/>
            <w:r w:rsidRPr="001C164A">
              <w:rPr>
                <w:rFonts w:asciiTheme="minorHAnsi" w:eastAsia="Courier New" w:hAnsiTheme="minorHAnsi" w:cstheme="minorHAnsi"/>
                <w:color w:val="D4D4D4"/>
                <w:sz w:val="16"/>
                <w:szCs w:val="16"/>
              </w:rPr>
              <w:t>debitamount</w:t>
            </w:r>
            <w:proofErr w:type="spellEnd"/>
            <w:r w:rsidRPr="001C164A">
              <w:rPr>
                <w:rFonts w:asciiTheme="minorHAnsi" w:eastAsia="Courier New" w:hAnsiTheme="minorHAnsi" w:cstheme="minorHAnsi"/>
                <w:color w:val="D4D4D4"/>
                <w:sz w:val="16"/>
                <w:szCs w:val="16"/>
              </w:rPr>
              <w:t xml:space="preserve">  |</w:t>
            </w:r>
            <w:proofErr w:type="gramEnd"/>
            <w:r w:rsidRPr="001C164A">
              <w:rPr>
                <w:rFonts w:asciiTheme="minorHAnsi" w:eastAsia="Courier New" w:hAnsiTheme="minorHAnsi" w:cstheme="minorHAnsi"/>
                <w:color w:val="D4D4D4"/>
                <w:sz w:val="16"/>
                <w:szCs w:val="16"/>
              </w:rPr>
              <w:t>| 0);</w:t>
            </w:r>
          </w:p>
        </w:tc>
      </w:tr>
      <w:tr w:rsidR="004F1920" w:rsidRPr="001C164A" w14:paraId="63C7A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totalCredit</w:t>
            </w:r>
            <w:proofErr w:type="spellEnd"/>
            <w:r w:rsidRPr="001C164A">
              <w:rPr>
                <w:rFonts w:asciiTheme="minorHAnsi" w:eastAsia="Courier New" w:hAnsiTheme="minorHAnsi" w:cstheme="minorHAnsi"/>
                <w:color w:val="D4D4D4"/>
                <w:sz w:val="16"/>
                <w:szCs w:val="16"/>
              </w:rPr>
              <w:t xml:space="preserve"> += </w:t>
            </w:r>
            <w:proofErr w:type="spellStart"/>
            <w:proofErr w:type="gramStart"/>
            <w:r w:rsidRPr="001C164A">
              <w:rPr>
                <w:rFonts w:asciiTheme="minorHAnsi" w:eastAsia="Courier New" w:hAnsiTheme="minorHAnsi" w:cstheme="minorHAnsi"/>
                <w:color w:val="D4D4D4"/>
                <w:sz w:val="16"/>
                <w:szCs w:val="16"/>
              </w:rPr>
              <w:t>parseFloat</w:t>
            </w:r>
            <w:proofErr w:type="spellEnd"/>
            <w:r w:rsidRPr="001C164A">
              <w:rPr>
                <w:rFonts w:asciiTheme="minorHAnsi" w:eastAsia="Courier New" w:hAnsiTheme="minorHAnsi" w:cstheme="minorHAnsi"/>
                <w:color w:val="D4D4D4"/>
                <w:sz w:val="16"/>
                <w:szCs w:val="16"/>
              </w:rPr>
              <w:t>(</w:t>
            </w:r>
            <w:proofErr w:type="spellStart"/>
            <w:r w:rsidRPr="001C164A">
              <w:rPr>
                <w:rFonts w:asciiTheme="minorHAnsi" w:eastAsia="Courier New" w:hAnsiTheme="minorHAnsi" w:cstheme="minorHAnsi"/>
                <w:color w:val="D4D4D4"/>
                <w:sz w:val="16"/>
                <w:szCs w:val="16"/>
              </w:rPr>
              <w:t>row.values</w:t>
            </w:r>
            <w:proofErr w:type="gramEnd"/>
            <w:r w:rsidRPr="001C164A">
              <w:rPr>
                <w:rFonts w:asciiTheme="minorHAnsi" w:eastAsia="Courier New" w:hAnsiTheme="minorHAnsi" w:cstheme="minorHAnsi"/>
                <w:color w:val="D4D4D4"/>
                <w:sz w:val="16"/>
                <w:szCs w:val="16"/>
              </w:rPr>
              <w:t>.creditamount</w:t>
            </w:r>
            <w:proofErr w:type="spellEnd"/>
            <w:r w:rsidRPr="001C164A">
              <w:rPr>
                <w:rFonts w:asciiTheme="minorHAnsi" w:eastAsia="Courier New" w:hAnsiTheme="minorHAnsi" w:cstheme="minorHAnsi"/>
                <w:color w:val="D4D4D4"/>
                <w:sz w:val="16"/>
                <w:szCs w:val="16"/>
              </w:rPr>
              <w:t xml:space="preserve"> || 0);</w:t>
            </w:r>
          </w:p>
        </w:tc>
      </w:tr>
      <w:tr w:rsidR="004F1920" w:rsidRPr="001C164A" w14:paraId="63C7A1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5"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7"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if (</w:t>
            </w:r>
            <w:proofErr w:type="spellStart"/>
            <w:proofErr w:type="gramStart"/>
            <w:r w:rsidRPr="001C164A">
              <w:rPr>
                <w:rFonts w:asciiTheme="minorHAnsi" w:eastAsia="Courier New" w:hAnsiTheme="minorHAnsi" w:cstheme="minorHAnsi"/>
                <w:color w:val="D4D4D4"/>
                <w:sz w:val="16"/>
                <w:szCs w:val="16"/>
              </w:rPr>
              <w:t>Math.abs</w:t>
            </w:r>
            <w:proofErr w:type="spellEnd"/>
            <w:r w:rsidRPr="001C164A">
              <w:rPr>
                <w:rFonts w:asciiTheme="minorHAnsi" w:eastAsia="Courier New" w:hAnsiTheme="minorHAnsi" w:cstheme="minorHAnsi"/>
                <w:color w:val="D4D4D4"/>
                <w:sz w:val="16"/>
                <w:szCs w:val="16"/>
              </w:rPr>
              <w:t>(</w:t>
            </w:r>
            <w:proofErr w:type="spellStart"/>
            <w:proofErr w:type="gramEnd"/>
            <w:r w:rsidRPr="001C164A">
              <w:rPr>
                <w:rFonts w:asciiTheme="minorHAnsi" w:eastAsia="Courier New" w:hAnsiTheme="minorHAnsi" w:cstheme="minorHAnsi"/>
                <w:color w:val="D4D4D4"/>
                <w:sz w:val="16"/>
                <w:szCs w:val="16"/>
              </w:rPr>
              <w:t>totalDebit</w:t>
            </w:r>
            <w:proofErr w:type="spellEnd"/>
            <w:r w:rsidRPr="001C164A">
              <w:rPr>
                <w:rFonts w:asciiTheme="minorHAnsi" w:eastAsia="Courier New" w:hAnsiTheme="minorHAnsi" w:cstheme="minorHAnsi"/>
                <w:color w:val="D4D4D4"/>
                <w:sz w:val="16"/>
                <w:szCs w:val="16"/>
              </w:rPr>
              <w:t xml:space="preserve"> - </w:t>
            </w:r>
            <w:proofErr w:type="spellStart"/>
            <w:r w:rsidRPr="001C164A">
              <w:rPr>
                <w:rFonts w:asciiTheme="minorHAnsi" w:eastAsia="Courier New" w:hAnsiTheme="minorHAnsi" w:cstheme="minorHAnsi"/>
                <w:color w:val="D4D4D4"/>
                <w:sz w:val="16"/>
                <w:szCs w:val="16"/>
              </w:rPr>
              <w:t>totalCredit</w:t>
            </w:r>
            <w:proofErr w:type="spellEnd"/>
            <w:r w:rsidRPr="001C164A">
              <w:rPr>
                <w:rFonts w:asciiTheme="minorHAnsi" w:eastAsia="Courier New" w:hAnsiTheme="minorHAnsi" w:cstheme="minorHAnsi"/>
                <w:color w:val="D4D4D4"/>
                <w:sz w:val="16"/>
                <w:szCs w:val="16"/>
              </w:rPr>
              <w:t>) &gt; 0.01) {</w:t>
            </w:r>
          </w:p>
        </w:tc>
      </w:tr>
      <w:tr w:rsidR="004F1920" w:rsidRPr="001C164A" w14:paraId="63C7A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9"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roofErr w:type="spellStart"/>
            <w:proofErr w:type="gramStart"/>
            <w:r w:rsidRPr="001C164A">
              <w:rPr>
                <w:rFonts w:asciiTheme="minorHAnsi" w:eastAsia="Courier New" w:hAnsiTheme="minorHAnsi" w:cstheme="minorHAnsi"/>
                <w:color w:val="D4D4D4"/>
                <w:sz w:val="16"/>
                <w:szCs w:val="16"/>
              </w:rPr>
              <w:t>log.error</w:t>
            </w:r>
            <w:proofErr w:type="spellEnd"/>
            <w:r w:rsidRPr="001C164A">
              <w:rPr>
                <w:rFonts w:asciiTheme="minorHAnsi" w:eastAsia="Courier New" w:hAnsiTheme="minorHAnsi" w:cstheme="minorHAnsi"/>
                <w:color w:val="D4D4D4"/>
                <w:sz w:val="16"/>
                <w:szCs w:val="16"/>
              </w:rPr>
              <w:t>({ title</w:t>
            </w:r>
            <w:proofErr w:type="gramEnd"/>
            <w:r w:rsidRPr="001C164A">
              <w:rPr>
                <w:rFonts w:asciiTheme="minorHAnsi" w:eastAsia="Courier New" w:hAnsiTheme="minorHAnsi" w:cstheme="minorHAnsi"/>
                <w:color w:val="D4D4D4"/>
                <w:sz w:val="16"/>
                <w:szCs w:val="16"/>
              </w:rPr>
              <w:t xml:space="preserve">: 'GL Imbalance', details: 'Transaction: ' + </w:t>
            </w:r>
            <w:proofErr w:type="spellStart"/>
            <w:r w:rsidRPr="001C164A">
              <w:rPr>
                <w:rFonts w:asciiTheme="minorHAnsi" w:eastAsia="Courier New" w:hAnsiTheme="minorHAnsi" w:cstheme="minorHAnsi"/>
                <w:color w:val="D4D4D4"/>
                <w:sz w:val="16"/>
                <w:szCs w:val="16"/>
              </w:rPr>
              <w:t>context.key</w:t>
            </w:r>
            <w:proofErr w:type="spellEnd"/>
            <w:r w:rsidRPr="001C164A">
              <w:rPr>
                <w:rFonts w:asciiTheme="minorHAnsi" w:eastAsia="Courier New" w:hAnsiTheme="minorHAnsi" w:cstheme="minorHAnsi"/>
                <w:color w:val="D4D4D4"/>
                <w:sz w:val="16"/>
                <w:szCs w:val="16"/>
              </w:rPr>
              <w:t xml:space="preserve"> });</w:t>
            </w:r>
          </w:p>
        </w:tc>
      </w:tr>
      <w:tr w:rsidR="004F1920" w:rsidRPr="001C164A" w14:paraId="63C7A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B"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1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D"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w:t>
            </w:r>
          </w:p>
        </w:tc>
      </w:tr>
      <w:tr w:rsidR="004F1920" w:rsidRPr="001C164A" w14:paraId="63C7A2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1FF" w14:textId="77777777" w:rsidR="004F1920" w:rsidRPr="001C164A" w:rsidRDefault="004F1920">
            <w:pPr>
              <w:rPr>
                <w:rFonts w:asciiTheme="minorHAnsi" w:hAnsiTheme="minorHAnsi" w:cstheme="minorHAnsi"/>
              </w:rPr>
            </w:pPr>
          </w:p>
        </w:tc>
      </w:tr>
      <w:tr w:rsidR="004F1920" w:rsidRPr="001C164A" w14:paraId="63C7A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201"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 xml:space="preserve">  return </w:t>
            </w:r>
            <w:proofErr w:type="gramStart"/>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getInputData</w:t>
            </w:r>
            <w:proofErr w:type="spellEnd"/>
            <w:proofErr w:type="gramEnd"/>
            <w:r w:rsidRPr="001C164A">
              <w:rPr>
                <w:rFonts w:asciiTheme="minorHAnsi" w:eastAsia="Courier New" w:hAnsiTheme="minorHAnsi" w:cstheme="minorHAnsi"/>
                <w:color w:val="D4D4D4"/>
                <w:sz w:val="16"/>
                <w:szCs w:val="16"/>
              </w:rPr>
              <w:t xml:space="preserve">: </w:t>
            </w:r>
            <w:proofErr w:type="spellStart"/>
            <w:r w:rsidRPr="001C164A">
              <w:rPr>
                <w:rFonts w:asciiTheme="minorHAnsi" w:eastAsia="Courier New" w:hAnsiTheme="minorHAnsi" w:cstheme="minorHAnsi"/>
                <w:color w:val="D4D4D4"/>
                <w:sz w:val="16"/>
                <w:szCs w:val="16"/>
              </w:rPr>
              <w:t>getInputData</w:t>
            </w:r>
            <w:proofErr w:type="spellEnd"/>
            <w:r w:rsidRPr="001C164A">
              <w:rPr>
                <w:rFonts w:asciiTheme="minorHAnsi" w:eastAsia="Courier New" w:hAnsiTheme="minorHAnsi" w:cstheme="minorHAnsi"/>
                <w:color w:val="D4D4D4"/>
                <w:sz w:val="16"/>
                <w:szCs w:val="16"/>
              </w:rPr>
              <w:t>, map: map, reduce: reduce };</w:t>
            </w:r>
          </w:p>
        </w:tc>
      </w:tr>
      <w:tr w:rsidR="004F1920" w:rsidRPr="001C164A" w14:paraId="63C7A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200" w:type="dxa"/>
              <w:bottom w:w="20" w:type="dxa"/>
              <w:right w:w="200" w:type="dxa"/>
            </w:tcMar>
          </w:tcPr>
          <w:p w14:paraId="63C7A203" w14:textId="77777777" w:rsidR="004F1920" w:rsidRPr="001C164A" w:rsidRDefault="00EA5574">
            <w:pPr>
              <w:rPr>
                <w:rFonts w:asciiTheme="minorHAnsi" w:hAnsiTheme="minorHAnsi" w:cstheme="minorHAnsi"/>
              </w:rPr>
            </w:pPr>
            <w:r w:rsidRPr="001C164A">
              <w:rPr>
                <w:rFonts w:asciiTheme="minorHAnsi" w:eastAsia="Courier New" w:hAnsiTheme="minorHAnsi" w:cstheme="minorHAnsi"/>
                <w:color w:val="D4D4D4"/>
                <w:sz w:val="16"/>
                <w:szCs w:val="16"/>
              </w:rPr>
              <w:t>});</w:t>
            </w:r>
          </w:p>
        </w:tc>
      </w:tr>
    </w:tbl>
    <w:p w14:paraId="63C7A205" w14:textId="77777777" w:rsidR="004F1920" w:rsidRPr="001C164A" w:rsidRDefault="004F1920">
      <w:pPr>
        <w:spacing w:after="160"/>
        <w:rPr>
          <w:rFonts w:asciiTheme="minorHAnsi" w:hAnsiTheme="minorHAnsi" w:cstheme="minorHAnsi"/>
        </w:rPr>
      </w:pPr>
    </w:p>
    <w:p w14:paraId="63C7A206"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207"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10. Real-World R2R Failure Scenarios</w:t>
      </w:r>
    </w:p>
    <w:p w14:paraId="63C7A208"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Understanding where R2R processes fail in practice is as important as understanding the architecture itself. The following scenarios represent common failure patterns observed in NetSuite implementations.</w:t>
      </w:r>
    </w:p>
    <w:p w14:paraId="63C7A209" w14:textId="77777777" w:rsidR="004F1920" w:rsidRPr="001C164A" w:rsidRDefault="004F1920">
      <w:pPr>
        <w:spacing w:after="80"/>
        <w:rPr>
          <w:rFonts w:asciiTheme="minorHAnsi" w:hAnsiTheme="minorHAnsi" w:cstheme="minorHAnsi"/>
        </w:rPr>
      </w:pPr>
    </w:p>
    <w:p w14:paraId="63C7A20A"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Scenario 1 — Journal Entry Posted to Wrong Period</w:t>
      </w:r>
    </w:p>
    <w:p w14:paraId="63C7A20B"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Root Cause: JE transaction date falls in prior closed period; system applies "Default Posting Period" preference</w:t>
      </w:r>
    </w:p>
    <w:p w14:paraId="63C7A20C"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Financial Impact: Revenue or expense recorded in wrong period; audit discrepancy</w:t>
      </w:r>
    </w:p>
    <w:p w14:paraId="63C7A20D"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Prevention: Configure "Default Posting Period When Transaction Date in Closed Period" preference explicitly</w:t>
      </w:r>
    </w:p>
    <w:p w14:paraId="63C7A20E"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Detection: GL Audit report sorted by transaction date vs. posting period</w:t>
      </w:r>
    </w:p>
    <w:p w14:paraId="63C7A20F" w14:textId="77777777" w:rsidR="004F1920" w:rsidRPr="001C164A" w:rsidRDefault="004F1920">
      <w:pPr>
        <w:spacing w:after="80"/>
        <w:rPr>
          <w:rFonts w:asciiTheme="minorHAnsi" w:hAnsiTheme="minorHAnsi" w:cstheme="minorHAnsi"/>
        </w:rPr>
      </w:pPr>
    </w:p>
    <w:p w14:paraId="63C7A210"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Scenario 2 — Intercompany Balances Not Eliminated</w:t>
      </w:r>
    </w:p>
    <w:p w14:paraId="63C7A211"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Root Cause: GL accounts not flagged with "Eliminate Intercompany Transactions"</w:t>
      </w:r>
    </w:p>
    <w:p w14:paraId="63C7A212"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Financial Impact: Inflated consolidated revenue and/or assets on consolidated Balance Sheet</w:t>
      </w:r>
    </w:p>
    <w:p w14:paraId="63C7A213"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Prevention: Chart of accounts review during implementation; all IC accounts correctly configured</w:t>
      </w:r>
    </w:p>
    <w:p w14:paraId="63C7A214"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Detection: Intercompany Elimination Report shows unmatched IC AR/AP balances</w:t>
      </w:r>
    </w:p>
    <w:p w14:paraId="63C7A215" w14:textId="77777777" w:rsidR="004F1920" w:rsidRPr="001C164A" w:rsidRDefault="004F1920">
      <w:pPr>
        <w:spacing w:after="80"/>
        <w:rPr>
          <w:rFonts w:asciiTheme="minorHAnsi" w:hAnsiTheme="minorHAnsi" w:cstheme="minorHAnsi"/>
        </w:rPr>
      </w:pPr>
    </w:p>
    <w:p w14:paraId="63C7A216"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 xml:space="preserve">Scenario 3 — Period Closed </w:t>
      </w:r>
      <w:proofErr w:type="gramStart"/>
      <w:r w:rsidRPr="001C164A">
        <w:rPr>
          <w:rFonts w:asciiTheme="minorHAnsi" w:hAnsiTheme="minorHAnsi" w:cstheme="minorHAnsi"/>
        </w:rPr>
        <w:t>With</w:t>
      </w:r>
      <w:proofErr w:type="gramEnd"/>
      <w:r w:rsidRPr="001C164A">
        <w:rPr>
          <w:rFonts w:asciiTheme="minorHAnsi" w:hAnsiTheme="minorHAnsi" w:cstheme="minorHAnsi"/>
        </w:rPr>
        <w:t xml:space="preserve"> Unapproved Journal Entries</w:t>
      </w:r>
    </w:p>
    <w:p w14:paraId="63C7A217"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Root Cause: Period closed before all pending JEs were approved; approved JEs attempt to post to closed period</w:t>
      </w:r>
    </w:p>
    <w:p w14:paraId="63C7A218"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Financial Impact: Approved JEs redirect to current open period; prior period understated</w:t>
      </w:r>
    </w:p>
    <w:p w14:paraId="63C7A219"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Prevention: Period Close Checklist — include JE approval review as a required pre-close step</w:t>
      </w:r>
    </w:p>
    <w:p w14:paraId="63C7A21A"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Detection: JE search filtered by pending approval status and prior period transaction dates</w:t>
      </w:r>
    </w:p>
    <w:p w14:paraId="63C7A21B" w14:textId="77777777" w:rsidR="004F1920" w:rsidRPr="001C164A" w:rsidRDefault="004F1920">
      <w:pPr>
        <w:spacing w:after="80"/>
        <w:rPr>
          <w:rFonts w:asciiTheme="minorHAnsi" w:hAnsiTheme="minorHAnsi" w:cstheme="minorHAnsi"/>
        </w:rPr>
      </w:pPr>
    </w:p>
    <w:p w14:paraId="63C7A21C"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Scenario 4 — Multi-Book Period Close Mismatch</w:t>
      </w:r>
    </w:p>
    <w:p w14:paraId="63C7A21D"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Root Cause: Primary book closed before secondary book; adjustment entries in secondary book post to wrong period</w:t>
      </w:r>
    </w:p>
    <w:p w14:paraId="63C7A21E"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Financial Impact: IFRS/Local GAAP books out of sync with primary book; consolidated reports unreliable</w:t>
      </w:r>
    </w:p>
    <w:p w14:paraId="63C7A21F"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Prevention: Implement Extended Period Close Process; manage each book's close independently</w:t>
      </w:r>
    </w:p>
    <w:p w14:paraId="63C7A220"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Detection: Accounting Book Period Close Management page in OneWorld</w:t>
      </w:r>
    </w:p>
    <w:p w14:paraId="63C7A221" w14:textId="77777777" w:rsidR="004F1920" w:rsidRPr="001C164A" w:rsidRDefault="004F1920">
      <w:pPr>
        <w:spacing w:after="80"/>
        <w:rPr>
          <w:rFonts w:asciiTheme="minorHAnsi" w:hAnsiTheme="minorHAnsi" w:cstheme="minorHAnsi"/>
        </w:rPr>
      </w:pPr>
    </w:p>
    <w:p w14:paraId="63C7A222"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Scenario 5 — Revenue Recognized Before Performance Obligation Met</w:t>
      </w:r>
    </w:p>
    <w:p w14:paraId="63C7A223"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Root Cause: Revenue Recognition rules not configured; invoice GL impact directly credits revenue at billing</w:t>
      </w:r>
    </w:p>
    <w:p w14:paraId="63C7A224"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Financial Impact: Early revenue recognition; IFRS 15 / ASC 606 compliance failure</w:t>
      </w:r>
    </w:p>
    <w:p w14:paraId="63C7A225"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Prevention: Enable Advanced Revenue Management (ARM); configure revenue recognition rules per item</w:t>
      </w:r>
    </w:p>
    <w:p w14:paraId="63C7A226"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Detection: Deferred Revenue account reconciliation against open Revenue Arrangements</w:t>
      </w:r>
    </w:p>
    <w:p w14:paraId="63C7A227" w14:textId="77777777" w:rsidR="004F1920" w:rsidRDefault="004F1920">
      <w:pPr>
        <w:spacing w:after="160"/>
        <w:rPr>
          <w:rFonts w:asciiTheme="minorHAnsi" w:hAnsiTheme="minorHAnsi" w:cstheme="minorHAnsi"/>
        </w:rPr>
      </w:pPr>
    </w:p>
    <w:p w14:paraId="2DAAE979" w14:textId="77777777" w:rsidR="000311CD" w:rsidRPr="001C164A" w:rsidRDefault="000311CD">
      <w:pPr>
        <w:spacing w:after="160"/>
        <w:rPr>
          <w:rFonts w:asciiTheme="minorHAnsi" w:hAnsiTheme="minorHAnsi" w:cstheme="minorHAnsi"/>
        </w:rPr>
      </w:pPr>
    </w:p>
    <w:p w14:paraId="63C7A228"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11. Advanced R2R Architectural Considerations</w:t>
      </w:r>
    </w:p>
    <w:p w14:paraId="63C7A229"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11.1 Advanced Revenue Management (ARM) Integration</w:t>
      </w:r>
    </w:p>
    <w:p w14:paraId="63C7A22A"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ARM governs revenue recognition timing under IFRS 15 / ASC 606 performance obligation framework</w:t>
      </w:r>
    </w:p>
    <w:p w14:paraId="63C7A22B"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Revenue arrangements and elements are linked to customer contracts and billing schedules</w:t>
      </w:r>
    </w:p>
    <w:p w14:paraId="63C7A22C"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R2R architects must account for deferred revenue liability accounts and recognition schedules</w:t>
      </w:r>
    </w:p>
    <w:p w14:paraId="63C7A22D"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Period close must include ARM revenue recognition run before GL is considered complete</w:t>
      </w:r>
    </w:p>
    <w:p w14:paraId="63C7A22E" w14:textId="77777777" w:rsidR="004F1920" w:rsidRPr="001C164A" w:rsidRDefault="004F1920">
      <w:pPr>
        <w:spacing w:after="80"/>
        <w:rPr>
          <w:rFonts w:asciiTheme="minorHAnsi" w:hAnsiTheme="minorHAnsi" w:cstheme="minorHAnsi"/>
        </w:rPr>
      </w:pPr>
    </w:p>
    <w:p w14:paraId="63C7A22F"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11.2 Foreign Currency Revaluation in R2R</w:t>
      </w:r>
    </w:p>
    <w:p w14:paraId="63C7A230"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Open AR/AP balances in foreign currencies must be revalued at period-end exchange rates</w:t>
      </w:r>
    </w:p>
    <w:p w14:paraId="63C7A231"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Revaluation generates unrealized gain/loss journal entries automatically</w:t>
      </w:r>
    </w:p>
    <w:p w14:paraId="63C7A232"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These entries must be posted before period close for accurate consolidated reporting</w:t>
      </w:r>
    </w:p>
    <w:p w14:paraId="63C7A233" w14:textId="77777777" w:rsidR="004F1920" w:rsidRPr="001C164A" w:rsidRDefault="00EA5574">
      <w:pPr>
        <w:pStyle w:val="ListParagraph"/>
        <w:numPr>
          <w:ilvl w:val="0"/>
          <w:numId w:val="2"/>
        </w:numPr>
        <w:spacing w:before="40" w:after="40"/>
        <w:rPr>
          <w:rFonts w:asciiTheme="minorHAnsi" w:hAnsiTheme="minorHAnsi" w:cstheme="minorHAnsi"/>
        </w:rPr>
      </w:pPr>
      <w:r w:rsidRPr="001C164A">
        <w:rPr>
          <w:rFonts w:asciiTheme="minorHAnsi" w:hAnsiTheme="minorHAnsi" w:cstheme="minorHAnsi"/>
        </w:rPr>
        <w:t>OneWorld: Consolidated exchange rates must be updated before running consolidation</w:t>
      </w:r>
    </w:p>
    <w:p w14:paraId="63C7A234" w14:textId="77777777" w:rsidR="004F1920" w:rsidRPr="001C164A" w:rsidRDefault="004F1920">
      <w:pPr>
        <w:spacing w:after="80"/>
        <w:rPr>
          <w:rFonts w:asciiTheme="minorHAnsi" w:hAnsiTheme="minorHAnsi" w:cstheme="minorHAnsi"/>
        </w:rPr>
      </w:pPr>
    </w:p>
    <w:p w14:paraId="63C7A235" w14:textId="77777777" w:rsidR="004F1920" w:rsidRPr="001C164A" w:rsidRDefault="00EA5574">
      <w:pPr>
        <w:pStyle w:val="Heading2"/>
        <w:rPr>
          <w:rFonts w:asciiTheme="minorHAnsi" w:hAnsiTheme="minorHAnsi" w:cstheme="minorHAnsi"/>
        </w:rPr>
      </w:pPr>
      <w:r w:rsidRPr="001C164A">
        <w:rPr>
          <w:rFonts w:asciiTheme="minorHAnsi" w:hAnsiTheme="minorHAnsi" w:cstheme="minorHAnsi"/>
        </w:rPr>
        <w:t>11.3 Key NetSuite Features Supporting R2R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F1920" w:rsidRPr="001C164A" w14:paraId="63C7A238"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236"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Feature</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237"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R2R Role</w:t>
            </w:r>
          </w:p>
        </w:tc>
      </w:tr>
      <w:tr w:rsidR="004F1920" w:rsidRPr="001C164A" w14:paraId="63C7A23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3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Accounting Period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3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Controls period lock/close lifecycle and enforces GL posting boundaries</w:t>
            </w:r>
          </w:p>
        </w:tc>
      </w:tr>
      <w:tr w:rsidR="004F1920" w:rsidRPr="001C164A" w14:paraId="63C7A2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3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Journal Entry Approval Workflows</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3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Ensures all GL entries are reviewed before impacting financial statements</w:t>
            </w:r>
          </w:p>
        </w:tc>
      </w:tr>
      <w:tr w:rsidR="004F1920" w:rsidRPr="001C164A" w14:paraId="63C7A2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3F"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Custom GL Lines Plug-in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4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Enables complex accounting treatments without manual JE proliferation</w:t>
            </w:r>
          </w:p>
        </w:tc>
      </w:tr>
      <w:tr w:rsidR="004F1920" w:rsidRPr="001C164A" w14:paraId="63C7A24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Multi-Book Accounting</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Supports parallel GAAP/IFRS/Local GAAP reporting from a single transaction set</w:t>
            </w:r>
          </w:p>
        </w:tc>
      </w:tr>
      <w:tr w:rsidR="004F1920" w:rsidRPr="001C164A" w14:paraId="63C7A2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4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Auto Elimination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4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Automates IC elimination during period close for accurate consolidation</w:t>
            </w:r>
          </w:p>
        </w:tc>
      </w:tr>
      <w:tr w:rsidR="004F1920" w:rsidRPr="001C164A" w14:paraId="63C7A24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End Journal Entries</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Enables statutory posted closing entries for legal entity reporting requirements</w:t>
            </w:r>
          </w:p>
        </w:tc>
      </w:tr>
      <w:tr w:rsidR="004F1920" w:rsidRPr="001C164A" w14:paraId="63C7A24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4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Advanced Revenue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4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Governs IFRS 15 / ASC 606 revenue recognition within the R2R lifecycle</w:t>
            </w:r>
          </w:p>
        </w:tc>
      </w:tr>
      <w:tr w:rsidR="004F1920" w:rsidRPr="001C164A" w14:paraId="63C7A25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GL Audit Numbering</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4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Provides sequential GL numbering for jurisdiction-specific audit requirements</w:t>
            </w:r>
          </w:p>
        </w:tc>
      </w:tr>
      <w:tr w:rsidR="004F1920" w:rsidRPr="001C164A" w14:paraId="63C7A25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5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Foreign Currency Revaluation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5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Ensures accurate period-end balances for multi-currency subsidiaries</w:t>
            </w:r>
          </w:p>
        </w:tc>
      </w:tr>
      <w:tr w:rsidR="004F1920" w:rsidRPr="001C164A" w14:paraId="63C7A25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54"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SuiteAnalytics</w:t>
            </w:r>
            <w:proofErr w:type="spellEnd"/>
            <w:r w:rsidRPr="001C164A">
              <w:rPr>
                <w:rFonts w:asciiTheme="minorHAnsi" w:hAnsiTheme="minorHAnsi" w:cstheme="minorHAnsi"/>
                <w:sz w:val="18"/>
                <w:szCs w:val="18"/>
              </w:rPr>
              <w:t xml:space="preserve"> / </w:t>
            </w:r>
            <w:proofErr w:type="spellStart"/>
            <w:r w:rsidRPr="001C164A">
              <w:rPr>
                <w:rFonts w:asciiTheme="minorHAnsi" w:hAnsiTheme="minorHAnsi" w:cstheme="minorHAnsi"/>
                <w:sz w:val="18"/>
                <w:szCs w:val="18"/>
              </w:rPr>
              <w:t>SuiteBI</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5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Provides real-time financial analysis, variance reporting, and close dashboards</w:t>
            </w:r>
          </w:p>
        </w:tc>
      </w:tr>
    </w:tbl>
    <w:p w14:paraId="63C7A257" w14:textId="77777777" w:rsidR="004F1920" w:rsidRPr="001C164A" w:rsidRDefault="004F1920">
      <w:pPr>
        <w:spacing w:after="160"/>
        <w:rPr>
          <w:rFonts w:asciiTheme="minorHAnsi" w:hAnsiTheme="minorHAnsi" w:cstheme="minorHAnsi"/>
        </w:rPr>
      </w:pPr>
    </w:p>
    <w:p w14:paraId="63C7A258" w14:textId="77777777" w:rsidR="004F1920" w:rsidRPr="001C164A" w:rsidRDefault="00EA5574">
      <w:pPr>
        <w:rPr>
          <w:rFonts w:asciiTheme="minorHAnsi" w:hAnsiTheme="minorHAnsi" w:cstheme="minorHAnsi"/>
        </w:rPr>
      </w:pPr>
      <w:r w:rsidRPr="001C164A">
        <w:rPr>
          <w:rFonts w:asciiTheme="minorHAnsi" w:hAnsiTheme="minorHAnsi" w:cstheme="minorHAnsi"/>
        </w:rPr>
        <w:br w:type="page"/>
      </w:r>
    </w:p>
    <w:p w14:paraId="63C7A259"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lastRenderedPageBreak/>
        <w:t>12. Architect Insight</w:t>
      </w:r>
    </w:p>
    <w:p w14:paraId="63C7A25A"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920" w:rsidRPr="001C164A" w14:paraId="63C7A25C"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3C7A25B" w14:textId="77777777" w:rsidR="004F1920" w:rsidRPr="001C164A" w:rsidRDefault="00EA5574">
            <w:pPr>
              <w:rPr>
                <w:rFonts w:asciiTheme="minorHAnsi" w:hAnsiTheme="minorHAnsi" w:cstheme="minorHAnsi"/>
              </w:rPr>
            </w:pPr>
            <w:r w:rsidRPr="001C164A">
              <w:rPr>
                <w:rFonts w:ascii="Segoe UI Emoji" w:hAnsi="Segoe UI Emoji" w:cs="Segoe UI Emoji"/>
                <w:b/>
                <w:bCs/>
                <w:color w:val="FFFFFF"/>
              </w:rPr>
              <w:t>🏛</w:t>
            </w:r>
            <w:proofErr w:type="gramStart"/>
            <w:r w:rsidRPr="001C164A">
              <w:rPr>
                <w:rFonts w:ascii="Segoe UI Emoji" w:hAnsi="Segoe UI Emoji" w:cs="Segoe UI Emoji"/>
                <w:b/>
                <w:bCs/>
                <w:color w:val="FFFFFF"/>
              </w:rPr>
              <w:t>️</w:t>
            </w:r>
            <w:r w:rsidRPr="001C164A">
              <w:rPr>
                <w:rFonts w:asciiTheme="minorHAnsi" w:hAnsiTheme="minorHAnsi" w:cstheme="minorHAnsi"/>
                <w:b/>
                <w:bCs/>
                <w:color w:val="FFFFFF"/>
              </w:rPr>
              <w:t xml:space="preserve">  Architect</w:t>
            </w:r>
            <w:proofErr w:type="gramEnd"/>
            <w:r w:rsidRPr="001C164A">
              <w:rPr>
                <w:rFonts w:asciiTheme="minorHAnsi" w:hAnsiTheme="minorHAnsi" w:cstheme="minorHAnsi"/>
                <w:b/>
                <w:bCs/>
                <w:color w:val="FFFFFF"/>
              </w:rPr>
              <w:t xml:space="preserve"> Perspective: R2R as the Financial Control Spine</w:t>
            </w:r>
          </w:p>
        </w:tc>
      </w:tr>
      <w:tr w:rsidR="004F1920" w:rsidRPr="001C164A" w14:paraId="63C7A25E"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5E8F0"/>
            <w:tcMar>
              <w:top w:w="60" w:type="dxa"/>
              <w:left w:w="160" w:type="dxa"/>
              <w:bottom w:w="60" w:type="dxa"/>
              <w:right w:w="160" w:type="dxa"/>
            </w:tcMar>
          </w:tcPr>
          <w:p w14:paraId="63C7A25D"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The Record-to-Report lifecycle is not a reporting workflow. It is the financial control architecture that determines whether an organization's books are auditable, period-accurate, and GAAP-compliant.</w:t>
            </w:r>
          </w:p>
        </w:tc>
      </w:tr>
      <w:tr w:rsidR="004F1920" w:rsidRPr="001C164A" w14:paraId="63C7A260"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5E8F0"/>
            <w:tcMar>
              <w:top w:w="60" w:type="dxa"/>
              <w:left w:w="160" w:type="dxa"/>
              <w:bottom w:w="60" w:type="dxa"/>
              <w:right w:w="160" w:type="dxa"/>
            </w:tcMar>
          </w:tcPr>
          <w:p w14:paraId="63C7A25F"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Every transaction in NetSuite — whether a Sales Order, Vendor Bill, or Payroll run — is ultimately a pending R2R event. The moment a posting transaction is saved and approved, R2R has already begun.</w:t>
            </w:r>
          </w:p>
        </w:tc>
      </w:tr>
      <w:tr w:rsidR="004F1920" w:rsidRPr="001C164A" w14:paraId="63C7A262"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5E8F0"/>
            <w:tcMar>
              <w:top w:w="60" w:type="dxa"/>
              <w:left w:w="160" w:type="dxa"/>
              <w:bottom w:w="60" w:type="dxa"/>
              <w:right w:w="160" w:type="dxa"/>
            </w:tcMar>
          </w:tcPr>
          <w:p w14:paraId="63C7A261"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Weak R2R architecture manifests as audit failures, restated financials, and period-close crises — not as operational problems. The damage is invisible until the quarter-end.</w:t>
            </w:r>
          </w:p>
        </w:tc>
      </w:tr>
      <w:tr w:rsidR="004F1920" w:rsidRPr="001C164A" w14:paraId="63C7A264"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5E8F0"/>
            <w:tcMar>
              <w:top w:w="60" w:type="dxa"/>
              <w:left w:w="160" w:type="dxa"/>
              <w:bottom w:w="60" w:type="dxa"/>
              <w:right w:w="160" w:type="dxa"/>
            </w:tcMar>
          </w:tcPr>
          <w:p w14:paraId="63C7A263"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Strong R2R architecture is built on four pillars: Period Discipline (clean boundaries), GL Integrity (every debit has a credit), Approval Controls (no JE posts without review), and Dimension Consistency (every GL line is properly classified).</w:t>
            </w:r>
          </w:p>
        </w:tc>
      </w:tr>
      <w:tr w:rsidR="004F1920" w:rsidRPr="001C164A" w14:paraId="63C7A266"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D5E8F0"/>
            <w:tcMar>
              <w:top w:w="60" w:type="dxa"/>
              <w:left w:w="160" w:type="dxa"/>
              <w:bottom w:w="60" w:type="dxa"/>
              <w:right w:w="160" w:type="dxa"/>
            </w:tcMar>
          </w:tcPr>
          <w:p w14:paraId="63C7A265" w14:textId="77777777" w:rsidR="004F1920" w:rsidRPr="001C164A" w:rsidRDefault="00EA5574">
            <w:pPr>
              <w:pStyle w:val="ListParagraph"/>
              <w:numPr>
                <w:ilvl w:val="0"/>
                <w:numId w:val="2"/>
              </w:numPr>
              <w:rPr>
                <w:rFonts w:asciiTheme="minorHAnsi" w:hAnsiTheme="minorHAnsi" w:cstheme="minorHAnsi"/>
              </w:rPr>
            </w:pPr>
            <w:r w:rsidRPr="001C164A">
              <w:rPr>
                <w:rFonts w:asciiTheme="minorHAnsi" w:hAnsiTheme="minorHAnsi" w:cstheme="minorHAnsi"/>
                <w:sz w:val="19"/>
                <w:szCs w:val="19"/>
              </w:rPr>
              <w:t xml:space="preserve">As a NetSuite architect, your R2R responsibility begins when you design the Chart of Accounts and </w:t>
            </w:r>
            <w:proofErr w:type="gramStart"/>
            <w:r w:rsidRPr="001C164A">
              <w:rPr>
                <w:rFonts w:asciiTheme="minorHAnsi" w:hAnsiTheme="minorHAnsi" w:cstheme="minorHAnsi"/>
                <w:sz w:val="19"/>
                <w:szCs w:val="19"/>
              </w:rPr>
              <w:t>does</w:t>
            </w:r>
            <w:proofErr w:type="gramEnd"/>
            <w:r w:rsidRPr="001C164A">
              <w:rPr>
                <w:rFonts w:asciiTheme="minorHAnsi" w:hAnsiTheme="minorHAnsi" w:cstheme="minorHAnsi"/>
                <w:sz w:val="19"/>
                <w:szCs w:val="19"/>
              </w:rPr>
              <w:t xml:space="preserve"> not end until the auditors sign off. Every structural decision you make — intercompany account setup, custom GL lines, multi-book configuration — is an R2R decision.</w:t>
            </w:r>
          </w:p>
        </w:tc>
      </w:tr>
    </w:tbl>
    <w:p w14:paraId="63C7A267" w14:textId="77777777" w:rsidR="004F1920" w:rsidRPr="001C164A" w:rsidRDefault="004F1920">
      <w:pPr>
        <w:spacing w:after="160"/>
        <w:rPr>
          <w:rFonts w:asciiTheme="minorHAnsi" w:hAnsiTheme="minorHAnsi" w:cstheme="minorHAnsi"/>
        </w:rPr>
      </w:pPr>
    </w:p>
    <w:p w14:paraId="63C7A268" w14:textId="77777777" w:rsidR="004F1920" w:rsidRPr="001C164A" w:rsidRDefault="00EA5574">
      <w:pPr>
        <w:pStyle w:val="Heading1"/>
        <w:pBdr>
          <w:bottom w:val="single" w:sz="4" w:space="2" w:color="2E75B6"/>
        </w:pBdr>
        <w:rPr>
          <w:rFonts w:asciiTheme="minorHAnsi" w:hAnsiTheme="minorHAnsi" w:cstheme="minorHAnsi"/>
        </w:rPr>
      </w:pPr>
      <w:r w:rsidRPr="001C164A">
        <w:rPr>
          <w:rFonts w:asciiTheme="minorHAnsi" w:hAnsiTheme="minorHAnsi" w:cstheme="minorHAnsi"/>
        </w:rPr>
        <w:t>13. Oracle NetSuite Documentation References</w:t>
      </w:r>
    </w:p>
    <w:p w14:paraId="63C7A269" w14:textId="77777777" w:rsidR="004F1920" w:rsidRPr="001C164A" w:rsidRDefault="00EA5574">
      <w:pPr>
        <w:spacing w:before="60" w:after="80"/>
        <w:rPr>
          <w:rFonts w:asciiTheme="minorHAnsi" w:hAnsiTheme="minorHAnsi" w:cstheme="minorHAnsi"/>
        </w:rPr>
      </w:pPr>
      <w:r w:rsidRPr="001C164A">
        <w:rPr>
          <w:rFonts w:asciiTheme="minorHAnsi" w:hAnsiTheme="minorHAnsi" w:cstheme="minorHAnsi"/>
        </w:rPr>
        <w:t>All architectural content in this document has been validated against official Oracle NetSuite documentation available at docs.oracle.com/</w:t>
      </w:r>
      <w:proofErr w:type="spellStart"/>
      <w:r w:rsidRPr="001C164A">
        <w:rPr>
          <w:rFonts w:asciiTheme="minorHAnsi" w:hAnsiTheme="minorHAnsi" w:cstheme="minorHAnsi"/>
        </w:rPr>
        <w:t>en</w:t>
      </w:r>
      <w:proofErr w:type="spellEnd"/>
      <w:r w:rsidRPr="001C164A">
        <w:rPr>
          <w:rFonts w:asciiTheme="minorHAnsi" w:hAnsiTheme="minorHAnsi" w:cstheme="minorHAnsi"/>
        </w:rPr>
        <w:t>/cloud/</w:t>
      </w:r>
      <w:proofErr w:type="spellStart"/>
      <w:r w:rsidRPr="001C164A">
        <w:rPr>
          <w:rFonts w:asciiTheme="minorHAnsi" w:hAnsiTheme="minorHAnsi" w:cstheme="minorHAnsi"/>
        </w:rPr>
        <w:t>saas</w:t>
      </w:r>
      <w:proofErr w:type="spellEnd"/>
      <w:r w:rsidRPr="001C164A">
        <w:rPr>
          <w:rFonts w:asciiTheme="minorHAnsi" w:hAnsiTheme="minorHAnsi" w:cstheme="minorHAnsi"/>
        </w:rPr>
        <w:t>/</w:t>
      </w:r>
      <w:proofErr w:type="spellStart"/>
      <w:r w:rsidRPr="001C164A">
        <w:rPr>
          <w:rFonts w:asciiTheme="minorHAnsi" w:hAnsiTheme="minorHAnsi" w:cstheme="minorHAnsi"/>
        </w:rPr>
        <w:t>netsuite</w:t>
      </w:r>
      <w:proofErr w:type="spellEnd"/>
      <w:r w:rsidRPr="001C164A">
        <w:rPr>
          <w:rFonts w:asciiTheme="minorHAnsi" w:hAnsiTheme="minorHAnsi" w:cstheme="minorHAnsi"/>
        </w:rPr>
        <w:t>/</w:t>
      </w:r>
    </w:p>
    <w:p w14:paraId="63C7A26A" w14:textId="77777777" w:rsidR="004F1920" w:rsidRPr="001C164A" w:rsidRDefault="004F1920">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1920" w:rsidRPr="001C164A" w14:paraId="63C7A26D"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26B"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Topic</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C7A26C" w14:textId="77777777" w:rsidR="004F1920" w:rsidRPr="001C164A" w:rsidRDefault="00EA5574">
            <w:pPr>
              <w:jc w:val="center"/>
              <w:rPr>
                <w:rFonts w:asciiTheme="minorHAnsi" w:hAnsiTheme="minorHAnsi" w:cstheme="minorHAnsi"/>
              </w:rPr>
            </w:pPr>
            <w:r w:rsidRPr="001C164A">
              <w:rPr>
                <w:rFonts w:asciiTheme="minorHAnsi" w:hAnsiTheme="minorHAnsi" w:cstheme="minorHAnsi"/>
                <w:b/>
                <w:bCs/>
                <w:color w:val="FFFFFF"/>
                <w:sz w:val="18"/>
                <w:szCs w:val="18"/>
              </w:rPr>
              <w:t>Oracle Docs Reference URL</w:t>
            </w:r>
          </w:p>
        </w:tc>
      </w:tr>
      <w:tr w:rsidR="004F1920" w:rsidRPr="001C164A" w14:paraId="63C7A27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6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Journal Entries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6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docs.oracle.com/en/cloud/saas/netsuite/ns-online-help/chapter_N1468455.html</w:t>
            </w:r>
          </w:p>
        </w:tc>
      </w:tr>
      <w:tr w:rsidR="004F1920" w:rsidRPr="001C164A" w14:paraId="63C7A27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Accounting Period Management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2"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docs.oracle.com/en/cloud/saas/netsuite/ns-online-help/chapter_N1445226.html</w:t>
            </w:r>
          </w:p>
        </w:tc>
      </w:tr>
      <w:tr w:rsidR="004F1920" w:rsidRPr="001C164A" w14:paraId="63C7A27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7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Close Checklist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75"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docs.oracle.com/en/cloud/saas/netsuite/ns-online-help/section_N1455781.html</w:t>
            </w:r>
          </w:p>
        </w:tc>
      </w:tr>
      <w:tr w:rsidR="004F1920" w:rsidRPr="001C164A" w14:paraId="63C7A27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Period End Journal Entries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8"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docs.oracle.com/en/cloud/saas/netsuite/ns-online-help/section_1531269686.html</w:t>
            </w:r>
          </w:p>
        </w:tc>
      </w:tr>
      <w:tr w:rsidR="004F1920" w:rsidRPr="001C164A" w14:paraId="63C7A27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7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Year-End Closing</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7B"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docs.oracle.com/en/cloud/saas/netsuite/ns-online-help/section_N1457773.html</w:t>
            </w:r>
          </w:p>
        </w:tc>
      </w:tr>
      <w:tr w:rsidR="004F1920" w:rsidRPr="001C164A" w14:paraId="63C7A27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D" w14:textId="77777777" w:rsidR="004F1920" w:rsidRPr="001C164A" w:rsidRDefault="00EA5574">
            <w:pPr>
              <w:rPr>
                <w:rFonts w:asciiTheme="minorHAnsi" w:hAnsiTheme="minorHAnsi" w:cstheme="minorHAnsi"/>
              </w:rPr>
            </w:pPr>
            <w:proofErr w:type="spellStart"/>
            <w:r w:rsidRPr="001C164A">
              <w:rPr>
                <w:rFonts w:asciiTheme="minorHAnsi" w:hAnsiTheme="minorHAnsi" w:cstheme="minorHAnsi"/>
                <w:sz w:val="18"/>
                <w:szCs w:val="18"/>
              </w:rPr>
              <w:t>SuiteGL</w:t>
            </w:r>
            <w:proofErr w:type="spellEnd"/>
            <w:r w:rsidRPr="001C164A">
              <w:rPr>
                <w:rFonts w:asciiTheme="minorHAnsi" w:hAnsiTheme="minorHAnsi" w:cstheme="minorHAnsi"/>
                <w:sz w:val="18"/>
                <w:szCs w:val="18"/>
              </w:rPr>
              <w:t xml:space="preserve"> Features Overview</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7E"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docs.oracle.com/en/cloud/saas/netsuite/ns-online-help/chapter_4326823275.html</w:t>
            </w:r>
          </w:p>
        </w:tc>
      </w:tr>
      <w:tr w:rsidR="004F1920" w:rsidRPr="001C164A" w14:paraId="63C7A28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Custom GL Lines Plug-in</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1"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docs.oracle.com/en/cloud/saas/netsuite/ns-online-help/chapter_3987870163.html</w:t>
            </w:r>
          </w:p>
        </w:tc>
      </w:tr>
      <w:tr w:rsidR="004F1920" w:rsidRPr="001C164A" w14:paraId="63C7A28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83"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Accounts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84"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docs.oracle.com/en/cloud/saas/netsuite/ns-online-help/section_N1486928.html</w:t>
            </w:r>
          </w:p>
        </w:tc>
      </w:tr>
      <w:tr w:rsidR="004F1920" w:rsidRPr="001C164A" w14:paraId="63C7A28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6"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Intercompany Elimination Report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7"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docs.oracle.com/en/cloud/saas/netsuite/ns-online-help/section_N1502692.html</w:t>
            </w:r>
          </w:p>
        </w:tc>
      </w:tr>
      <w:tr w:rsidR="004F1920" w:rsidRPr="001C164A" w14:paraId="63C7A28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89"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Multi-Book Period Close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8A"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docs.oracle.com/en/cloud/saas/netsuite/ns-online-help/section_4308385929.html</w:t>
            </w:r>
          </w:p>
        </w:tc>
      </w:tr>
      <w:tr w:rsidR="004F1920" w:rsidRPr="001C164A" w14:paraId="63C7A28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C"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GL Impact Page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7A28D"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docs.oracle.com/en/cloud/saas/netsuite/ns-online-help/section_N1481077.html</w:t>
            </w:r>
          </w:p>
        </w:tc>
      </w:tr>
      <w:tr w:rsidR="004F1920" w:rsidRPr="001C164A" w14:paraId="63C7A29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8F"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Financial Reports w/ Period End JEs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7A290" w14:textId="77777777" w:rsidR="004F1920" w:rsidRPr="001C164A" w:rsidRDefault="00EA5574">
            <w:pPr>
              <w:rPr>
                <w:rFonts w:asciiTheme="minorHAnsi" w:hAnsiTheme="minorHAnsi" w:cstheme="minorHAnsi"/>
              </w:rPr>
            </w:pPr>
            <w:r w:rsidRPr="001C164A">
              <w:rPr>
                <w:rFonts w:asciiTheme="minorHAnsi" w:hAnsiTheme="minorHAnsi" w:cstheme="minorHAnsi"/>
                <w:sz w:val="18"/>
                <w:szCs w:val="18"/>
              </w:rPr>
              <w:t>docs.oracle.com/en/cloud/saas/netsuite/ns-online-help/section_1513210940.html</w:t>
            </w:r>
          </w:p>
        </w:tc>
      </w:tr>
    </w:tbl>
    <w:p w14:paraId="13AF01ED" w14:textId="77777777" w:rsidR="000311CD" w:rsidRPr="001C164A" w:rsidRDefault="000311CD" w:rsidP="0042146E">
      <w:pPr>
        <w:rPr>
          <w:rFonts w:asciiTheme="minorHAnsi" w:hAnsiTheme="minorHAnsi" w:cstheme="minorHAnsi"/>
        </w:rPr>
      </w:pPr>
    </w:p>
    <w:sectPr w:rsidR="000311CD" w:rsidRPr="001C164A" w:rsidSect="00F93125">
      <w:headerReference w:type="even" r:id="rId8"/>
      <w:headerReference w:type="default" r:id="rId9"/>
      <w:footerReference w:type="default" r:id="rId10"/>
      <w:headerReference w:type="first" r:id="rId11"/>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A8D8" w14:textId="77777777" w:rsidR="00EA5574" w:rsidRDefault="00EA5574">
      <w:r>
        <w:separator/>
      </w:r>
    </w:p>
  </w:endnote>
  <w:endnote w:type="continuationSeparator" w:id="0">
    <w:p w14:paraId="2CD287D1" w14:textId="77777777" w:rsidR="00EA5574" w:rsidRDefault="00EA5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14DE" w14:textId="77777777" w:rsidR="0042146E" w:rsidRDefault="0042146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18221DF" w14:textId="77777777" w:rsidR="0042146E" w:rsidRDefault="00421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35F3B" w14:textId="77777777" w:rsidR="00EA5574" w:rsidRDefault="00EA5574">
      <w:r>
        <w:separator/>
      </w:r>
    </w:p>
  </w:footnote>
  <w:footnote w:type="continuationSeparator" w:id="0">
    <w:p w14:paraId="1151227F" w14:textId="77777777" w:rsidR="00EA5574" w:rsidRDefault="00EA5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C893" w14:textId="71BFC313" w:rsidR="00F93125" w:rsidRDefault="00F93125">
    <w:pPr>
      <w:pStyle w:val="Header"/>
    </w:pPr>
    <w:r>
      <w:rPr>
        <w:noProof/>
      </w:rPr>
      <w:pict w14:anchorId="2415C1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28391" o:spid="_x0000_s1026" type="#_x0000_t136" style="position:absolute;margin-left:0;margin-top:0;width:522.6pt;height:175.8pt;rotation:315;z-index:-251655168;mso-position-horizontal:center;mso-position-horizontal-relative:margin;mso-position-vertical:center;mso-position-vertical-relative:margin" o:allowincell="f" fillcolor="silver" stroked="f">
          <v:fill opacity=".5"/>
          <v:textpath style="font-family:&quot;Calibri&quot;;font-size:2in" string="WEEK 1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A297" w14:textId="17B3381B" w:rsidR="004F1920" w:rsidRPr="007E1659" w:rsidRDefault="00B03358" w:rsidP="007E1659">
    <w:pPr>
      <w:pStyle w:val="Header"/>
    </w:pPr>
    <w:r>
      <w:rPr>
        <w:noProof/>
      </w:rPr>
      <w:t xml:space="preserve">  </w:t>
    </w:r>
    <w:r w:rsidRPr="00CA4A55">
      <w:rPr>
        <w:noProof/>
      </w:rPr>
      <w:drawing>
        <wp:inline distT="0" distB="0" distL="0" distR="0" wp14:anchorId="6CBF9A28" wp14:editId="0D89E6B2">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Pr>
        <w:noProof/>
      </w:rPr>
      <w:t xml:space="preserve">                                                                                                                 </w:t>
    </w:r>
    <w:r w:rsidR="00E76C96" w:rsidRPr="00887CBE">
      <w:rPr>
        <w:noProof/>
      </w:rPr>
      <w:drawing>
        <wp:inline distT="0" distB="0" distL="0" distR="0" wp14:anchorId="70741C0A" wp14:editId="31649F06">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4A7F" w14:textId="15228299" w:rsidR="00F93125" w:rsidRDefault="00F93125">
    <w:pPr>
      <w:pStyle w:val="Header"/>
    </w:pPr>
    <w:r>
      <w:rPr>
        <w:noProof/>
      </w:rPr>
      <w:pict w14:anchorId="696CFC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28390" o:spid="_x0000_s1025" type="#_x0000_t136" style="position:absolute;margin-left:0;margin-top:0;width:522.6pt;height:175.8pt;rotation:315;z-index:-251657216;mso-position-horizontal:center;mso-position-horizontal-relative:margin;mso-position-vertical:center;mso-position-vertical-relative:margin" o:allowincell="f" fillcolor="silver" stroked="f">
          <v:fill opacity=".5"/>
          <v:textpath style="font-family:&quot;Calibri&quot;;font-size:2in" string="WEEK 1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C5869"/>
    <w:multiLevelType w:val="hybridMultilevel"/>
    <w:tmpl w:val="DA22CEF2"/>
    <w:lvl w:ilvl="0" w:tplc="CF6C2238">
      <w:start w:val="1"/>
      <w:numFmt w:val="bullet"/>
      <w:lvlText w:val="◦"/>
      <w:lvlJc w:val="left"/>
      <w:pPr>
        <w:ind w:left="900" w:hanging="260"/>
      </w:pPr>
    </w:lvl>
    <w:lvl w:ilvl="1" w:tplc="3F96B696">
      <w:numFmt w:val="decimal"/>
      <w:lvlText w:val=""/>
      <w:lvlJc w:val="left"/>
    </w:lvl>
    <w:lvl w:ilvl="2" w:tplc="17AED328">
      <w:numFmt w:val="decimal"/>
      <w:lvlText w:val=""/>
      <w:lvlJc w:val="left"/>
    </w:lvl>
    <w:lvl w:ilvl="3" w:tplc="44F491CE">
      <w:numFmt w:val="decimal"/>
      <w:lvlText w:val=""/>
      <w:lvlJc w:val="left"/>
    </w:lvl>
    <w:lvl w:ilvl="4" w:tplc="1E167D52">
      <w:numFmt w:val="decimal"/>
      <w:lvlText w:val=""/>
      <w:lvlJc w:val="left"/>
    </w:lvl>
    <w:lvl w:ilvl="5" w:tplc="372E5E7E">
      <w:numFmt w:val="decimal"/>
      <w:lvlText w:val=""/>
      <w:lvlJc w:val="left"/>
    </w:lvl>
    <w:lvl w:ilvl="6" w:tplc="66706450">
      <w:numFmt w:val="decimal"/>
      <w:lvlText w:val=""/>
      <w:lvlJc w:val="left"/>
    </w:lvl>
    <w:lvl w:ilvl="7" w:tplc="C2B64884">
      <w:numFmt w:val="decimal"/>
      <w:lvlText w:val=""/>
      <w:lvlJc w:val="left"/>
    </w:lvl>
    <w:lvl w:ilvl="8" w:tplc="4A82E294">
      <w:numFmt w:val="decimal"/>
      <w:lvlText w:val=""/>
      <w:lvlJc w:val="left"/>
    </w:lvl>
  </w:abstractNum>
  <w:abstractNum w:abstractNumId="1" w15:restartNumberingAfterBreak="0">
    <w:nsid w:val="7B245FE0"/>
    <w:multiLevelType w:val="hybridMultilevel"/>
    <w:tmpl w:val="A87AE72E"/>
    <w:lvl w:ilvl="0" w:tplc="5E84870C">
      <w:start w:val="1"/>
      <w:numFmt w:val="bullet"/>
      <w:lvlText w:val="•"/>
      <w:lvlJc w:val="left"/>
      <w:pPr>
        <w:ind w:left="540" w:hanging="260"/>
      </w:pPr>
    </w:lvl>
    <w:lvl w:ilvl="1" w:tplc="420A039E">
      <w:numFmt w:val="decimal"/>
      <w:lvlText w:val=""/>
      <w:lvlJc w:val="left"/>
    </w:lvl>
    <w:lvl w:ilvl="2" w:tplc="0630D5D6">
      <w:numFmt w:val="decimal"/>
      <w:lvlText w:val=""/>
      <w:lvlJc w:val="left"/>
    </w:lvl>
    <w:lvl w:ilvl="3" w:tplc="05169AE8">
      <w:numFmt w:val="decimal"/>
      <w:lvlText w:val=""/>
      <w:lvlJc w:val="left"/>
    </w:lvl>
    <w:lvl w:ilvl="4" w:tplc="5EC8768C">
      <w:numFmt w:val="decimal"/>
      <w:lvlText w:val=""/>
      <w:lvlJc w:val="left"/>
    </w:lvl>
    <w:lvl w:ilvl="5" w:tplc="3A8C8272">
      <w:numFmt w:val="decimal"/>
      <w:lvlText w:val=""/>
      <w:lvlJc w:val="left"/>
    </w:lvl>
    <w:lvl w:ilvl="6" w:tplc="DA6CEEC6">
      <w:numFmt w:val="decimal"/>
      <w:lvlText w:val=""/>
      <w:lvlJc w:val="left"/>
    </w:lvl>
    <w:lvl w:ilvl="7" w:tplc="CD4EC026">
      <w:numFmt w:val="decimal"/>
      <w:lvlText w:val=""/>
      <w:lvlJc w:val="left"/>
    </w:lvl>
    <w:lvl w:ilvl="8" w:tplc="F64A3182">
      <w:numFmt w:val="decimal"/>
      <w:lvlText w:val=""/>
      <w:lvlJc w:val="left"/>
    </w:lvl>
  </w:abstractNum>
  <w:abstractNum w:abstractNumId="2" w15:restartNumberingAfterBreak="0">
    <w:nsid w:val="7C1C0C98"/>
    <w:multiLevelType w:val="hybridMultilevel"/>
    <w:tmpl w:val="8D80D0C8"/>
    <w:lvl w:ilvl="0" w:tplc="FE1879E8">
      <w:start w:val="1"/>
      <w:numFmt w:val="bullet"/>
      <w:lvlText w:val="●"/>
      <w:lvlJc w:val="left"/>
      <w:pPr>
        <w:ind w:left="720" w:hanging="360"/>
      </w:pPr>
    </w:lvl>
    <w:lvl w:ilvl="1" w:tplc="37DC8562">
      <w:start w:val="1"/>
      <w:numFmt w:val="bullet"/>
      <w:lvlText w:val="○"/>
      <w:lvlJc w:val="left"/>
      <w:pPr>
        <w:ind w:left="1440" w:hanging="360"/>
      </w:pPr>
    </w:lvl>
    <w:lvl w:ilvl="2" w:tplc="A7FAA290">
      <w:start w:val="1"/>
      <w:numFmt w:val="bullet"/>
      <w:lvlText w:val="■"/>
      <w:lvlJc w:val="left"/>
      <w:pPr>
        <w:ind w:left="2160" w:hanging="360"/>
      </w:pPr>
    </w:lvl>
    <w:lvl w:ilvl="3" w:tplc="15C69864">
      <w:start w:val="1"/>
      <w:numFmt w:val="bullet"/>
      <w:lvlText w:val="●"/>
      <w:lvlJc w:val="left"/>
      <w:pPr>
        <w:ind w:left="2880" w:hanging="360"/>
      </w:pPr>
    </w:lvl>
    <w:lvl w:ilvl="4" w:tplc="D8EA2912">
      <w:start w:val="1"/>
      <w:numFmt w:val="bullet"/>
      <w:lvlText w:val="○"/>
      <w:lvlJc w:val="left"/>
      <w:pPr>
        <w:ind w:left="3600" w:hanging="360"/>
      </w:pPr>
    </w:lvl>
    <w:lvl w:ilvl="5" w:tplc="F06CE46A">
      <w:start w:val="1"/>
      <w:numFmt w:val="bullet"/>
      <w:lvlText w:val="■"/>
      <w:lvlJc w:val="left"/>
      <w:pPr>
        <w:ind w:left="4320" w:hanging="360"/>
      </w:pPr>
    </w:lvl>
    <w:lvl w:ilvl="6" w:tplc="6F3CC260">
      <w:start w:val="1"/>
      <w:numFmt w:val="bullet"/>
      <w:lvlText w:val="●"/>
      <w:lvlJc w:val="left"/>
      <w:pPr>
        <w:ind w:left="5040" w:hanging="360"/>
      </w:pPr>
    </w:lvl>
    <w:lvl w:ilvl="7" w:tplc="69EE37C4">
      <w:start w:val="1"/>
      <w:numFmt w:val="bullet"/>
      <w:lvlText w:val="●"/>
      <w:lvlJc w:val="left"/>
      <w:pPr>
        <w:ind w:left="5760" w:hanging="360"/>
      </w:pPr>
    </w:lvl>
    <w:lvl w:ilvl="8" w:tplc="CC2EBE98">
      <w:start w:val="1"/>
      <w:numFmt w:val="bullet"/>
      <w:lvlText w:val="●"/>
      <w:lvlJc w:val="left"/>
      <w:pPr>
        <w:ind w:left="6480" w:hanging="360"/>
      </w:pPr>
    </w:lvl>
  </w:abstractNum>
  <w:num w:numId="1" w16cid:durableId="1148785248">
    <w:abstractNumId w:val="2"/>
    <w:lvlOverride w:ilvl="0">
      <w:startOverride w:val="1"/>
    </w:lvlOverride>
  </w:num>
  <w:num w:numId="2" w16cid:durableId="1720858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920"/>
    <w:rsid w:val="0001183D"/>
    <w:rsid w:val="000311CD"/>
    <w:rsid w:val="001416DF"/>
    <w:rsid w:val="001B061D"/>
    <w:rsid w:val="001C164A"/>
    <w:rsid w:val="00204A34"/>
    <w:rsid w:val="0024562C"/>
    <w:rsid w:val="00315902"/>
    <w:rsid w:val="00391655"/>
    <w:rsid w:val="0042146E"/>
    <w:rsid w:val="004C4E07"/>
    <w:rsid w:val="004F1920"/>
    <w:rsid w:val="005049D8"/>
    <w:rsid w:val="006E2E6A"/>
    <w:rsid w:val="00790B16"/>
    <w:rsid w:val="007E1659"/>
    <w:rsid w:val="00832823"/>
    <w:rsid w:val="00A45C2D"/>
    <w:rsid w:val="00A70A92"/>
    <w:rsid w:val="00B03358"/>
    <w:rsid w:val="00B43C59"/>
    <w:rsid w:val="00B837F9"/>
    <w:rsid w:val="00C400E0"/>
    <w:rsid w:val="00DF4A6A"/>
    <w:rsid w:val="00E13E39"/>
    <w:rsid w:val="00E76C96"/>
    <w:rsid w:val="00EA5574"/>
    <w:rsid w:val="00EC1F40"/>
    <w:rsid w:val="00ED35C5"/>
    <w:rsid w:val="00F93125"/>
    <w:rsid w:val="00F97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79EA0"/>
  <w15:docId w15:val="{2D6989CB-7979-4923-98FC-2D0A0464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737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3125"/>
    <w:pPr>
      <w:tabs>
        <w:tab w:val="center" w:pos="4513"/>
        <w:tab w:val="right" w:pos="9026"/>
      </w:tabs>
    </w:pPr>
  </w:style>
  <w:style w:type="character" w:customStyle="1" w:styleId="HeaderChar">
    <w:name w:val="Header Char"/>
    <w:basedOn w:val="DefaultParagraphFont"/>
    <w:link w:val="Header"/>
    <w:uiPriority w:val="99"/>
    <w:rsid w:val="00F93125"/>
  </w:style>
  <w:style w:type="paragraph" w:styleId="Footer">
    <w:name w:val="footer"/>
    <w:basedOn w:val="Normal"/>
    <w:link w:val="FooterChar"/>
    <w:uiPriority w:val="99"/>
    <w:unhideWhenUsed/>
    <w:rsid w:val="00F93125"/>
    <w:pPr>
      <w:tabs>
        <w:tab w:val="center" w:pos="4513"/>
        <w:tab w:val="right" w:pos="9026"/>
      </w:tabs>
    </w:pPr>
  </w:style>
  <w:style w:type="character" w:customStyle="1" w:styleId="FooterChar">
    <w:name w:val="Footer Char"/>
    <w:basedOn w:val="DefaultParagraphFont"/>
    <w:link w:val="Footer"/>
    <w:uiPriority w:val="99"/>
    <w:rsid w:val="00F93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5034</Words>
  <Characters>28700</Characters>
  <Application>Microsoft Office Word</Application>
  <DocSecurity>0</DocSecurity>
  <Lines>239</Lines>
  <Paragraphs>67</Paragraphs>
  <ScaleCrop>false</ScaleCrop>
  <Company/>
  <LinksUpToDate>false</LinksUpToDate>
  <CharactersWithSpaces>33667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33</cp:revision>
  <dcterms:created xsi:type="dcterms:W3CDTF">2026-06-06T12:39:00Z</dcterms:created>
  <dcterms:modified xsi:type="dcterms:W3CDTF">2026-06-06T12:53:00Z</dcterms:modified>
</cp:coreProperties>
</file>