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2816C" w14:textId="77777777" w:rsidR="000B087F" w:rsidRPr="00065924" w:rsidRDefault="000B087F" w:rsidP="000B087F">
      <w:pPr>
        <w:rPr>
          <w:rFonts w:cstheme="minorHAnsi"/>
          <w:b/>
          <w:bCs/>
          <w:color w:val="4472C4" w:themeColor="accent1"/>
          <w:sz w:val="32"/>
          <w:szCs w:val="32"/>
          <w:lang w:val="en-IN"/>
        </w:rPr>
      </w:pPr>
      <w:r w:rsidRPr="00065924">
        <w:rPr>
          <w:rFonts w:cstheme="minorHAnsi"/>
          <w:b/>
          <w:bCs/>
          <w:color w:val="4472C4" w:themeColor="accent1"/>
          <w:sz w:val="32"/>
          <w:szCs w:val="32"/>
          <w:lang w:val="en-IN"/>
        </w:rPr>
        <w:t>Revenue Recognition Layer</w:t>
      </w:r>
    </w:p>
    <w:p w14:paraId="10CBE507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Introduction</w:t>
      </w:r>
    </w:p>
    <w:p w14:paraId="791DFA62" w14:textId="77777777" w:rsidR="000B087F" w:rsidRPr="00D26163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324A3A">
        <w:rPr>
          <w:rFonts w:cstheme="minorHAnsi"/>
          <w:lang w:val="en-IN"/>
        </w:rPr>
        <w:t>Revenue may be recognized either immediately or over time,</w:t>
      </w:r>
      <w:r>
        <w:rPr>
          <w:rFonts w:cstheme="minorHAnsi"/>
          <w:lang w:val="en-IN"/>
        </w:rPr>
        <w:t xml:space="preserve"> </w:t>
      </w:r>
      <w:r w:rsidRPr="00D26163">
        <w:rPr>
          <w:rFonts w:cstheme="minorHAnsi"/>
          <w:lang w:val="en-IN"/>
        </w:rPr>
        <w:t>depending on the revenue recognition rules configured in the system.</w:t>
      </w:r>
    </w:p>
    <w:p w14:paraId="0E1B6E53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 NetSuite, revenue recognition can occur either:</w:t>
      </w:r>
    </w:p>
    <w:p w14:paraId="4D642F35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Immediately at the time of invoicing</w:t>
      </w:r>
    </w:p>
    <w:p w14:paraId="1773E1EB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Gradually over time based on predefined recognition schedules</w:t>
      </w:r>
    </w:p>
    <w:p w14:paraId="53AEA9CB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This behaviour depends on whether </w:t>
      </w:r>
      <w:r w:rsidRPr="00065924">
        <w:rPr>
          <w:rFonts w:cstheme="minorHAnsi"/>
          <w:b/>
          <w:bCs/>
          <w:lang w:val="en-IN"/>
        </w:rPr>
        <w:t>Advanced Revenue Management (ARM)</w:t>
      </w:r>
      <w:r w:rsidRPr="00065924">
        <w:rPr>
          <w:rFonts w:cstheme="minorHAnsi"/>
          <w:lang w:val="en-IN"/>
        </w:rPr>
        <w:t xml:space="preserve"> is enabled.</w:t>
      </w:r>
    </w:p>
    <w:p w14:paraId="6EB4BE24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recognition plays a critical role in ensuring compliance with accounting standards such as:</w:t>
      </w:r>
      <w:r w:rsidRPr="00065924">
        <w:rPr>
          <w:rFonts w:cstheme="minorHAnsi"/>
          <w:lang w:val="en-IN"/>
        </w:rPr>
        <w:tab/>
      </w:r>
    </w:p>
    <w:p w14:paraId="26EF4C69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ASC 606 (United States)</w:t>
      </w:r>
    </w:p>
    <w:p w14:paraId="4553302F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IFRS 15 (International Financial Reporting Standards)</w:t>
      </w:r>
    </w:p>
    <w:p w14:paraId="236C6553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Because of this, revenue recognition configuration must align with both </w:t>
      </w:r>
      <w:r w:rsidRPr="00065924">
        <w:rPr>
          <w:rFonts w:cstheme="minorHAnsi"/>
          <w:b/>
          <w:bCs/>
          <w:lang w:val="en-IN"/>
        </w:rPr>
        <w:t>operational billing processes and financial reporting policies</w:t>
      </w:r>
      <w:r w:rsidRPr="00065924">
        <w:rPr>
          <w:rFonts w:cstheme="minorHAnsi"/>
          <w:lang w:val="en-IN"/>
        </w:rPr>
        <w:t>.</w:t>
      </w:r>
    </w:p>
    <w:p w14:paraId="1077EA5C" w14:textId="77777777" w:rsidR="000B087F" w:rsidRPr="00065924" w:rsidRDefault="000B087F" w:rsidP="000B087F">
      <w:pPr>
        <w:rPr>
          <w:rFonts w:cstheme="minorHAnsi"/>
          <w:lang w:val="en-IN"/>
        </w:rPr>
      </w:pPr>
    </w:p>
    <w:p w14:paraId="636690A7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Revenue Recognition Architecture</w:t>
      </w:r>
    </w:p>
    <w:p w14:paraId="70C85093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recognition in NetSuite follows a structured processing model.</w:t>
      </w:r>
    </w:p>
    <w:p w14:paraId="4FC8058C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This model separates </w:t>
      </w:r>
      <w:r w:rsidRPr="00065924">
        <w:rPr>
          <w:rFonts w:cstheme="minorHAnsi"/>
          <w:b/>
          <w:bCs/>
          <w:lang w:val="en-IN"/>
        </w:rPr>
        <w:t>billing activity from revenue recognition timing</w:t>
      </w:r>
      <w:r w:rsidRPr="00065924">
        <w:rPr>
          <w:rFonts w:cstheme="minorHAnsi"/>
          <w:lang w:val="en-IN"/>
        </w:rPr>
        <w:t>.</w:t>
      </w:r>
    </w:p>
    <w:p w14:paraId="4789A64C" w14:textId="77777777" w:rsidR="000B087F" w:rsidRPr="00065924" w:rsidRDefault="000B087F" w:rsidP="000B087F">
      <w:pPr>
        <w:rPr>
          <w:rFonts w:cstheme="minorHAnsi"/>
          <w:lang w:val="en-IN"/>
        </w:rPr>
      </w:pPr>
      <w:r w:rsidRPr="00065924">
        <w:rPr>
          <w:rFonts w:cstheme="minorHAnsi"/>
          <w:noProof/>
        </w:rPr>
        <w:drawing>
          <wp:inline distT="0" distB="0" distL="0" distR="0" wp14:anchorId="5BF3BA44" wp14:editId="303DA0BD">
            <wp:extent cx="5486400" cy="3957204"/>
            <wp:effectExtent l="19050" t="19050" r="19050" b="24765"/>
            <wp:docPr id="1831366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9598" cy="3973936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BD94AB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Role of Advanced Revenue Management (ARM)</w:t>
      </w:r>
    </w:p>
    <w:p w14:paraId="31FD1C8B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When </w:t>
      </w:r>
      <w:r w:rsidRPr="00065924">
        <w:rPr>
          <w:rFonts w:cstheme="minorHAnsi"/>
          <w:b/>
          <w:bCs/>
          <w:lang w:val="en-IN"/>
        </w:rPr>
        <w:t>Advanced Revenue Management</w:t>
      </w:r>
      <w:r w:rsidRPr="00065924">
        <w:rPr>
          <w:rFonts w:cstheme="minorHAnsi"/>
          <w:lang w:val="en-IN"/>
        </w:rPr>
        <w:t xml:space="preserve"> is enabled, revenue is not always recognized immediately.</w:t>
      </w:r>
    </w:p>
    <w:p w14:paraId="563CD1B8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Instead, NetSuite introduces several additional components:</w:t>
      </w:r>
    </w:p>
    <w:p w14:paraId="764655C9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Revenue Elements</w:t>
      </w:r>
      <w:r w:rsidRPr="00065924">
        <w:rPr>
          <w:rFonts w:cstheme="minorHAnsi"/>
          <w:lang w:val="en-IN"/>
        </w:rPr>
        <w:t xml:space="preserve"> – represent the revenue associated with a transaction line</w:t>
      </w:r>
    </w:p>
    <w:p w14:paraId="0355E6FA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Revenue Recognition Rules</w:t>
      </w:r>
      <w:r w:rsidRPr="00065924">
        <w:rPr>
          <w:rFonts w:cstheme="minorHAnsi"/>
          <w:lang w:val="en-IN"/>
        </w:rPr>
        <w:t xml:space="preserve"> – determine how revenue should be recognized</w:t>
      </w:r>
    </w:p>
    <w:p w14:paraId="118AA81D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Revenue Plans</w:t>
      </w:r>
      <w:r w:rsidRPr="00065924">
        <w:rPr>
          <w:rFonts w:cstheme="minorHAnsi"/>
          <w:lang w:val="en-IN"/>
        </w:rPr>
        <w:t xml:space="preserve"> – define the schedule for recognizing revenue</w:t>
      </w:r>
    </w:p>
    <w:p w14:paraId="0F602938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b/>
          <w:bCs/>
          <w:lang w:val="en-IN"/>
        </w:rPr>
        <w:t>Revenue Arrangements</w:t>
      </w:r>
      <w:r w:rsidRPr="00065924">
        <w:rPr>
          <w:rFonts w:cstheme="minorHAnsi"/>
          <w:lang w:val="en-IN"/>
        </w:rPr>
        <w:t xml:space="preserve"> – group revenue elements for allocation</w:t>
      </w:r>
    </w:p>
    <w:p w14:paraId="771A0429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These components allow NetSuite to comply with modern revenue recognition standards.</w:t>
      </w:r>
    </w:p>
    <w:p w14:paraId="3C1E894A" w14:textId="77777777" w:rsidR="000B087F" w:rsidRPr="00065924" w:rsidRDefault="000B087F" w:rsidP="000B087F">
      <w:pPr>
        <w:rPr>
          <w:rFonts w:cstheme="minorHAnsi"/>
          <w:lang w:val="en-IN"/>
        </w:rPr>
      </w:pPr>
    </w:p>
    <w:p w14:paraId="7A85A10A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 xml:space="preserve">Revenue Recognition </w:t>
      </w:r>
      <w:r>
        <w:rPr>
          <w:rFonts w:cstheme="minorHAnsi"/>
          <w:b/>
          <w:bCs/>
          <w:sz w:val="28"/>
          <w:szCs w:val="28"/>
          <w:lang w:val="en-IN"/>
        </w:rPr>
        <w:t>Rules</w:t>
      </w:r>
      <w:r w:rsidRPr="00612390">
        <w:rPr>
          <w:rFonts w:cstheme="minorHAnsi"/>
          <w:b/>
          <w:bCs/>
          <w:lang w:val="en-IN"/>
        </w:rPr>
        <w:t xml:space="preserve"> </w:t>
      </w:r>
      <w:r w:rsidRPr="00612390">
        <w:rPr>
          <w:rFonts w:cstheme="minorHAnsi"/>
          <w:b/>
          <w:bCs/>
        </w:rPr>
        <w:t>(formerly called templates)</w:t>
      </w:r>
    </w:p>
    <w:p w14:paraId="737FEF92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Revenue recognition templates control </w:t>
      </w:r>
      <w:r w:rsidRPr="00065924">
        <w:rPr>
          <w:rFonts w:cstheme="minorHAnsi"/>
          <w:b/>
          <w:bCs/>
          <w:lang w:val="en-IN"/>
        </w:rPr>
        <w:t>how revenue is distributed across accounting periods</w:t>
      </w:r>
      <w:r w:rsidRPr="00065924">
        <w:rPr>
          <w:rFonts w:cstheme="minorHAnsi"/>
          <w:lang w:val="en-IN"/>
        </w:rPr>
        <w:t>.</w:t>
      </w:r>
    </w:p>
    <w:p w14:paraId="0E16A675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Templates may define recognition methods such as:</w:t>
      </w:r>
    </w:p>
    <w:p w14:paraId="15FC9812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Immediate recognition</w:t>
      </w:r>
    </w:p>
    <w:p w14:paraId="16629B8C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Evenly distributed recognition over time</w:t>
      </w:r>
    </w:p>
    <w:p w14:paraId="5FF5F564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Milestone-based recognition</w:t>
      </w:r>
    </w:p>
    <w:p w14:paraId="79D3EB9F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Event-based recognition</w:t>
      </w:r>
    </w:p>
    <w:p w14:paraId="52031AFC" w14:textId="77777777" w:rsidR="000B087F" w:rsidRPr="006A1400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6A1400">
        <w:rPr>
          <w:rFonts w:cstheme="minorHAnsi"/>
          <w:b/>
          <w:bCs/>
          <w:sz w:val="28"/>
          <w:szCs w:val="28"/>
          <w:lang w:val="en-IN"/>
        </w:rPr>
        <w:t>Example:</w:t>
      </w:r>
    </w:p>
    <w:p w14:paraId="5C2F28DC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Contract Value: $12,000</w:t>
      </w:r>
    </w:p>
    <w:p w14:paraId="183F6EAB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Recognition Period: 12 months</w:t>
      </w:r>
    </w:p>
    <w:p w14:paraId="54855B6E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Monthly Revenue Recognition = $1,000</w:t>
      </w:r>
    </w:p>
    <w:p w14:paraId="1B11657A" w14:textId="77777777" w:rsidR="000B087F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</w:p>
    <w:p w14:paraId="056EBCFC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Example Financial Flow</w:t>
      </w:r>
    </w:p>
    <w:p w14:paraId="0454C3DA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When deferred revenue is used, the accounting entries may appear as follows.</w:t>
      </w:r>
    </w:p>
    <w:p w14:paraId="42EA2D6E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b/>
          <w:bCs/>
          <w:lang w:val="en-IN"/>
        </w:rPr>
        <w:t>Invoice Created</w:t>
      </w:r>
      <w:r w:rsidRPr="00065924">
        <w:rPr>
          <w:rFonts w:cstheme="minorHAnsi"/>
          <w:b/>
          <w:bCs/>
          <w:lang w:val="en-IN"/>
        </w:rPr>
        <w:tab/>
      </w:r>
    </w:p>
    <w:p w14:paraId="2CDDA762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lang w:val="en-IN"/>
        </w:rPr>
        <w:t>Dr Accounts Receivable</w:t>
      </w:r>
    </w:p>
    <w:p w14:paraId="4E6B2CF2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lang w:val="en-IN"/>
        </w:rPr>
        <w:t>Cr Deferred Revenue</w:t>
      </w:r>
    </w:p>
    <w:p w14:paraId="00A831A9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is not recognized immediately.</w:t>
      </w:r>
    </w:p>
    <w:p w14:paraId="4F85C988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b/>
          <w:bCs/>
          <w:lang w:val="en-IN"/>
        </w:rPr>
        <w:t>Revenue Recognition Event</w:t>
      </w:r>
      <w:r w:rsidRPr="00065924">
        <w:rPr>
          <w:rFonts w:cstheme="minorHAnsi"/>
          <w:b/>
          <w:bCs/>
          <w:lang w:val="en-IN"/>
        </w:rPr>
        <w:tab/>
      </w:r>
    </w:p>
    <w:p w14:paraId="5A913588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lang w:val="en-IN"/>
        </w:rPr>
        <w:t>Dr Deferred Revenue</w:t>
      </w:r>
    </w:p>
    <w:p w14:paraId="0FBF8085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b/>
          <w:bCs/>
          <w:lang w:val="en-IN"/>
        </w:rPr>
      </w:pPr>
      <w:r w:rsidRPr="00065924">
        <w:rPr>
          <w:rFonts w:cstheme="minorHAnsi"/>
          <w:lang w:val="en-IN"/>
        </w:rPr>
        <w:t>Cr Revenue</w:t>
      </w:r>
    </w:p>
    <w:p w14:paraId="40B22730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is recognized according to the defined schedule.</w:t>
      </w:r>
    </w:p>
    <w:p w14:paraId="0D96311C" w14:textId="77777777" w:rsidR="000B087F" w:rsidRDefault="000B087F" w:rsidP="000B087F">
      <w:pPr>
        <w:rPr>
          <w:rFonts w:cstheme="minorHAnsi"/>
          <w:lang w:val="en-IN"/>
        </w:rPr>
      </w:pPr>
    </w:p>
    <w:p w14:paraId="55E6BC63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Revenue Recognition Lifecycle</w:t>
      </w:r>
    </w:p>
    <w:p w14:paraId="0FD60B2B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The lifecycle of revenue recognition typically follows this sequence.</w:t>
      </w:r>
    </w:p>
    <w:p w14:paraId="21772500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During this process, NetSuite may temporarily store revenue in </w:t>
      </w:r>
      <w:r w:rsidRPr="00065924">
        <w:rPr>
          <w:rFonts w:cstheme="minorHAnsi"/>
          <w:b/>
          <w:bCs/>
          <w:lang w:val="en-IN"/>
        </w:rPr>
        <w:t>Deferred Revenue accounts</w:t>
      </w:r>
      <w:r w:rsidRPr="00065924">
        <w:rPr>
          <w:rFonts w:cstheme="minorHAnsi"/>
          <w:lang w:val="en-IN"/>
        </w:rPr>
        <w:t xml:space="preserve"> before recognizing it as income.</w:t>
      </w:r>
    </w:p>
    <w:p w14:paraId="72D32333" w14:textId="77777777" w:rsidR="000B087F" w:rsidRPr="00065924" w:rsidRDefault="000B087F" w:rsidP="000B087F">
      <w:pPr>
        <w:rPr>
          <w:rFonts w:cstheme="minorHAnsi"/>
          <w:lang w:val="en-IN"/>
        </w:rPr>
      </w:pPr>
      <w:r w:rsidRPr="00065924">
        <w:rPr>
          <w:rFonts w:cstheme="minorHAnsi"/>
          <w:noProof/>
        </w:rPr>
        <w:drawing>
          <wp:inline distT="0" distB="0" distL="0" distR="0" wp14:anchorId="474C4AED" wp14:editId="54E33EE3">
            <wp:extent cx="5486400" cy="7386205"/>
            <wp:effectExtent l="19050" t="19050" r="19050" b="24765"/>
            <wp:docPr id="20492194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9703" cy="7390652"/>
                    </a:xfrm>
                    <a:prstGeom prst="rect">
                      <a:avLst/>
                    </a:prstGeom>
                    <a:noFill/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FA5031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lastRenderedPageBreak/>
        <w:t>Key Dependencies</w:t>
      </w:r>
    </w:p>
    <w:p w14:paraId="25E33A99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recognition behaviour depends on several configuration elements.</w:t>
      </w:r>
    </w:p>
    <w:p w14:paraId="194BCE69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Important dependencies include:</w:t>
      </w:r>
    </w:p>
    <w:p w14:paraId="0C3A48EC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Item configuration</w:t>
      </w:r>
    </w:p>
    <w:p w14:paraId="330C30BF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Recognition Template</w:t>
      </w:r>
    </w:p>
    <w:p w14:paraId="75B6CCE6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Billing structure (invoice vs milestone billing)</w:t>
      </w:r>
    </w:p>
    <w:p w14:paraId="00DF98A2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Contract duration</w:t>
      </w:r>
    </w:p>
    <w:p w14:paraId="1CEF22BF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recognition rules</w:t>
      </w:r>
    </w:p>
    <w:p w14:paraId="1D14AD17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Accounting periods</w:t>
      </w:r>
    </w:p>
    <w:p w14:paraId="3D411712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Changes to these components can significantly alter revenue timing.</w:t>
      </w:r>
    </w:p>
    <w:p w14:paraId="051EE938" w14:textId="77777777" w:rsidR="000B087F" w:rsidRPr="00065924" w:rsidRDefault="000B087F" w:rsidP="000B087F">
      <w:pPr>
        <w:rPr>
          <w:rFonts w:cstheme="minorHAnsi"/>
          <w:lang w:val="en-IN"/>
        </w:rPr>
      </w:pPr>
    </w:p>
    <w:p w14:paraId="0DE5B2B5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Risks and Misconfiguration</w:t>
      </w:r>
    </w:p>
    <w:p w14:paraId="4005876C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Incorrect revenue recognition configuration can lead to major financial reporting issues.</w:t>
      </w:r>
    </w:p>
    <w:p w14:paraId="2F290085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Common risks include:</w:t>
      </w:r>
    </w:p>
    <w:p w14:paraId="5305B054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Revenue recognized too early or too late</w:t>
      </w:r>
    </w:p>
    <w:p w14:paraId="1C4A6155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Incorrect deferred revenue balances</w:t>
      </w:r>
    </w:p>
    <w:p w14:paraId="6C84B30C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Misalignment with contract obligations</w:t>
      </w:r>
    </w:p>
    <w:p w14:paraId="39D5C3E7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Incorrect revenue allocation across bundled items</w:t>
      </w:r>
    </w:p>
    <w:p w14:paraId="58C9482A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These issues may lead to </w:t>
      </w:r>
      <w:r w:rsidRPr="00065924">
        <w:rPr>
          <w:rFonts w:cstheme="minorHAnsi"/>
          <w:b/>
          <w:bCs/>
          <w:lang w:val="en-IN"/>
        </w:rPr>
        <w:t>audit findings and financial restatements</w:t>
      </w:r>
      <w:r w:rsidRPr="00065924">
        <w:rPr>
          <w:rFonts w:cstheme="minorHAnsi"/>
          <w:lang w:val="en-IN"/>
        </w:rPr>
        <w:t>.</w:t>
      </w:r>
    </w:p>
    <w:p w14:paraId="3CE24588" w14:textId="77777777" w:rsidR="000B087F" w:rsidRPr="00065924" w:rsidRDefault="000B087F" w:rsidP="000B087F">
      <w:pPr>
        <w:rPr>
          <w:rFonts w:cstheme="minorHAnsi"/>
          <w:lang w:val="en-IN"/>
        </w:rPr>
      </w:pPr>
    </w:p>
    <w:p w14:paraId="4F9236D1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Governance Controls</w:t>
      </w:r>
    </w:p>
    <w:p w14:paraId="374DC38C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Organizations should implement strict governance controls around revenue recognition.</w:t>
      </w:r>
    </w:p>
    <w:p w14:paraId="3D53A09C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Recommended controls include:</w:t>
      </w:r>
    </w:p>
    <w:p w14:paraId="4C4556D7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Finance approval of revenue recognition templates</w:t>
      </w:r>
    </w:p>
    <w:p w14:paraId="1B214B9A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Alignment between contracts and recognition schedules</w:t>
      </w:r>
    </w:p>
    <w:p w14:paraId="675E1016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Periodic review of deferred revenue balances</w:t>
      </w:r>
    </w:p>
    <w:p w14:paraId="1E9BFE3A" w14:textId="77777777" w:rsidR="000B087F" w:rsidRPr="00065924" w:rsidRDefault="000B087F" w:rsidP="000B087F">
      <w:pPr>
        <w:pStyle w:val="ListParagraph"/>
        <w:numPr>
          <w:ilvl w:val="1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Monitoring of revenue plans generated by ARM</w:t>
      </w:r>
    </w:p>
    <w:p w14:paraId="6174AF91" w14:textId="77777777" w:rsidR="000B087F" w:rsidRPr="00065924" w:rsidRDefault="000B087F" w:rsidP="000B087F">
      <w:pPr>
        <w:rPr>
          <w:rFonts w:cstheme="minorHAnsi"/>
          <w:lang w:val="en-IN"/>
        </w:rPr>
      </w:pPr>
    </w:p>
    <w:p w14:paraId="548025DE" w14:textId="77777777" w:rsidR="000B087F" w:rsidRPr="00065924" w:rsidRDefault="000B087F" w:rsidP="000B087F">
      <w:pPr>
        <w:rPr>
          <w:rFonts w:cstheme="minorHAnsi"/>
          <w:b/>
          <w:bCs/>
          <w:sz w:val="28"/>
          <w:szCs w:val="28"/>
          <w:lang w:val="en-IN"/>
        </w:rPr>
      </w:pPr>
      <w:r w:rsidRPr="00065924">
        <w:rPr>
          <w:rFonts w:cstheme="minorHAnsi"/>
          <w:b/>
          <w:bCs/>
          <w:sz w:val="28"/>
          <w:szCs w:val="28"/>
          <w:lang w:val="en-IN"/>
        </w:rPr>
        <w:t>Architectural Insight</w:t>
      </w:r>
    </w:p>
    <w:p w14:paraId="53398778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Revenue recognition separates </w:t>
      </w:r>
      <w:r w:rsidRPr="00065924">
        <w:rPr>
          <w:rFonts w:cstheme="minorHAnsi"/>
          <w:b/>
          <w:bCs/>
          <w:lang w:val="en-IN"/>
        </w:rPr>
        <w:t>billing activity from revenue realization</w:t>
      </w:r>
      <w:r w:rsidRPr="00065924">
        <w:rPr>
          <w:rFonts w:cstheme="minorHAnsi"/>
          <w:lang w:val="en-IN"/>
        </w:rPr>
        <w:t>.</w:t>
      </w:r>
    </w:p>
    <w:p w14:paraId="610EEDEB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 xml:space="preserve">While billing determines when customers are invoiced, revenue recognition determines </w:t>
      </w:r>
      <w:r w:rsidRPr="00065924">
        <w:rPr>
          <w:rFonts w:cstheme="minorHAnsi"/>
          <w:b/>
          <w:bCs/>
          <w:lang w:val="en-IN"/>
        </w:rPr>
        <w:t>when income is recorded in the financial statements</w:t>
      </w:r>
      <w:r w:rsidRPr="00065924">
        <w:rPr>
          <w:rFonts w:cstheme="minorHAnsi"/>
          <w:lang w:val="en-IN"/>
        </w:rPr>
        <w:t>.</w:t>
      </w:r>
    </w:p>
    <w:p w14:paraId="14CA3CB8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lastRenderedPageBreak/>
        <w:t>This separation ensures that financial reporting accurately reflects the delivery of goods or services rather than the timing of customer payments.</w:t>
      </w:r>
    </w:p>
    <w:p w14:paraId="2D882B59" w14:textId="77777777" w:rsidR="000B087F" w:rsidRPr="00065924" w:rsidRDefault="000B087F" w:rsidP="000B087F">
      <w:pPr>
        <w:pStyle w:val="ListParagraph"/>
        <w:numPr>
          <w:ilvl w:val="0"/>
          <w:numId w:val="1"/>
        </w:numPr>
        <w:rPr>
          <w:rFonts w:cstheme="minorHAnsi"/>
          <w:lang w:val="en-IN"/>
        </w:rPr>
      </w:pPr>
      <w:r w:rsidRPr="00065924">
        <w:rPr>
          <w:rFonts w:cstheme="minorHAnsi"/>
          <w:lang w:val="en-IN"/>
        </w:rPr>
        <w:t>When properly configured, NetSuite’s revenue recognition framework enables organizations to comply with modern accounting standards while maintaining transparency in financial reporting.</w:t>
      </w:r>
    </w:p>
    <w:p w14:paraId="02F9FAF3" w14:textId="77777777" w:rsidR="008440CD" w:rsidRDefault="008440CD"/>
    <w:sectPr w:rsidR="008440C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202A16"/>
    <w:multiLevelType w:val="hybridMultilevel"/>
    <w:tmpl w:val="6DD2B3E8"/>
    <w:lvl w:ilvl="0" w:tplc="66A4188A">
      <w:numFmt w:val="bullet"/>
      <w:lvlText w:val="-"/>
      <w:lvlJc w:val="left"/>
      <w:pPr>
        <w:ind w:left="720" w:hanging="360"/>
      </w:pPr>
      <w:rPr>
        <w:rFonts w:ascii="Calibri" w:eastAsiaTheme="minorHAnsi" w:hAnsi="Calibri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72670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7F"/>
    <w:rsid w:val="000B087F"/>
    <w:rsid w:val="005614B3"/>
    <w:rsid w:val="00586C62"/>
    <w:rsid w:val="008440CD"/>
    <w:rsid w:val="0092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9D75F7"/>
  <w15:chartTrackingRefBased/>
  <w15:docId w15:val="{D7C05859-6937-4B8B-9D53-0CBA034E7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087F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0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0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0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0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0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0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0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0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0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0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0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0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087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087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08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08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08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08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0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0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0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0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0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08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08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08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0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08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0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598</Words>
  <Characters>3415</Characters>
  <Application>Microsoft Office Word</Application>
  <DocSecurity>0</DocSecurity>
  <Lines>28</Lines>
  <Paragraphs>8</Paragraphs>
  <ScaleCrop>false</ScaleCrop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Mohite</dc:creator>
  <cp:keywords/>
  <dc:description/>
  <cp:lastModifiedBy>Mahesh Mohite</cp:lastModifiedBy>
  <cp:revision>1</cp:revision>
  <dcterms:created xsi:type="dcterms:W3CDTF">2026-03-15T06:56:00Z</dcterms:created>
  <dcterms:modified xsi:type="dcterms:W3CDTF">2026-03-15T06:57:00Z</dcterms:modified>
</cp:coreProperties>
</file>