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8" w:space="0" w:color="0B1F3A"/>
          <w:left w:val="single" w:sz="8" w:space="0" w:color="0B1F3A"/>
          <w:bottom w:val="single" w:sz="8" w:space="0" w:color="0B1F3A"/>
          <w:right w:val="single" w:sz="8" w:space="0" w:color="0B1F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20"/>
      </w:tblGrid>
      <w:tr w:rsidR="003D1036" w:rsidRPr="0046479A" w14:paraId="6EF56C52" w14:textId="77777777">
        <w:tc>
          <w:tcPr>
            <w:tcW w:w="0" w:type="auto"/>
            <w:shd w:val="clear" w:color="auto" w:fill="0B1F3A"/>
            <w:tcMar>
              <w:top w:w="300" w:type="dxa"/>
              <w:left w:w="300" w:type="dxa"/>
              <w:bottom w:w="300" w:type="dxa"/>
              <w:right w:w="300" w:type="dxa"/>
            </w:tcMar>
          </w:tcPr>
          <w:p w14:paraId="6EF56C4F" w14:textId="77777777" w:rsidR="003D1036" w:rsidRPr="0046479A" w:rsidRDefault="00083E19">
            <w:pPr>
              <w:jc w:val="center"/>
              <w:rPr>
                <w:rFonts w:ascii="Calibri" w:hAnsi="Calibri" w:cs="Calibri"/>
              </w:rPr>
            </w:pPr>
            <w:r w:rsidRPr="0046479A">
              <w:rPr>
                <w:rFonts w:ascii="Calibri" w:hAnsi="Calibri" w:cs="Calibri"/>
                <w:b/>
                <w:bCs/>
                <w:color w:val="FFFFFF"/>
                <w:sz w:val="34"/>
                <w:szCs w:val="34"/>
              </w:rPr>
              <w:t>Revenue Recognition &amp; Deferred Revenue in NetSuite</w:t>
            </w:r>
          </w:p>
          <w:p w14:paraId="6EF56C50" w14:textId="77777777" w:rsidR="003D1036" w:rsidRPr="0046479A" w:rsidRDefault="00083E19">
            <w:pPr>
              <w:spacing w:before="150"/>
              <w:jc w:val="center"/>
              <w:rPr>
                <w:rFonts w:ascii="Calibri" w:hAnsi="Calibri" w:cs="Calibri"/>
              </w:rPr>
            </w:pPr>
            <w:r w:rsidRPr="0046479A">
              <w:rPr>
                <w:rFonts w:ascii="Calibri" w:hAnsi="Calibri" w:cs="Calibri"/>
                <w:i/>
                <w:iCs/>
                <w:color w:val="E8C169"/>
                <w:sz w:val="22"/>
                <w:szCs w:val="22"/>
              </w:rPr>
              <w:t>Revenue Recognition Templates, Schedules, Journal Entries, Percent-Complete Recognition, and SuiteScript Automation</w:t>
            </w:r>
          </w:p>
          <w:p w14:paraId="6EF56C51" w14:textId="77777777" w:rsidR="003D1036" w:rsidRPr="0046479A" w:rsidRDefault="00083E19">
            <w:pPr>
              <w:spacing w:before="150"/>
              <w:jc w:val="center"/>
              <w:rPr>
                <w:rFonts w:ascii="Calibri" w:hAnsi="Calibri" w:cs="Calibri"/>
              </w:rPr>
            </w:pPr>
            <w:r w:rsidRPr="0046479A">
              <w:rPr>
                <w:rFonts w:ascii="Calibri" w:hAnsi="Calibri" w:cs="Calibri"/>
                <w:b/>
                <w:bCs/>
                <w:color w:val="FFFFFF"/>
                <w:sz w:val="24"/>
                <w:szCs w:val="24"/>
              </w:rPr>
              <w:t>Weekly Learning Series — Week 20</w:t>
            </w:r>
          </w:p>
        </w:tc>
      </w:tr>
    </w:tbl>
    <w:p w14:paraId="6EF56C55" w14:textId="4ACE9445" w:rsidR="003D1036" w:rsidRPr="0046479A" w:rsidRDefault="003D1036">
      <w:pPr>
        <w:rPr>
          <w:rFonts w:ascii="Calibri" w:hAnsi="Calibri" w:cs="Calibri"/>
        </w:rPr>
      </w:pPr>
    </w:p>
    <w:p w14:paraId="30C9F447" w14:textId="77777777" w:rsidR="00B50A2A" w:rsidRDefault="00B50A2A">
      <w:pPr>
        <w:pStyle w:val="Heading1"/>
        <w:pBdr>
          <w:bottom w:val="single" w:sz="6" w:space="0" w:color="0B1F3A"/>
        </w:pBdr>
        <w:spacing w:before="400" w:after="200"/>
        <w:rPr>
          <w:noProof/>
        </w:rPr>
      </w:pPr>
    </w:p>
    <w:p w14:paraId="0F54B868" w14:textId="37B4DE89" w:rsidR="00B50A2A" w:rsidRDefault="00B50A2A">
      <w:pPr>
        <w:pStyle w:val="Heading1"/>
        <w:pBdr>
          <w:bottom w:val="single" w:sz="6" w:space="0" w:color="0B1F3A"/>
        </w:pBdr>
        <w:spacing w:before="400" w:after="200"/>
        <w:rPr>
          <w:rFonts w:ascii="Calibri" w:hAnsi="Calibri" w:cs="Calibri"/>
          <w:b/>
          <w:bCs/>
          <w:color w:val="0B1F3A"/>
        </w:rPr>
      </w:pPr>
      <w:r>
        <w:rPr>
          <w:noProof/>
        </w:rPr>
        <w:drawing>
          <wp:inline distT="0" distB="0" distL="0" distR="0" wp14:anchorId="196A392C" wp14:editId="4078304E">
            <wp:extent cx="6502400" cy="4335145"/>
            <wp:effectExtent l="19050" t="19050" r="12700" b="27305"/>
            <wp:docPr id="32545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2400" cy="4335145"/>
                    </a:xfrm>
                    <a:prstGeom prst="rect">
                      <a:avLst/>
                    </a:prstGeom>
                    <a:noFill/>
                    <a:ln w="19050">
                      <a:solidFill>
                        <a:schemeClr val="tx1"/>
                      </a:solidFill>
                    </a:ln>
                  </pic:spPr>
                </pic:pic>
              </a:graphicData>
            </a:graphic>
          </wp:inline>
        </w:drawing>
      </w:r>
    </w:p>
    <w:p w14:paraId="02DAC64F" w14:textId="77777777" w:rsidR="00B50A2A" w:rsidRDefault="00B50A2A">
      <w:pPr>
        <w:pStyle w:val="Heading1"/>
        <w:pBdr>
          <w:bottom w:val="single" w:sz="6" w:space="0" w:color="0B1F3A"/>
        </w:pBdr>
        <w:spacing w:before="400" w:after="200"/>
        <w:rPr>
          <w:rFonts w:ascii="Calibri" w:hAnsi="Calibri" w:cs="Calibri"/>
          <w:b/>
          <w:bCs/>
          <w:color w:val="0B1F3A"/>
        </w:rPr>
      </w:pPr>
    </w:p>
    <w:p w14:paraId="153ED313" w14:textId="77777777" w:rsidR="00B50A2A" w:rsidRDefault="00B50A2A">
      <w:pPr>
        <w:pStyle w:val="Heading1"/>
        <w:pBdr>
          <w:bottom w:val="single" w:sz="6" w:space="0" w:color="0B1F3A"/>
        </w:pBdr>
        <w:spacing w:before="400" w:after="200"/>
        <w:rPr>
          <w:rFonts w:ascii="Calibri" w:hAnsi="Calibri" w:cs="Calibri"/>
          <w:b/>
          <w:bCs/>
          <w:color w:val="0B1F3A"/>
        </w:rPr>
      </w:pPr>
    </w:p>
    <w:p w14:paraId="3CB4F5A0" w14:textId="77777777" w:rsidR="00B50A2A" w:rsidRDefault="00B50A2A">
      <w:pPr>
        <w:pStyle w:val="Heading1"/>
        <w:pBdr>
          <w:bottom w:val="single" w:sz="6" w:space="0" w:color="0B1F3A"/>
        </w:pBdr>
        <w:spacing w:before="400" w:after="200"/>
        <w:rPr>
          <w:rFonts w:ascii="Calibri" w:hAnsi="Calibri" w:cs="Calibri"/>
          <w:b/>
          <w:bCs/>
          <w:color w:val="0B1F3A"/>
        </w:rPr>
      </w:pPr>
    </w:p>
    <w:p w14:paraId="6EF56C56" w14:textId="053FCCA7"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1. Introduction</w:t>
      </w:r>
    </w:p>
    <w:p w14:paraId="6EF56C57"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Revenue Recognition is the accounting process that matches revenue to the accounting periods in which it is actually earned, rather than the period in which an invoice is generated or cash is collected. For subscription services, multi-period contracts, and project-based service delivery, revenue is deferred at the time of sale and recognized incrementally as the underlying performance obligation is satisfied.</w:t>
      </w:r>
    </w:p>
    <w:p w14:paraId="6EF56C58"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NetSuite's classic Revenue Recognition feature lets you record the general ledger impact of sales transactions across multiple future periods. When the feature is enabled, NetSuite automatically adds a default Deferred Revenue type account to the Chart of Accounts, since at least one account of this type is required. Additional Deferred Revenue accounts can be created as needed to segment recognition by product line, subsidiary, or business unit.</w:t>
      </w:r>
    </w:p>
    <w:p w14:paraId="6EF56C59"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 xml:space="preserve">It is important to note the platform's current direction: Revenue Recognition (as described in this document) is NetSuite's classic / legacy revenue recognition engine. It remains fully supported for organizations that enabled it previously, but it is not available in new NetSuite implementations. New accounts use Advanced Revenue Management (Essentials) and Revenue Allocation instead. </w:t>
      </w:r>
      <w:proofErr w:type="spellStart"/>
      <w:r w:rsidRPr="0046479A">
        <w:rPr>
          <w:rFonts w:ascii="Calibri" w:hAnsi="Calibri" w:cs="Calibri"/>
          <w:color w:val="1A1A1A"/>
          <w:sz w:val="22"/>
          <w:szCs w:val="22"/>
        </w:rPr>
        <w:t>Saturo's</w:t>
      </w:r>
      <w:proofErr w:type="spellEnd"/>
      <w:r w:rsidRPr="0046479A">
        <w:rPr>
          <w:rFonts w:ascii="Calibri" w:hAnsi="Calibri" w:cs="Calibri"/>
          <w:color w:val="1A1A1A"/>
          <w:sz w:val="22"/>
          <w:szCs w:val="22"/>
        </w:rPr>
        <w:t xml:space="preserve"> NetSuite instance uses classic Revenue Recognition, so this document focuses on that engine, with references to the ARM equivalents noted for awareness.</w:t>
      </w:r>
    </w:p>
    <w:tbl>
      <w:tblPr>
        <w:tblW w:w="5000" w:type="pct"/>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3D1036" w:rsidRPr="0046479A" w14:paraId="6EF56C61" w14:textId="77777777">
        <w:tc>
          <w:tcPr>
            <w:tcW w:w="0" w:type="auto"/>
            <w:shd w:val="clear" w:color="auto" w:fill="F2F2F2"/>
            <w:tcMar>
              <w:top w:w="150" w:type="dxa"/>
              <w:left w:w="200" w:type="dxa"/>
              <w:bottom w:w="150" w:type="dxa"/>
              <w:right w:w="200" w:type="dxa"/>
            </w:tcMar>
          </w:tcPr>
          <w:p w14:paraId="6EF56C5A" w14:textId="77777777" w:rsidR="003D1036" w:rsidRPr="0046479A" w:rsidRDefault="00083E19">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Why Revenue Recognition Architecture Matters</w:t>
            </w:r>
          </w:p>
          <w:p w14:paraId="6EF56C5B"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Recognizing revenue at invoice time instead of at delivery time materially misstates period revenue and violates accrual accounting principles (ASC 606 / IFRS 15)</w:t>
            </w:r>
          </w:p>
          <w:p w14:paraId="6EF56C5C"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The Deferred Revenue account is a required Chart of Accounts type the moment Revenue Recognition is enabled — NetSuite creates a default one automatically</w:t>
            </w:r>
          </w:p>
          <w:p w14:paraId="6EF56C5D"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Revenue Recognition Templates define the shape of every schedule: method, term source, period length, offset, and initial amount</w:t>
            </w:r>
          </w:p>
          <w:p w14:paraId="6EF56C5E"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Recognition schedules are generated at different points depending on transaction type and feature configuration — at save, approval, or billing</w:t>
            </w:r>
          </w:p>
          <w:p w14:paraId="6EF56C5F"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Revenue Recognition is itself a prerequisite feature for Revenue Commitments, VSOE, and Sales Order Revenue Forecasting</w:t>
            </w:r>
          </w:p>
          <w:p w14:paraId="6EF56C60" w14:textId="7FBD5418" w:rsidR="003D1036" w:rsidRPr="0046479A" w:rsidRDefault="00083E19">
            <w:pPr>
              <w:spacing w:after="60"/>
              <w:rPr>
                <w:rFonts w:ascii="Calibri" w:hAnsi="Calibri" w:cs="Calibri"/>
              </w:rPr>
            </w:pPr>
            <w:r w:rsidRPr="0046479A">
              <w:rPr>
                <w:rFonts w:ascii="Calibri" w:hAnsi="Calibri" w:cs="Calibri"/>
                <w:color w:val="1A1A1A"/>
                <w:sz w:val="21"/>
                <w:szCs w:val="21"/>
              </w:rPr>
              <w:t>•  Percent-complete (variable) schedules tie revenue recognition directly to logged project time</w:t>
            </w:r>
            <w:r w:rsidR="00497000">
              <w:rPr>
                <w:rFonts w:ascii="Calibri" w:hAnsi="Calibri" w:cs="Calibri"/>
                <w:color w:val="1A1A1A"/>
                <w:sz w:val="21"/>
                <w:szCs w:val="21"/>
              </w:rPr>
              <w:t>.</w:t>
            </w:r>
          </w:p>
        </w:tc>
      </w:tr>
    </w:tbl>
    <w:p w14:paraId="1D6291BC" w14:textId="77777777" w:rsidR="00AC6D93" w:rsidRDefault="00AC6D93">
      <w:pPr>
        <w:pStyle w:val="Heading2"/>
        <w:spacing w:before="300" w:after="150"/>
        <w:rPr>
          <w:rFonts w:ascii="Calibri" w:hAnsi="Calibri" w:cs="Calibri"/>
          <w:b/>
          <w:bCs/>
          <w:color w:val="0B1F3A"/>
        </w:rPr>
      </w:pPr>
    </w:p>
    <w:p w14:paraId="13123CA3" w14:textId="77777777" w:rsidR="00AC6D93" w:rsidRDefault="00AC6D93">
      <w:pPr>
        <w:pStyle w:val="Heading2"/>
        <w:spacing w:before="300" w:after="150"/>
        <w:rPr>
          <w:rFonts w:ascii="Calibri" w:hAnsi="Calibri" w:cs="Calibri"/>
          <w:b/>
          <w:bCs/>
          <w:color w:val="0B1F3A"/>
        </w:rPr>
      </w:pPr>
    </w:p>
    <w:p w14:paraId="2D93D8E3" w14:textId="77777777" w:rsidR="00AC6D93" w:rsidRDefault="00AC6D93">
      <w:pPr>
        <w:pStyle w:val="Heading2"/>
        <w:spacing w:before="300" w:after="150"/>
        <w:rPr>
          <w:rFonts w:ascii="Calibri" w:hAnsi="Calibri" w:cs="Calibri"/>
          <w:b/>
          <w:bCs/>
          <w:color w:val="0B1F3A"/>
        </w:rPr>
      </w:pPr>
    </w:p>
    <w:p w14:paraId="14EE11AA" w14:textId="77777777" w:rsidR="004D36D3" w:rsidRDefault="004D36D3">
      <w:pPr>
        <w:pStyle w:val="Heading2"/>
        <w:spacing w:before="300" w:after="150"/>
        <w:rPr>
          <w:rFonts w:ascii="Calibri" w:hAnsi="Calibri" w:cs="Calibri"/>
          <w:b/>
          <w:bCs/>
          <w:color w:val="0B1F3A"/>
        </w:rPr>
      </w:pPr>
    </w:p>
    <w:p w14:paraId="08073B5B" w14:textId="77777777" w:rsidR="00AC6D93" w:rsidRDefault="00AC6D93">
      <w:pPr>
        <w:pStyle w:val="Heading2"/>
        <w:spacing w:before="300" w:after="150"/>
        <w:rPr>
          <w:rFonts w:ascii="Calibri" w:hAnsi="Calibri" w:cs="Calibri"/>
          <w:b/>
          <w:bCs/>
          <w:color w:val="0B1F3A"/>
        </w:rPr>
      </w:pPr>
    </w:p>
    <w:p w14:paraId="0665226D" w14:textId="77777777" w:rsidR="00AC6D93" w:rsidRDefault="00AC6D93">
      <w:pPr>
        <w:pStyle w:val="Heading2"/>
        <w:spacing w:before="300" w:after="150"/>
        <w:rPr>
          <w:rFonts w:ascii="Calibri" w:hAnsi="Calibri" w:cs="Calibri"/>
          <w:b/>
          <w:bCs/>
          <w:color w:val="0B1F3A"/>
        </w:rPr>
      </w:pPr>
    </w:p>
    <w:p w14:paraId="6EF56C62" w14:textId="187CCA2F" w:rsidR="003D1036" w:rsidRPr="0046479A" w:rsidRDefault="00083E19">
      <w:pPr>
        <w:pStyle w:val="Heading2"/>
        <w:spacing w:before="300" w:after="150"/>
        <w:rPr>
          <w:rFonts w:ascii="Calibri" w:hAnsi="Calibri" w:cs="Calibri"/>
        </w:rPr>
      </w:pPr>
      <w:r w:rsidRPr="0046479A">
        <w:rPr>
          <w:rFonts w:ascii="Calibri" w:hAnsi="Calibri" w:cs="Calibri"/>
          <w:b/>
          <w:bCs/>
          <w:color w:val="0B1F3A"/>
        </w:rPr>
        <w:lastRenderedPageBreak/>
        <w:t>1.1 Revenue Recognition in the Order-to-Revenue Lifecycle</w:t>
      </w:r>
    </w:p>
    <w:p w14:paraId="6EF56C63"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Revenue Recognition sits between the sales transaction and the general ledger. A sale of an item that carries a revenue recognition template does not post its full amount to revenue immediately — instead, NetSuite creates a schedule that spreads the amount across the applicable periods, and a separate journal entry generation step posts the recognized portion to the GL each period.</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50"/>
        <w:gridCol w:w="4706"/>
        <w:gridCol w:w="3274"/>
      </w:tblGrid>
      <w:tr w:rsidR="003D1036" w:rsidRPr="0046479A" w14:paraId="6EF56C67" w14:textId="77777777">
        <w:trPr>
          <w:tblHeader/>
        </w:trPr>
        <w:tc>
          <w:tcPr>
            <w:tcW w:w="2057" w:type="dxa"/>
            <w:shd w:val="clear" w:color="auto" w:fill="0B1F3A"/>
            <w:tcMar>
              <w:top w:w="100" w:type="dxa"/>
              <w:left w:w="120" w:type="dxa"/>
              <w:bottom w:w="100" w:type="dxa"/>
              <w:right w:w="120" w:type="dxa"/>
            </w:tcMar>
            <w:vAlign w:val="center"/>
          </w:tcPr>
          <w:p w14:paraId="6EF56C64" w14:textId="77777777" w:rsidR="003D1036" w:rsidRPr="0046479A" w:rsidRDefault="00083E19">
            <w:pPr>
              <w:rPr>
                <w:rFonts w:ascii="Calibri" w:hAnsi="Calibri" w:cs="Calibri"/>
              </w:rPr>
            </w:pPr>
            <w:r w:rsidRPr="0046479A">
              <w:rPr>
                <w:rFonts w:ascii="Calibri" w:hAnsi="Calibri" w:cs="Calibri"/>
                <w:b/>
                <w:bCs/>
                <w:color w:val="FFFFFF"/>
              </w:rPr>
              <w:t>Stage</w:t>
            </w:r>
          </w:p>
        </w:tc>
        <w:tc>
          <w:tcPr>
            <w:tcW w:w="4301" w:type="dxa"/>
            <w:shd w:val="clear" w:color="auto" w:fill="0B1F3A"/>
            <w:tcMar>
              <w:top w:w="100" w:type="dxa"/>
              <w:left w:w="120" w:type="dxa"/>
              <w:bottom w:w="100" w:type="dxa"/>
              <w:right w:w="120" w:type="dxa"/>
            </w:tcMar>
            <w:vAlign w:val="center"/>
          </w:tcPr>
          <w:p w14:paraId="6EF56C65" w14:textId="77777777" w:rsidR="003D1036" w:rsidRPr="0046479A" w:rsidRDefault="00083E19">
            <w:pPr>
              <w:rPr>
                <w:rFonts w:ascii="Calibri" w:hAnsi="Calibri" w:cs="Calibri"/>
              </w:rPr>
            </w:pPr>
            <w:r w:rsidRPr="0046479A">
              <w:rPr>
                <w:rFonts w:ascii="Calibri" w:hAnsi="Calibri" w:cs="Calibri"/>
                <w:b/>
                <w:bCs/>
                <w:color w:val="FFFFFF"/>
              </w:rPr>
              <w:t>What Happens</w:t>
            </w:r>
          </w:p>
        </w:tc>
        <w:tc>
          <w:tcPr>
            <w:tcW w:w="2992" w:type="dxa"/>
            <w:shd w:val="clear" w:color="auto" w:fill="0B1F3A"/>
            <w:tcMar>
              <w:top w:w="100" w:type="dxa"/>
              <w:left w:w="120" w:type="dxa"/>
              <w:bottom w:w="100" w:type="dxa"/>
              <w:right w:w="120" w:type="dxa"/>
            </w:tcMar>
            <w:vAlign w:val="center"/>
          </w:tcPr>
          <w:p w14:paraId="6EF56C66" w14:textId="77777777" w:rsidR="003D1036" w:rsidRPr="0046479A" w:rsidRDefault="00083E19">
            <w:pPr>
              <w:rPr>
                <w:rFonts w:ascii="Calibri" w:hAnsi="Calibri" w:cs="Calibri"/>
              </w:rPr>
            </w:pPr>
            <w:r w:rsidRPr="0046479A">
              <w:rPr>
                <w:rFonts w:ascii="Calibri" w:hAnsi="Calibri" w:cs="Calibri"/>
                <w:b/>
                <w:bCs/>
                <w:color w:val="FFFFFF"/>
              </w:rPr>
              <w:t>Feature / Object Involved</w:t>
            </w:r>
          </w:p>
        </w:tc>
      </w:tr>
      <w:tr w:rsidR="003D1036" w:rsidRPr="0046479A" w14:paraId="6EF56C6B" w14:textId="77777777">
        <w:tc>
          <w:tcPr>
            <w:tcW w:w="2057" w:type="dxa"/>
            <w:shd w:val="clear" w:color="auto" w:fill="FFFFFF"/>
            <w:tcMar>
              <w:top w:w="90" w:type="dxa"/>
              <w:left w:w="120" w:type="dxa"/>
              <w:bottom w:w="90" w:type="dxa"/>
              <w:right w:w="120" w:type="dxa"/>
            </w:tcMar>
            <w:vAlign w:val="center"/>
          </w:tcPr>
          <w:p w14:paraId="6EF56C68" w14:textId="77777777" w:rsidR="003D1036" w:rsidRPr="0046479A" w:rsidRDefault="00083E19">
            <w:pPr>
              <w:rPr>
                <w:rFonts w:ascii="Calibri" w:hAnsi="Calibri" w:cs="Calibri"/>
              </w:rPr>
            </w:pPr>
            <w:r w:rsidRPr="0046479A">
              <w:rPr>
                <w:rFonts w:ascii="Calibri" w:hAnsi="Calibri" w:cs="Calibri"/>
                <w:color w:val="1A1A1A"/>
              </w:rPr>
              <w:t>Item Setup</w:t>
            </w:r>
          </w:p>
        </w:tc>
        <w:tc>
          <w:tcPr>
            <w:tcW w:w="4301" w:type="dxa"/>
            <w:shd w:val="clear" w:color="auto" w:fill="FFFFFF"/>
            <w:tcMar>
              <w:top w:w="90" w:type="dxa"/>
              <w:left w:w="120" w:type="dxa"/>
              <w:bottom w:w="90" w:type="dxa"/>
              <w:right w:w="120" w:type="dxa"/>
            </w:tcMar>
            <w:vAlign w:val="center"/>
          </w:tcPr>
          <w:p w14:paraId="6EF56C69" w14:textId="77777777" w:rsidR="003D1036" w:rsidRPr="0046479A" w:rsidRDefault="00083E19">
            <w:pPr>
              <w:rPr>
                <w:rFonts w:ascii="Calibri" w:hAnsi="Calibri" w:cs="Calibri"/>
              </w:rPr>
            </w:pPr>
            <w:r w:rsidRPr="0046479A">
              <w:rPr>
                <w:rFonts w:ascii="Calibri" w:hAnsi="Calibri" w:cs="Calibri"/>
                <w:color w:val="1A1A1A"/>
              </w:rPr>
              <w:t>A Deferred Revenue account and a Revenue Recognition Template are associated with the item, either as the default or per transaction line</w:t>
            </w:r>
          </w:p>
        </w:tc>
        <w:tc>
          <w:tcPr>
            <w:tcW w:w="2992" w:type="dxa"/>
            <w:shd w:val="clear" w:color="auto" w:fill="FFFFFF"/>
            <w:tcMar>
              <w:top w:w="90" w:type="dxa"/>
              <w:left w:w="120" w:type="dxa"/>
              <w:bottom w:w="90" w:type="dxa"/>
              <w:right w:w="120" w:type="dxa"/>
            </w:tcMar>
            <w:vAlign w:val="center"/>
          </w:tcPr>
          <w:p w14:paraId="6EF56C6A" w14:textId="77777777" w:rsidR="003D1036" w:rsidRPr="0046479A" w:rsidRDefault="00083E19">
            <w:pPr>
              <w:rPr>
                <w:rFonts w:ascii="Calibri" w:hAnsi="Calibri" w:cs="Calibri"/>
              </w:rPr>
            </w:pPr>
            <w:r w:rsidRPr="0046479A">
              <w:rPr>
                <w:rFonts w:ascii="Calibri" w:hAnsi="Calibri" w:cs="Calibri"/>
                <w:color w:val="1A1A1A"/>
              </w:rPr>
              <w:t>Item record, Rev Rec Template</w:t>
            </w:r>
          </w:p>
        </w:tc>
      </w:tr>
      <w:tr w:rsidR="003D1036" w:rsidRPr="0046479A" w14:paraId="6EF56C6F" w14:textId="77777777">
        <w:tc>
          <w:tcPr>
            <w:tcW w:w="2057" w:type="dxa"/>
            <w:shd w:val="clear" w:color="auto" w:fill="F7F9FC"/>
            <w:tcMar>
              <w:top w:w="90" w:type="dxa"/>
              <w:left w:w="120" w:type="dxa"/>
              <w:bottom w:w="90" w:type="dxa"/>
              <w:right w:w="120" w:type="dxa"/>
            </w:tcMar>
            <w:vAlign w:val="center"/>
          </w:tcPr>
          <w:p w14:paraId="6EF56C6C" w14:textId="77777777" w:rsidR="003D1036" w:rsidRPr="0046479A" w:rsidRDefault="00083E19">
            <w:pPr>
              <w:rPr>
                <w:rFonts w:ascii="Calibri" w:hAnsi="Calibri" w:cs="Calibri"/>
              </w:rPr>
            </w:pPr>
            <w:r w:rsidRPr="0046479A">
              <w:rPr>
                <w:rFonts w:ascii="Calibri" w:hAnsi="Calibri" w:cs="Calibri"/>
                <w:color w:val="1A1A1A"/>
              </w:rPr>
              <w:t>Transaction Entry</w:t>
            </w:r>
          </w:p>
        </w:tc>
        <w:tc>
          <w:tcPr>
            <w:tcW w:w="4301" w:type="dxa"/>
            <w:shd w:val="clear" w:color="auto" w:fill="F7F9FC"/>
            <w:tcMar>
              <w:top w:w="90" w:type="dxa"/>
              <w:left w:w="120" w:type="dxa"/>
              <w:bottom w:w="90" w:type="dxa"/>
              <w:right w:w="120" w:type="dxa"/>
            </w:tcMar>
            <w:vAlign w:val="center"/>
          </w:tcPr>
          <w:p w14:paraId="6EF56C6D" w14:textId="77777777" w:rsidR="003D1036" w:rsidRPr="0046479A" w:rsidRDefault="00083E19">
            <w:pPr>
              <w:rPr>
                <w:rFonts w:ascii="Calibri" w:hAnsi="Calibri" w:cs="Calibri"/>
              </w:rPr>
            </w:pPr>
            <w:r w:rsidRPr="0046479A">
              <w:rPr>
                <w:rFonts w:ascii="Calibri" w:hAnsi="Calibri" w:cs="Calibri"/>
                <w:color w:val="1A1A1A"/>
              </w:rPr>
              <w:t>Sales Order, Invoice, or Cash Sale is created with the item; Rev Rec start/end dates may be entered on the line</w:t>
            </w:r>
          </w:p>
        </w:tc>
        <w:tc>
          <w:tcPr>
            <w:tcW w:w="2992" w:type="dxa"/>
            <w:shd w:val="clear" w:color="auto" w:fill="F7F9FC"/>
            <w:tcMar>
              <w:top w:w="90" w:type="dxa"/>
              <w:left w:w="120" w:type="dxa"/>
              <w:bottom w:w="90" w:type="dxa"/>
              <w:right w:w="120" w:type="dxa"/>
            </w:tcMar>
            <w:vAlign w:val="center"/>
          </w:tcPr>
          <w:p w14:paraId="6EF56C6E" w14:textId="77777777" w:rsidR="003D1036" w:rsidRPr="0046479A" w:rsidRDefault="00083E19">
            <w:pPr>
              <w:rPr>
                <w:rFonts w:ascii="Calibri" w:hAnsi="Calibri" w:cs="Calibri"/>
              </w:rPr>
            </w:pPr>
            <w:r w:rsidRPr="0046479A">
              <w:rPr>
                <w:rFonts w:ascii="Calibri" w:hAnsi="Calibri" w:cs="Calibri"/>
                <w:color w:val="1A1A1A"/>
              </w:rPr>
              <w:t>Sales Order / Invoice / Cash Sale</w:t>
            </w:r>
          </w:p>
        </w:tc>
      </w:tr>
      <w:tr w:rsidR="003D1036" w:rsidRPr="0046479A" w14:paraId="6EF56C73" w14:textId="77777777">
        <w:tc>
          <w:tcPr>
            <w:tcW w:w="2057" w:type="dxa"/>
            <w:shd w:val="clear" w:color="auto" w:fill="FFFFFF"/>
            <w:tcMar>
              <w:top w:w="90" w:type="dxa"/>
              <w:left w:w="120" w:type="dxa"/>
              <w:bottom w:w="90" w:type="dxa"/>
              <w:right w:w="120" w:type="dxa"/>
            </w:tcMar>
            <w:vAlign w:val="center"/>
          </w:tcPr>
          <w:p w14:paraId="6EF56C70" w14:textId="77777777" w:rsidR="003D1036" w:rsidRPr="0046479A" w:rsidRDefault="00083E19">
            <w:pPr>
              <w:rPr>
                <w:rFonts w:ascii="Calibri" w:hAnsi="Calibri" w:cs="Calibri"/>
              </w:rPr>
            </w:pPr>
            <w:r w:rsidRPr="0046479A">
              <w:rPr>
                <w:rFonts w:ascii="Calibri" w:hAnsi="Calibri" w:cs="Calibri"/>
                <w:color w:val="1A1A1A"/>
              </w:rPr>
              <w:t>Schedule Generation</w:t>
            </w:r>
          </w:p>
        </w:tc>
        <w:tc>
          <w:tcPr>
            <w:tcW w:w="4301" w:type="dxa"/>
            <w:shd w:val="clear" w:color="auto" w:fill="FFFFFF"/>
            <w:tcMar>
              <w:top w:w="90" w:type="dxa"/>
              <w:left w:w="120" w:type="dxa"/>
              <w:bottom w:w="90" w:type="dxa"/>
              <w:right w:w="120" w:type="dxa"/>
            </w:tcMar>
            <w:vAlign w:val="center"/>
          </w:tcPr>
          <w:p w14:paraId="6EF56C71" w14:textId="77777777" w:rsidR="003D1036" w:rsidRPr="0046479A" w:rsidRDefault="00083E19">
            <w:pPr>
              <w:rPr>
                <w:rFonts w:ascii="Calibri" w:hAnsi="Calibri" w:cs="Calibri"/>
              </w:rPr>
            </w:pPr>
            <w:r w:rsidRPr="0046479A">
              <w:rPr>
                <w:rFonts w:ascii="Calibri" w:hAnsi="Calibri" w:cs="Calibri"/>
                <w:color w:val="1A1A1A"/>
              </w:rPr>
              <w:t>NetSuite generates a Revenue Recognition Schedule indicating posting periods and per-period amounts</w:t>
            </w:r>
          </w:p>
        </w:tc>
        <w:tc>
          <w:tcPr>
            <w:tcW w:w="2992" w:type="dxa"/>
            <w:shd w:val="clear" w:color="auto" w:fill="FFFFFF"/>
            <w:tcMar>
              <w:top w:w="90" w:type="dxa"/>
              <w:left w:w="120" w:type="dxa"/>
              <w:bottom w:w="90" w:type="dxa"/>
              <w:right w:w="120" w:type="dxa"/>
            </w:tcMar>
            <w:vAlign w:val="center"/>
          </w:tcPr>
          <w:p w14:paraId="6EF56C72" w14:textId="77777777" w:rsidR="003D1036" w:rsidRPr="0046479A" w:rsidRDefault="00083E19">
            <w:pPr>
              <w:rPr>
                <w:rFonts w:ascii="Calibri" w:hAnsi="Calibri" w:cs="Calibri"/>
              </w:rPr>
            </w:pPr>
            <w:r w:rsidRPr="0046479A">
              <w:rPr>
                <w:rFonts w:ascii="Calibri" w:hAnsi="Calibri" w:cs="Calibri"/>
                <w:color w:val="1A1A1A"/>
              </w:rPr>
              <w:t>Revenue Recognition Schedule</w:t>
            </w:r>
          </w:p>
        </w:tc>
      </w:tr>
      <w:tr w:rsidR="003D1036" w:rsidRPr="0046479A" w14:paraId="6EF56C77" w14:textId="77777777">
        <w:tc>
          <w:tcPr>
            <w:tcW w:w="2057" w:type="dxa"/>
            <w:shd w:val="clear" w:color="auto" w:fill="F7F9FC"/>
            <w:tcMar>
              <w:top w:w="90" w:type="dxa"/>
              <w:left w:w="120" w:type="dxa"/>
              <w:bottom w:w="90" w:type="dxa"/>
              <w:right w:w="120" w:type="dxa"/>
            </w:tcMar>
            <w:vAlign w:val="center"/>
          </w:tcPr>
          <w:p w14:paraId="6EF56C74" w14:textId="77777777" w:rsidR="003D1036" w:rsidRPr="0046479A" w:rsidRDefault="00083E19">
            <w:pPr>
              <w:rPr>
                <w:rFonts w:ascii="Calibri" w:hAnsi="Calibri" w:cs="Calibri"/>
              </w:rPr>
            </w:pPr>
            <w:r w:rsidRPr="0046479A">
              <w:rPr>
                <w:rFonts w:ascii="Calibri" w:hAnsi="Calibri" w:cs="Calibri"/>
                <w:color w:val="1A1A1A"/>
              </w:rPr>
              <w:t>Journal Entry Generation</w:t>
            </w:r>
          </w:p>
        </w:tc>
        <w:tc>
          <w:tcPr>
            <w:tcW w:w="4301" w:type="dxa"/>
            <w:shd w:val="clear" w:color="auto" w:fill="F7F9FC"/>
            <w:tcMar>
              <w:top w:w="90" w:type="dxa"/>
              <w:left w:w="120" w:type="dxa"/>
              <w:bottom w:w="90" w:type="dxa"/>
              <w:right w:w="120" w:type="dxa"/>
            </w:tcMar>
            <w:vAlign w:val="center"/>
          </w:tcPr>
          <w:p w14:paraId="6EF56C75" w14:textId="77777777" w:rsidR="003D1036" w:rsidRPr="0046479A" w:rsidRDefault="00083E19">
            <w:pPr>
              <w:rPr>
                <w:rFonts w:ascii="Calibri" w:hAnsi="Calibri" w:cs="Calibri"/>
              </w:rPr>
            </w:pPr>
            <w:r w:rsidRPr="0046479A">
              <w:rPr>
                <w:rFonts w:ascii="Calibri" w:hAnsi="Calibri" w:cs="Calibri"/>
                <w:color w:val="1A1A1A"/>
              </w:rPr>
              <w:t>At period close, the Create Revenue Recognition Journal Entries page is used to post the period's recognized amount</w:t>
            </w:r>
          </w:p>
        </w:tc>
        <w:tc>
          <w:tcPr>
            <w:tcW w:w="2992" w:type="dxa"/>
            <w:shd w:val="clear" w:color="auto" w:fill="F7F9FC"/>
            <w:tcMar>
              <w:top w:w="90" w:type="dxa"/>
              <w:left w:w="120" w:type="dxa"/>
              <w:bottom w:w="90" w:type="dxa"/>
              <w:right w:w="120" w:type="dxa"/>
            </w:tcMar>
            <w:vAlign w:val="center"/>
          </w:tcPr>
          <w:p w14:paraId="6EF56C76" w14:textId="77777777" w:rsidR="003D1036" w:rsidRPr="0046479A" w:rsidRDefault="00083E19">
            <w:pPr>
              <w:rPr>
                <w:rFonts w:ascii="Calibri" w:hAnsi="Calibri" w:cs="Calibri"/>
              </w:rPr>
            </w:pPr>
            <w:r w:rsidRPr="0046479A">
              <w:rPr>
                <w:rFonts w:ascii="Calibri" w:hAnsi="Calibri" w:cs="Calibri"/>
                <w:color w:val="1A1A1A"/>
              </w:rPr>
              <w:t>Create Revenue Recognition Journal Entries</w:t>
            </w:r>
          </w:p>
        </w:tc>
      </w:tr>
      <w:tr w:rsidR="003D1036" w:rsidRPr="0046479A" w14:paraId="6EF56C7B" w14:textId="77777777">
        <w:tc>
          <w:tcPr>
            <w:tcW w:w="2057" w:type="dxa"/>
            <w:shd w:val="clear" w:color="auto" w:fill="FFFFFF"/>
            <w:tcMar>
              <w:top w:w="90" w:type="dxa"/>
              <w:left w:w="120" w:type="dxa"/>
              <w:bottom w:w="90" w:type="dxa"/>
              <w:right w:w="120" w:type="dxa"/>
            </w:tcMar>
            <w:vAlign w:val="center"/>
          </w:tcPr>
          <w:p w14:paraId="6EF56C78" w14:textId="77777777" w:rsidR="003D1036" w:rsidRPr="0046479A" w:rsidRDefault="00083E19">
            <w:pPr>
              <w:rPr>
                <w:rFonts w:ascii="Calibri" w:hAnsi="Calibri" w:cs="Calibri"/>
              </w:rPr>
            </w:pPr>
            <w:r w:rsidRPr="0046479A">
              <w:rPr>
                <w:rFonts w:ascii="Calibri" w:hAnsi="Calibri" w:cs="Calibri"/>
                <w:color w:val="1A1A1A"/>
              </w:rPr>
              <w:t>GL Impact</w:t>
            </w:r>
          </w:p>
        </w:tc>
        <w:tc>
          <w:tcPr>
            <w:tcW w:w="4301" w:type="dxa"/>
            <w:shd w:val="clear" w:color="auto" w:fill="FFFFFF"/>
            <w:tcMar>
              <w:top w:w="90" w:type="dxa"/>
              <w:left w:w="120" w:type="dxa"/>
              <w:bottom w:w="90" w:type="dxa"/>
              <w:right w:w="120" w:type="dxa"/>
            </w:tcMar>
            <w:vAlign w:val="center"/>
          </w:tcPr>
          <w:p w14:paraId="6EF56C79" w14:textId="77777777" w:rsidR="003D1036" w:rsidRPr="0046479A" w:rsidRDefault="00083E19">
            <w:pPr>
              <w:rPr>
                <w:rFonts w:ascii="Calibri" w:hAnsi="Calibri" w:cs="Calibri"/>
              </w:rPr>
            </w:pPr>
            <w:r w:rsidRPr="0046479A">
              <w:rPr>
                <w:rFonts w:ascii="Calibri" w:hAnsi="Calibri" w:cs="Calibri"/>
                <w:color w:val="1A1A1A"/>
              </w:rPr>
              <w:t>Journal entry debits Deferred Revenue and credits the Income account for the recognized amount</w:t>
            </w:r>
          </w:p>
        </w:tc>
        <w:tc>
          <w:tcPr>
            <w:tcW w:w="2992" w:type="dxa"/>
            <w:shd w:val="clear" w:color="auto" w:fill="FFFFFF"/>
            <w:tcMar>
              <w:top w:w="90" w:type="dxa"/>
              <w:left w:w="120" w:type="dxa"/>
              <w:bottom w:w="90" w:type="dxa"/>
              <w:right w:w="120" w:type="dxa"/>
            </w:tcMar>
            <w:vAlign w:val="center"/>
          </w:tcPr>
          <w:p w14:paraId="6EF56C7A" w14:textId="77777777" w:rsidR="003D1036" w:rsidRPr="0046479A" w:rsidRDefault="00083E19">
            <w:pPr>
              <w:rPr>
                <w:rFonts w:ascii="Calibri" w:hAnsi="Calibri" w:cs="Calibri"/>
              </w:rPr>
            </w:pPr>
            <w:r w:rsidRPr="0046479A">
              <w:rPr>
                <w:rFonts w:ascii="Calibri" w:hAnsi="Calibri" w:cs="Calibri"/>
                <w:color w:val="1A1A1A"/>
              </w:rPr>
              <w:t>General Ledger</w:t>
            </w:r>
          </w:p>
        </w:tc>
      </w:tr>
    </w:tbl>
    <w:p w14:paraId="3C839D40" w14:textId="77777777" w:rsidR="00113DCE" w:rsidRDefault="00113DCE">
      <w:pPr>
        <w:pStyle w:val="Heading1"/>
        <w:pBdr>
          <w:bottom w:val="single" w:sz="6" w:space="0" w:color="0B1F3A"/>
        </w:pBdr>
        <w:spacing w:before="400" w:after="200"/>
        <w:rPr>
          <w:rFonts w:ascii="Calibri" w:hAnsi="Calibri" w:cs="Calibri"/>
          <w:b/>
          <w:bCs/>
          <w:color w:val="0B1F3A"/>
        </w:rPr>
      </w:pPr>
    </w:p>
    <w:p w14:paraId="1981676B" w14:textId="77777777" w:rsidR="00113DCE" w:rsidRDefault="00113DCE">
      <w:pPr>
        <w:pStyle w:val="Heading1"/>
        <w:pBdr>
          <w:bottom w:val="single" w:sz="6" w:space="0" w:color="0B1F3A"/>
        </w:pBdr>
        <w:spacing w:before="400" w:after="200"/>
        <w:rPr>
          <w:rFonts w:ascii="Calibri" w:hAnsi="Calibri" w:cs="Calibri"/>
          <w:b/>
          <w:bCs/>
          <w:color w:val="0B1F3A"/>
        </w:rPr>
      </w:pPr>
    </w:p>
    <w:p w14:paraId="2039FCF7" w14:textId="77777777" w:rsidR="00113DCE" w:rsidRDefault="00113DCE">
      <w:pPr>
        <w:pStyle w:val="Heading1"/>
        <w:pBdr>
          <w:bottom w:val="single" w:sz="6" w:space="0" w:color="0B1F3A"/>
        </w:pBdr>
        <w:spacing w:before="400" w:after="200"/>
        <w:rPr>
          <w:rFonts w:ascii="Calibri" w:hAnsi="Calibri" w:cs="Calibri"/>
          <w:b/>
          <w:bCs/>
          <w:color w:val="0B1F3A"/>
        </w:rPr>
      </w:pPr>
    </w:p>
    <w:p w14:paraId="7F5F68B9" w14:textId="77777777" w:rsidR="00113DCE" w:rsidRDefault="00113DCE">
      <w:pPr>
        <w:pStyle w:val="Heading1"/>
        <w:pBdr>
          <w:bottom w:val="single" w:sz="6" w:space="0" w:color="0B1F3A"/>
        </w:pBdr>
        <w:spacing w:before="400" w:after="200"/>
        <w:rPr>
          <w:rFonts w:ascii="Calibri" w:hAnsi="Calibri" w:cs="Calibri"/>
          <w:b/>
          <w:bCs/>
          <w:color w:val="0B1F3A"/>
        </w:rPr>
      </w:pPr>
    </w:p>
    <w:p w14:paraId="0C597E8D" w14:textId="77777777" w:rsidR="00113DCE" w:rsidRDefault="00113DCE">
      <w:pPr>
        <w:pStyle w:val="Heading1"/>
        <w:pBdr>
          <w:bottom w:val="single" w:sz="6" w:space="0" w:color="0B1F3A"/>
        </w:pBdr>
        <w:spacing w:before="400" w:after="200"/>
        <w:rPr>
          <w:rFonts w:ascii="Calibri" w:hAnsi="Calibri" w:cs="Calibri"/>
          <w:b/>
          <w:bCs/>
          <w:color w:val="0B1F3A"/>
        </w:rPr>
      </w:pPr>
    </w:p>
    <w:p w14:paraId="451095B9" w14:textId="77777777" w:rsidR="00113DCE" w:rsidRDefault="00113DCE">
      <w:pPr>
        <w:pStyle w:val="Heading1"/>
        <w:pBdr>
          <w:bottom w:val="single" w:sz="6" w:space="0" w:color="0B1F3A"/>
        </w:pBdr>
        <w:spacing w:before="400" w:after="200"/>
        <w:rPr>
          <w:rFonts w:ascii="Calibri" w:hAnsi="Calibri" w:cs="Calibri"/>
          <w:b/>
          <w:bCs/>
          <w:color w:val="0B1F3A"/>
        </w:rPr>
      </w:pPr>
    </w:p>
    <w:p w14:paraId="1F50FCCE" w14:textId="77777777" w:rsidR="00113DCE" w:rsidRDefault="00113DCE">
      <w:pPr>
        <w:pStyle w:val="Heading1"/>
        <w:pBdr>
          <w:bottom w:val="single" w:sz="6" w:space="0" w:color="0B1F3A"/>
        </w:pBdr>
        <w:spacing w:before="400" w:after="200"/>
        <w:rPr>
          <w:rFonts w:ascii="Calibri" w:hAnsi="Calibri" w:cs="Calibri"/>
          <w:b/>
          <w:bCs/>
          <w:color w:val="0B1F3A"/>
        </w:rPr>
      </w:pPr>
    </w:p>
    <w:p w14:paraId="578545DC" w14:textId="77777777" w:rsidR="00113DCE" w:rsidRDefault="00113DCE">
      <w:pPr>
        <w:pStyle w:val="Heading1"/>
        <w:pBdr>
          <w:bottom w:val="single" w:sz="6" w:space="0" w:color="0B1F3A"/>
        </w:pBdr>
        <w:spacing w:before="400" w:after="200"/>
        <w:rPr>
          <w:rFonts w:ascii="Calibri" w:hAnsi="Calibri" w:cs="Calibri"/>
          <w:b/>
          <w:bCs/>
          <w:color w:val="0B1F3A"/>
        </w:rPr>
      </w:pPr>
    </w:p>
    <w:p w14:paraId="6EF56C7C" w14:textId="1C57DC76"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2. Setting Up the Revenue Recognition Feature</w:t>
      </w:r>
    </w:p>
    <w:p w14:paraId="6EF56C7D"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The Accounting Periods feature must be enabled before Revenue Recognition can be enabled — recognition schedules are inherently period-based. Setup consists of four tasks, the last two of which are optional depending on your configuration.</w:t>
      </w:r>
    </w:p>
    <w:p w14:paraId="6EF56C7E"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 xml:space="preserve">Enabling the Revenue Recognition Feature — turned on at Setup &gt; Company &gt; Enable Features, on the </w:t>
      </w:r>
      <w:proofErr w:type="gramStart"/>
      <w:r w:rsidRPr="0046479A">
        <w:rPr>
          <w:rFonts w:ascii="Calibri" w:hAnsi="Calibri" w:cs="Calibri"/>
          <w:color w:val="1A1A1A"/>
          <w:sz w:val="22"/>
          <w:szCs w:val="22"/>
        </w:rPr>
        <w:t>Accounting</w:t>
      </w:r>
      <w:proofErr w:type="gramEnd"/>
      <w:r w:rsidRPr="0046479A">
        <w:rPr>
          <w:rFonts w:ascii="Calibri" w:hAnsi="Calibri" w:cs="Calibri"/>
          <w:color w:val="1A1A1A"/>
          <w:sz w:val="22"/>
          <w:szCs w:val="22"/>
        </w:rPr>
        <w:t xml:space="preserve"> subtab.</w:t>
      </w:r>
    </w:p>
    <w:p w14:paraId="6EF56C7F"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 xml:space="preserve">Setting Revenue Recognition Accounting Preferences — controls </w:t>
      </w:r>
      <w:proofErr w:type="spellStart"/>
      <w:r w:rsidRPr="0046479A">
        <w:rPr>
          <w:rFonts w:ascii="Calibri" w:hAnsi="Calibri" w:cs="Calibri"/>
          <w:color w:val="1A1A1A"/>
          <w:sz w:val="22"/>
          <w:szCs w:val="22"/>
        </w:rPr>
        <w:t>behaviors</w:t>
      </w:r>
      <w:proofErr w:type="spellEnd"/>
      <w:r w:rsidRPr="0046479A">
        <w:rPr>
          <w:rFonts w:ascii="Calibri" w:hAnsi="Calibri" w:cs="Calibri"/>
          <w:color w:val="1A1A1A"/>
          <w:sz w:val="22"/>
          <w:szCs w:val="22"/>
        </w:rPr>
        <w:t xml:space="preserve"> such as Create Revenue Journals in GL (Detail vs Summary) and the default journal entry date.</w:t>
      </w:r>
    </w:p>
    <w:p w14:paraId="6EF56C80"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Enabling Auto-Numbered Revenue Recognition Schedules (optional) — assigns system-generated numbers to schedules for easier tracking.</w:t>
      </w:r>
    </w:p>
    <w:p w14:paraId="6EF56C81"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Defining Expense Categories for Billable Expenses (optional) — required only if you want to recognize revenue for billable expenses under Bill Costs to Customers.</w:t>
      </w:r>
    </w:p>
    <w:p w14:paraId="6EF56C82" w14:textId="77777777" w:rsidR="003D1036" w:rsidRPr="0046479A" w:rsidRDefault="003D1036">
      <w:pPr>
        <w:spacing w:after="50"/>
        <w:rPr>
          <w:rFonts w:ascii="Calibri" w:hAnsi="Calibri" w:cs="Calibri"/>
        </w:rPr>
      </w:pPr>
    </w:p>
    <w:p w14:paraId="6EF56C83"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After setup, the next step is building the Revenue Recognition Templates that will actually govern how revenue from each item is scheduled.</w:t>
      </w:r>
    </w:p>
    <w:tbl>
      <w:tblPr>
        <w:tblW w:w="5000" w:type="pct"/>
        <w:tblBorders>
          <w:top w:val="single" w:sz="4" w:space="0" w:color="B8873A"/>
          <w:left w:val="single" w:sz="4" w:space="0" w:color="B8873A"/>
          <w:bottom w:val="single" w:sz="4" w:space="0" w:color="B8873A"/>
          <w:right w:val="single" w:sz="4" w:space="0" w:color="B887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3D1036" w:rsidRPr="0046479A" w14:paraId="6EF56C88" w14:textId="77777777">
        <w:tc>
          <w:tcPr>
            <w:tcW w:w="0" w:type="auto"/>
            <w:shd w:val="clear" w:color="auto" w:fill="F2F2F2"/>
            <w:tcMar>
              <w:top w:w="150" w:type="dxa"/>
              <w:left w:w="200" w:type="dxa"/>
              <w:bottom w:w="150" w:type="dxa"/>
              <w:right w:w="200" w:type="dxa"/>
            </w:tcMar>
          </w:tcPr>
          <w:p w14:paraId="6EF56C84" w14:textId="77777777" w:rsidR="003D1036" w:rsidRPr="0046479A" w:rsidRDefault="00083E19">
            <w:pPr>
              <w:spacing w:after="100"/>
              <w:rPr>
                <w:rFonts w:ascii="Calibri" w:hAnsi="Calibri" w:cs="Calibri"/>
              </w:rPr>
            </w:pPr>
            <w:r w:rsidRPr="0046479A">
              <w:rPr>
                <w:rFonts w:ascii="Segoe UI Emoji" w:hAnsi="Segoe UI Emoji" w:cs="Segoe UI Emoji"/>
                <w:b/>
                <w:bCs/>
                <w:color w:val="B8873A"/>
                <w:sz w:val="22"/>
                <w:szCs w:val="22"/>
              </w:rPr>
              <w:t>⚠️</w:t>
            </w:r>
            <w:r w:rsidRPr="0046479A">
              <w:rPr>
                <w:rFonts w:ascii="Calibri" w:hAnsi="Calibri" w:cs="Calibri"/>
                <w:b/>
                <w:bCs/>
                <w:color w:val="B8873A"/>
                <w:sz w:val="22"/>
                <w:szCs w:val="22"/>
              </w:rPr>
              <w:t xml:space="preserve"> Feature Dependency Chain</w:t>
            </w:r>
          </w:p>
          <w:p w14:paraId="6EF56C85"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Revenue Recognition is a prerequisite for three other features: Revenue Commitments, VSOE, and Sales Order Revenue Forecasting</w:t>
            </w:r>
          </w:p>
          <w:p w14:paraId="6EF56C86"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Enabling any of those three requires completing their own additional setup tasks on top of the base Revenue Recognition setup</w:t>
            </w:r>
          </w:p>
          <w:p w14:paraId="6EF56C87"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Accounting Periods must exist and be enabled first — Revenue Recognition cannot be enabled without it</w:t>
            </w:r>
          </w:p>
        </w:tc>
      </w:tr>
    </w:tbl>
    <w:p w14:paraId="2E2E6410" w14:textId="77777777" w:rsidR="00111BE1" w:rsidRDefault="00111BE1">
      <w:pPr>
        <w:pStyle w:val="Heading1"/>
        <w:pBdr>
          <w:bottom w:val="single" w:sz="6" w:space="0" w:color="0B1F3A"/>
        </w:pBdr>
        <w:spacing w:before="400" w:after="200"/>
        <w:rPr>
          <w:rFonts w:ascii="Calibri" w:hAnsi="Calibri" w:cs="Calibri"/>
          <w:b/>
          <w:bCs/>
          <w:color w:val="0B1F3A"/>
        </w:rPr>
      </w:pPr>
    </w:p>
    <w:p w14:paraId="5098075B" w14:textId="77777777" w:rsidR="00111BE1" w:rsidRDefault="00111BE1">
      <w:pPr>
        <w:pStyle w:val="Heading1"/>
        <w:pBdr>
          <w:bottom w:val="single" w:sz="6" w:space="0" w:color="0B1F3A"/>
        </w:pBdr>
        <w:spacing w:before="400" w:after="200"/>
        <w:rPr>
          <w:rFonts w:ascii="Calibri" w:hAnsi="Calibri" w:cs="Calibri"/>
          <w:b/>
          <w:bCs/>
          <w:color w:val="0B1F3A"/>
        </w:rPr>
      </w:pPr>
    </w:p>
    <w:p w14:paraId="2379294B" w14:textId="77777777" w:rsidR="00111BE1" w:rsidRDefault="00111BE1">
      <w:pPr>
        <w:pStyle w:val="Heading1"/>
        <w:pBdr>
          <w:bottom w:val="single" w:sz="6" w:space="0" w:color="0B1F3A"/>
        </w:pBdr>
        <w:spacing w:before="400" w:after="200"/>
        <w:rPr>
          <w:rFonts w:ascii="Calibri" w:hAnsi="Calibri" w:cs="Calibri"/>
          <w:b/>
          <w:bCs/>
          <w:color w:val="0B1F3A"/>
        </w:rPr>
      </w:pPr>
    </w:p>
    <w:p w14:paraId="66C3D626" w14:textId="77777777" w:rsidR="00111BE1" w:rsidRDefault="00111BE1">
      <w:pPr>
        <w:pStyle w:val="Heading1"/>
        <w:pBdr>
          <w:bottom w:val="single" w:sz="6" w:space="0" w:color="0B1F3A"/>
        </w:pBdr>
        <w:spacing w:before="400" w:after="200"/>
        <w:rPr>
          <w:rFonts w:ascii="Calibri" w:hAnsi="Calibri" w:cs="Calibri"/>
          <w:b/>
          <w:bCs/>
          <w:color w:val="0B1F3A"/>
        </w:rPr>
      </w:pPr>
    </w:p>
    <w:p w14:paraId="25B45205" w14:textId="77777777" w:rsidR="00111BE1" w:rsidRDefault="00111BE1">
      <w:pPr>
        <w:pStyle w:val="Heading1"/>
        <w:pBdr>
          <w:bottom w:val="single" w:sz="6" w:space="0" w:color="0B1F3A"/>
        </w:pBdr>
        <w:spacing w:before="400" w:after="200"/>
        <w:rPr>
          <w:rFonts w:ascii="Calibri" w:hAnsi="Calibri" w:cs="Calibri"/>
          <w:b/>
          <w:bCs/>
          <w:color w:val="0B1F3A"/>
        </w:rPr>
      </w:pPr>
    </w:p>
    <w:p w14:paraId="5CE54CF7" w14:textId="77777777" w:rsidR="00111BE1" w:rsidRDefault="00111BE1">
      <w:pPr>
        <w:pStyle w:val="Heading1"/>
        <w:pBdr>
          <w:bottom w:val="single" w:sz="6" w:space="0" w:color="0B1F3A"/>
        </w:pBdr>
        <w:spacing w:before="400" w:after="200"/>
        <w:rPr>
          <w:rFonts w:ascii="Calibri" w:hAnsi="Calibri" w:cs="Calibri"/>
          <w:b/>
          <w:bCs/>
          <w:color w:val="0B1F3A"/>
        </w:rPr>
      </w:pPr>
    </w:p>
    <w:p w14:paraId="5001C9E9" w14:textId="77777777" w:rsidR="00111BE1" w:rsidRDefault="00111BE1">
      <w:pPr>
        <w:pStyle w:val="Heading1"/>
        <w:pBdr>
          <w:bottom w:val="single" w:sz="6" w:space="0" w:color="0B1F3A"/>
        </w:pBdr>
        <w:spacing w:before="400" w:after="200"/>
        <w:rPr>
          <w:rFonts w:ascii="Calibri" w:hAnsi="Calibri" w:cs="Calibri"/>
          <w:b/>
          <w:bCs/>
          <w:color w:val="0B1F3A"/>
        </w:rPr>
      </w:pPr>
    </w:p>
    <w:p w14:paraId="6EF56C89" w14:textId="63C6784B"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3. Revenue Recognition Templates</w:t>
      </w:r>
    </w:p>
    <w:p w14:paraId="6EF56C8A"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A Revenue Recognition Template defines the terms of the schedule that will be created when an associated item is sold. Templates are reusable — the same template can back the recognition schedule for many different sales transactions and item lines.</w:t>
      </w:r>
    </w:p>
    <w:p w14:paraId="6EF56C8B"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3.1 Template Types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45"/>
        <w:gridCol w:w="4604"/>
        <w:gridCol w:w="3581"/>
      </w:tblGrid>
      <w:tr w:rsidR="003D1036" w:rsidRPr="0046479A" w14:paraId="6EF56C8F" w14:textId="77777777">
        <w:trPr>
          <w:tblHeader/>
        </w:trPr>
        <w:tc>
          <w:tcPr>
            <w:tcW w:w="1870" w:type="dxa"/>
            <w:shd w:val="clear" w:color="auto" w:fill="0B1F3A"/>
            <w:tcMar>
              <w:top w:w="100" w:type="dxa"/>
              <w:left w:w="120" w:type="dxa"/>
              <w:bottom w:w="100" w:type="dxa"/>
              <w:right w:w="120" w:type="dxa"/>
            </w:tcMar>
            <w:vAlign w:val="center"/>
          </w:tcPr>
          <w:p w14:paraId="6EF56C8C" w14:textId="77777777" w:rsidR="003D1036" w:rsidRPr="0046479A" w:rsidRDefault="00083E19">
            <w:pPr>
              <w:rPr>
                <w:rFonts w:ascii="Calibri" w:hAnsi="Calibri" w:cs="Calibri"/>
              </w:rPr>
            </w:pPr>
            <w:r w:rsidRPr="0046479A">
              <w:rPr>
                <w:rFonts w:ascii="Calibri" w:hAnsi="Calibri" w:cs="Calibri"/>
                <w:b/>
                <w:bCs/>
                <w:color w:val="FFFFFF"/>
              </w:rPr>
              <w:t>Type</w:t>
            </w:r>
          </w:p>
        </w:tc>
        <w:tc>
          <w:tcPr>
            <w:tcW w:w="4208" w:type="dxa"/>
            <w:shd w:val="clear" w:color="auto" w:fill="0B1F3A"/>
            <w:tcMar>
              <w:top w:w="100" w:type="dxa"/>
              <w:left w:w="120" w:type="dxa"/>
              <w:bottom w:w="100" w:type="dxa"/>
              <w:right w:w="120" w:type="dxa"/>
            </w:tcMar>
            <w:vAlign w:val="center"/>
          </w:tcPr>
          <w:p w14:paraId="6EF56C8D" w14:textId="77777777" w:rsidR="003D1036" w:rsidRPr="0046479A" w:rsidRDefault="00083E19">
            <w:pPr>
              <w:rPr>
                <w:rFonts w:ascii="Calibri" w:hAnsi="Calibri" w:cs="Calibri"/>
              </w:rPr>
            </w:pPr>
            <w:r w:rsidRPr="0046479A">
              <w:rPr>
                <w:rFonts w:ascii="Calibri" w:hAnsi="Calibri" w:cs="Calibri"/>
                <w:b/>
                <w:bCs/>
                <w:color w:val="FFFFFF"/>
              </w:rPr>
              <w:t>Use Case</w:t>
            </w:r>
          </w:p>
        </w:tc>
        <w:tc>
          <w:tcPr>
            <w:tcW w:w="3273" w:type="dxa"/>
            <w:shd w:val="clear" w:color="auto" w:fill="0B1F3A"/>
            <w:tcMar>
              <w:top w:w="100" w:type="dxa"/>
              <w:left w:w="120" w:type="dxa"/>
              <w:bottom w:w="100" w:type="dxa"/>
              <w:right w:w="120" w:type="dxa"/>
            </w:tcMar>
            <w:vAlign w:val="center"/>
          </w:tcPr>
          <w:p w14:paraId="6EF56C8E" w14:textId="77777777" w:rsidR="003D1036" w:rsidRPr="0046479A" w:rsidRDefault="00083E19">
            <w:pPr>
              <w:rPr>
                <w:rFonts w:ascii="Calibri" w:hAnsi="Calibri" w:cs="Calibri"/>
              </w:rPr>
            </w:pPr>
            <w:r w:rsidRPr="0046479A">
              <w:rPr>
                <w:rFonts w:ascii="Calibri" w:hAnsi="Calibri" w:cs="Calibri"/>
                <w:b/>
                <w:bCs/>
                <w:color w:val="FFFFFF"/>
              </w:rPr>
              <w:t>Configurable Fields</w:t>
            </w:r>
          </w:p>
        </w:tc>
      </w:tr>
      <w:tr w:rsidR="003D1036" w:rsidRPr="0046479A" w14:paraId="6EF56C93" w14:textId="77777777">
        <w:tc>
          <w:tcPr>
            <w:tcW w:w="1870" w:type="dxa"/>
            <w:shd w:val="clear" w:color="auto" w:fill="FFFFFF"/>
            <w:tcMar>
              <w:top w:w="90" w:type="dxa"/>
              <w:left w:w="120" w:type="dxa"/>
              <w:bottom w:w="90" w:type="dxa"/>
              <w:right w:w="120" w:type="dxa"/>
            </w:tcMar>
            <w:vAlign w:val="center"/>
          </w:tcPr>
          <w:p w14:paraId="6EF56C90" w14:textId="77777777" w:rsidR="003D1036" w:rsidRPr="0046479A" w:rsidRDefault="00083E19">
            <w:pPr>
              <w:rPr>
                <w:rFonts w:ascii="Calibri" w:hAnsi="Calibri" w:cs="Calibri"/>
              </w:rPr>
            </w:pPr>
            <w:r w:rsidRPr="0046479A">
              <w:rPr>
                <w:rFonts w:ascii="Calibri" w:hAnsi="Calibri" w:cs="Calibri"/>
                <w:color w:val="1A1A1A"/>
              </w:rPr>
              <w:t>Standard</w:t>
            </w:r>
          </w:p>
        </w:tc>
        <w:tc>
          <w:tcPr>
            <w:tcW w:w="4208" w:type="dxa"/>
            <w:shd w:val="clear" w:color="auto" w:fill="FFFFFF"/>
            <w:tcMar>
              <w:top w:w="90" w:type="dxa"/>
              <w:left w:w="120" w:type="dxa"/>
              <w:bottom w:w="90" w:type="dxa"/>
              <w:right w:w="120" w:type="dxa"/>
            </w:tcMar>
            <w:vAlign w:val="center"/>
          </w:tcPr>
          <w:p w14:paraId="6EF56C91" w14:textId="77777777" w:rsidR="003D1036" w:rsidRPr="0046479A" w:rsidRDefault="00083E19">
            <w:pPr>
              <w:rPr>
                <w:rFonts w:ascii="Calibri" w:hAnsi="Calibri" w:cs="Calibri"/>
              </w:rPr>
            </w:pPr>
            <w:r w:rsidRPr="0046479A">
              <w:rPr>
                <w:rFonts w:ascii="Calibri" w:hAnsi="Calibri" w:cs="Calibri"/>
                <w:color w:val="1A1A1A"/>
              </w:rPr>
              <w:t>Most recurring and multi-period revenue scenarios — subscriptions, service contracts, extended warranties</w:t>
            </w:r>
          </w:p>
        </w:tc>
        <w:tc>
          <w:tcPr>
            <w:tcW w:w="3273" w:type="dxa"/>
            <w:shd w:val="clear" w:color="auto" w:fill="FFFFFF"/>
            <w:tcMar>
              <w:top w:w="90" w:type="dxa"/>
              <w:left w:w="120" w:type="dxa"/>
              <w:bottom w:w="90" w:type="dxa"/>
              <w:right w:w="120" w:type="dxa"/>
            </w:tcMar>
            <w:vAlign w:val="center"/>
          </w:tcPr>
          <w:p w14:paraId="6EF56C92" w14:textId="77777777" w:rsidR="003D1036" w:rsidRPr="0046479A" w:rsidRDefault="00083E19">
            <w:pPr>
              <w:rPr>
                <w:rFonts w:ascii="Calibri" w:hAnsi="Calibri" w:cs="Calibri"/>
              </w:rPr>
            </w:pPr>
            <w:r w:rsidRPr="0046479A">
              <w:rPr>
                <w:rFonts w:ascii="Calibri" w:hAnsi="Calibri" w:cs="Calibri"/>
                <w:color w:val="1A1A1A"/>
              </w:rPr>
              <w:t>Method, Term Source, Recognition Period, Period/Start Offset, Initial Amount</w:t>
            </w:r>
          </w:p>
        </w:tc>
      </w:tr>
      <w:tr w:rsidR="003D1036" w:rsidRPr="0046479A" w14:paraId="6EF56C97" w14:textId="77777777">
        <w:tc>
          <w:tcPr>
            <w:tcW w:w="1870" w:type="dxa"/>
            <w:shd w:val="clear" w:color="auto" w:fill="F7F9FC"/>
            <w:tcMar>
              <w:top w:w="90" w:type="dxa"/>
              <w:left w:w="120" w:type="dxa"/>
              <w:bottom w:w="90" w:type="dxa"/>
              <w:right w:w="120" w:type="dxa"/>
            </w:tcMar>
            <w:vAlign w:val="center"/>
          </w:tcPr>
          <w:p w14:paraId="6EF56C94" w14:textId="77777777" w:rsidR="003D1036" w:rsidRPr="0046479A" w:rsidRDefault="00083E19">
            <w:pPr>
              <w:rPr>
                <w:rFonts w:ascii="Calibri" w:hAnsi="Calibri" w:cs="Calibri"/>
              </w:rPr>
            </w:pPr>
            <w:r w:rsidRPr="0046479A">
              <w:rPr>
                <w:rFonts w:ascii="Calibri" w:hAnsi="Calibri" w:cs="Calibri"/>
                <w:color w:val="1A1A1A"/>
              </w:rPr>
              <w:t>Variable</w:t>
            </w:r>
          </w:p>
        </w:tc>
        <w:tc>
          <w:tcPr>
            <w:tcW w:w="4208" w:type="dxa"/>
            <w:shd w:val="clear" w:color="auto" w:fill="F7F9FC"/>
            <w:tcMar>
              <w:top w:w="90" w:type="dxa"/>
              <w:left w:w="120" w:type="dxa"/>
              <w:bottom w:w="90" w:type="dxa"/>
              <w:right w:w="120" w:type="dxa"/>
            </w:tcMar>
            <w:vAlign w:val="center"/>
          </w:tcPr>
          <w:p w14:paraId="6EF56C95" w14:textId="77777777" w:rsidR="003D1036" w:rsidRPr="0046479A" w:rsidRDefault="00083E19">
            <w:pPr>
              <w:rPr>
                <w:rFonts w:ascii="Calibri" w:hAnsi="Calibri" w:cs="Calibri"/>
              </w:rPr>
            </w:pPr>
            <w:r w:rsidRPr="0046479A">
              <w:rPr>
                <w:rFonts w:ascii="Calibri" w:hAnsi="Calibri" w:cs="Calibri"/>
                <w:color w:val="1A1A1A"/>
              </w:rPr>
              <w:t>Percent-complete recognition for service items tied to Project Management — revenue recognized as project work completes</w:t>
            </w:r>
          </w:p>
        </w:tc>
        <w:tc>
          <w:tcPr>
            <w:tcW w:w="3273" w:type="dxa"/>
            <w:shd w:val="clear" w:color="auto" w:fill="F7F9FC"/>
            <w:tcMar>
              <w:top w:w="90" w:type="dxa"/>
              <w:left w:w="120" w:type="dxa"/>
              <w:bottom w:w="90" w:type="dxa"/>
              <w:right w:w="120" w:type="dxa"/>
            </w:tcMar>
            <w:vAlign w:val="center"/>
          </w:tcPr>
          <w:p w14:paraId="6EF56C96" w14:textId="77777777" w:rsidR="003D1036" w:rsidRPr="0046479A" w:rsidRDefault="00083E19">
            <w:pPr>
              <w:rPr>
                <w:rFonts w:ascii="Calibri" w:hAnsi="Calibri" w:cs="Calibri"/>
              </w:rPr>
            </w:pPr>
            <w:r w:rsidRPr="0046479A">
              <w:rPr>
                <w:rFonts w:ascii="Calibri" w:hAnsi="Calibri" w:cs="Calibri"/>
                <w:color w:val="1A1A1A"/>
              </w:rPr>
              <w:t>None of the Standard fields are editable; driven by project completion instead</w:t>
            </w:r>
          </w:p>
        </w:tc>
      </w:tr>
    </w:tbl>
    <w:p w14:paraId="6EF56C98"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3.2 Revenue Recognition Methods (Straight-Line)</w:t>
      </w:r>
    </w:p>
    <w:p w14:paraId="6EF56C99"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Standard templates use one of four straight-line methods, or a fully custom method.</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092"/>
        <w:gridCol w:w="6138"/>
      </w:tblGrid>
      <w:tr w:rsidR="003D1036" w:rsidRPr="0046479A" w14:paraId="6EF56C9C" w14:textId="77777777">
        <w:trPr>
          <w:tblHeader/>
        </w:trPr>
        <w:tc>
          <w:tcPr>
            <w:tcW w:w="3740" w:type="dxa"/>
            <w:shd w:val="clear" w:color="auto" w:fill="0B1F3A"/>
            <w:tcMar>
              <w:top w:w="100" w:type="dxa"/>
              <w:left w:w="120" w:type="dxa"/>
              <w:bottom w:w="100" w:type="dxa"/>
              <w:right w:w="120" w:type="dxa"/>
            </w:tcMar>
            <w:vAlign w:val="center"/>
          </w:tcPr>
          <w:p w14:paraId="6EF56C9A" w14:textId="77777777" w:rsidR="003D1036" w:rsidRPr="0046479A" w:rsidRDefault="00083E19">
            <w:pPr>
              <w:rPr>
                <w:rFonts w:ascii="Calibri" w:hAnsi="Calibri" w:cs="Calibri"/>
              </w:rPr>
            </w:pPr>
            <w:r w:rsidRPr="0046479A">
              <w:rPr>
                <w:rFonts w:ascii="Calibri" w:hAnsi="Calibri" w:cs="Calibri"/>
                <w:b/>
                <w:bCs/>
                <w:color w:val="FFFFFF"/>
              </w:rPr>
              <w:t>Method</w:t>
            </w:r>
          </w:p>
        </w:tc>
        <w:tc>
          <w:tcPr>
            <w:tcW w:w="5610" w:type="dxa"/>
            <w:shd w:val="clear" w:color="auto" w:fill="0B1F3A"/>
            <w:tcMar>
              <w:top w:w="100" w:type="dxa"/>
              <w:left w:w="120" w:type="dxa"/>
              <w:bottom w:w="100" w:type="dxa"/>
              <w:right w:w="120" w:type="dxa"/>
            </w:tcMar>
            <w:vAlign w:val="center"/>
          </w:tcPr>
          <w:p w14:paraId="6EF56C9B" w14:textId="77777777" w:rsidR="003D1036" w:rsidRPr="0046479A" w:rsidRDefault="00083E19">
            <w:pPr>
              <w:rPr>
                <w:rFonts w:ascii="Calibri" w:hAnsi="Calibri" w:cs="Calibri"/>
              </w:rPr>
            </w:pPr>
            <w:r w:rsidRPr="0046479A">
              <w:rPr>
                <w:rFonts w:ascii="Calibri" w:hAnsi="Calibri" w:cs="Calibri"/>
                <w:b/>
                <w:bCs/>
                <w:color w:val="FFFFFF"/>
              </w:rPr>
              <w:t>Behavior</w:t>
            </w:r>
          </w:p>
        </w:tc>
      </w:tr>
      <w:tr w:rsidR="003D1036" w:rsidRPr="0046479A" w14:paraId="6EF56C9F" w14:textId="77777777">
        <w:tc>
          <w:tcPr>
            <w:tcW w:w="3740" w:type="dxa"/>
            <w:shd w:val="clear" w:color="auto" w:fill="FFFFFF"/>
            <w:tcMar>
              <w:top w:w="90" w:type="dxa"/>
              <w:left w:w="120" w:type="dxa"/>
              <w:bottom w:w="90" w:type="dxa"/>
              <w:right w:w="120" w:type="dxa"/>
            </w:tcMar>
            <w:vAlign w:val="center"/>
          </w:tcPr>
          <w:p w14:paraId="6EF56C9D" w14:textId="77777777" w:rsidR="003D1036" w:rsidRPr="0046479A" w:rsidRDefault="00083E19">
            <w:pPr>
              <w:rPr>
                <w:rFonts w:ascii="Calibri" w:hAnsi="Calibri" w:cs="Calibri"/>
              </w:rPr>
            </w:pPr>
            <w:r w:rsidRPr="0046479A">
              <w:rPr>
                <w:rFonts w:ascii="Calibri" w:hAnsi="Calibri" w:cs="Calibri"/>
                <w:color w:val="1A1A1A"/>
              </w:rPr>
              <w:t>Straight-line, by even periods</w:t>
            </w:r>
          </w:p>
        </w:tc>
        <w:tc>
          <w:tcPr>
            <w:tcW w:w="5610" w:type="dxa"/>
            <w:shd w:val="clear" w:color="auto" w:fill="FFFFFF"/>
            <w:tcMar>
              <w:top w:w="90" w:type="dxa"/>
              <w:left w:w="120" w:type="dxa"/>
              <w:bottom w:w="90" w:type="dxa"/>
              <w:right w:w="120" w:type="dxa"/>
            </w:tcMar>
            <w:vAlign w:val="center"/>
          </w:tcPr>
          <w:p w14:paraId="6EF56C9E" w14:textId="77777777" w:rsidR="003D1036" w:rsidRPr="0046479A" w:rsidRDefault="00083E19">
            <w:pPr>
              <w:rPr>
                <w:rFonts w:ascii="Calibri" w:hAnsi="Calibri" w:cs="Calibri"/>
              </w:rPr>
            </w:pPr>
            <w:r w:rsidRPr="0046479A">
              <w:rPr>
                <w:rFonts w:ascii="Calibri" w:hAnsi="Calibri" w:cs="Calibri"/>
                <w:color w:val="1A1A1A"/>
              </w:rPr>
              <w:t>Recognizes an equal amount in every period; amounts are not prorated for partial periods, based purely on the start/end date range</w:t>
            </w:r>
          </w:p>
        </w:tc>
      </w:tr>
      <w:tr w:rsidR="003D1036" w:rsidRPr="0046479A" w14:paraId="6EF56CA2" w14:textId="77777777">
        <w:tc>
          <w:tcPr>
            <w:tcW w:w="3740" w:type="dxa"/>
            <w:shd w:val="clear" w:color="auto" w:fill="F7F9FC"/>
            <w:tcMar>
              <w:top w:w="90" w:type="dxa"/>
              <w:left w:w="120" w:type="dxa"/>
              <w:bottom w:w="90" w:type="dxa"/>
              <w:right w:w="120" w:type="dxa"/>
            </w:tcMar>
            <w:vAlign w:val="center"/>
          </w:tcPr>
          <w:p w14:paraId="6EF56CA0" w14:textId="77777777" w:rsidR="003D1036" w:rsidRPr="0046479A" w:rsidRDefault="00083E19">
            <w:pPr>
              <w:rPr>
                <w:rFonts w:ascii="Calibri" w:hAnsi="Calibri" w:cs="Calibri"/>
              </w:rPr>
            </w:pPr>
            <w:r w:rsidRPr="0046479A">
              <w:rPr>
                <w:rFonts w:ascii="Calibri" w:hAnsi="Calibri" w:cs="Calibri"/>
                <w:color w:val="1A1A1A"/>
              </w:rPr>
              <w:t>Straight-line, prorate first &amp; last period</w:t>
            </w:r>
          </w:p>
        </w:tc>
        <w:tc>
          <w:tcPr>
            <w:tcW w:w="5610" w:type="dxa"/>
            <w:shd w:val="clear" w:color="auto" w:fill="F7F9FC"/>
            <w:tcMar>
              <w:top w:w="90" w:type="dxa"/>
              <w:left w:w="120" w:type="dxa"/>
              <w:bottom w:w="90" w:type="dxa"/>
              <w:right w:w="120" w:type="dxa"/>
            </w:tcMar>
            <w:vAlign w:val="center"/>
          </w:tcPr>
          <w:p w14:paraId="6EF56CA1" w14:textId="77777777" w:rsidR="003D1036" w:rsidRPr="0046479A" w:rsidRDefault="00083E19">
            <w:pPr>
              <w:rPr>
                <w:rFonts w:ascii="Calibri" w:hAnsi="Calibri" w:cs="Calibri"/>
              </w:rPr>
            </w:pPr>
            <w:r w:rsidRPr="0046479A">
              <w:rPr>
                <w:rFonts w:ascii="Calibri" w:hAnsi="Calibri" w:cs="Calibri"/>
                <w:color w:val="1A1A1A"/>
              </w:rPr>
              <w:t>Equal amounts for all periods except the first and last, which are prorated based on the number of days in each</w:t>
            </w:r>
          </w:p>
        </w:tc>
      </w:tr>
      <w:tr w:rsidR="003D1036" w:rsidRPr="0046479A" w14:paraId="6EF56CA5" w14:textId="77777777">
        <w:tc>
          <w:tcPr>
            <w:tcW w:w="3740" w:type="dxa"/>
            <w:shd w:val="clear" w:color="auto" w:fill="FFFFFF"/>
            <w:tcMar>
              <w:top w:w="90" w:type="dxa"/>
              <w:left w:w="120" w:type="dxa"/>
              <w:bottom w:w="90" w:type="dxa"/>
              <w:right w:w="120" w:type="dxa"/>
            </w:tcMar>
            <w:vAlign w:val="center"/>
          </w:tcPr>
          <w:p w14:paraId="6EF56CA3" w14:textId="77777777" w:rsidR="003D1036" w:rsidRPr="0046479A" w:rsidRDefault="00083E19">
            <w:pPr>
              <w:rPr>
                <w:rFonts w:ascii="Calibri" w:hAnsi="Calibri" w:cs="Calibri"/>
              </w:rPr>
            </w:pPr>
            <w:r w:rsidRPr="0046479A">
              <w:rPr>
                <w:rFonts w:ascii="Calibri" w:hAnsi="Calibri" w:cs="Calibri"/>
                <w:color w:val="1A1A1A"/>
              </w:rPr>
              <w:t>Straight-line, using exact days</w:t>
            </w:r>
          </w:p>
        </w:tc>
        <w:tc>
          <w:tcPr>
            <w:tcW w:w="5610" w:type="dxa"/>
            <w:shd w:val="clear" w:color="auto" w:fill="FFFFFF"/>
            <w:tcMar>
              <w:top w:w="90" w:type="dxa"/>
              <w:left w:w="120" w:type="dxa"/>
              <w:bottom w:w="90" w:type="dxa"/>
              <w:right w:w="120" w:type="dxa"/>
            </w:tcMar>
            <w:vAlign w:val="center"/>
          </w:tcPr>
          <w:p w14:paraId="6EF56CA4" w14:textId="77777777" w:rsidR="003D1036" w:rsidRPr="0046479A" w:rsidRDefault="00083E19">
            <w:pPr>
              <w:rPr>
                <w:rFonts w:ascii="Calibri" w:hAnsi="Calibri" w:cs="Calibri"/>
              </w:rPr>
            </w:pPr>
            <w:r w:rsidRPr="0046479A">
              <w:rPr>
                <w:rFonts w:ascii="Calibri" w:hAnsi="Calibri" w:cs="Calibri"/>
                <w:color w:val="1A1A1A"/>
              </w:rPr>
              <w:t>Every period's amount is calculated individually based on its exact day count — each period can recognize a different amount</w:t>
            </w:r>
          </w:p>
        </w:tc>
      </w:tr>
      <w:tr w:rsidR="003D1036" w:rsidRPr="0046479A" w14:paraId="6EF56CA8" w14:textId="77777777">
        <w:tc>
          <w:tcPr>
            <w:tcW w:w="3740" w:type="dxa"/>
            <w:shd w:val="clear" w:color="auto" w:fill="F7F9FC"/>
            <w:tcMar>
              <w:top w:w="90" w:type="dxa"/>
              <w:left w:w="120" w:type="dxa"/>
              <w:bottom w:w="90" w:type="dxa"/>
              <w:right w:w="120" w:type="dxa"/>
            </w:tcMar>
            <w:vAlign w:val="center"/>
          </w:tcPr>
          <w:p w14:paraId="6EF56CA6" w14:textId="77777777" w:rsidR="003D1036" w:rsidRPr="0046479A" w:rsidRDefault="00083E19">
            <w:pPr>
              <w:rPr>
                <w:rFonts w:ascii="Calibri" w:hAnsi="Calibri" w:cs="Calibri"/>
              </w:rPr>
            </w:pPr>
            <w:r w:rsidRPr="0046479A">
              <w:rPr>
                <w:rFonts w:ascii="Calibri" w:hAnsi="Calibri" w:cs="Calibri"/>
                <w:color w:val="1A1A1A"/>
              </w:rPr>
              <w:t>Straight-line, prorate first &amp; last period (period-rate)</w:t>
            </w:r>
          </w:p>
        </w:tc>
        <w:tc>
          <w:tcPr>
            <w:tcW w:w="5610" w:type="dxa"/>
            <w:shd w:val="clear" w:color="auto" w:fill="F7F9FC"/>
            <w:tcMar>
              <w:top w:w="90" w:type="dxa"/>
              <w:left w:w="120" w:type="dxa"/>
              <w:bottom w:w="90" w:type="dxa"/>
              <w:right w:w="120" w:type="dxa"/>
            </w:tcMar>
            <w:vAlign w:val="center"/>
          </w:tcPr>
          <w:p w14:paraId="6EF56CA7" w14:textId="77777777" w:rsidR="003D1036" w:rsidRPr="0046479A" w:rsidRDefault="00083E19">
            <w:pPr>
              <w:rPr>
                <w:rFonts w:ascii="Calibri" w:hAnsi="Calibri" w:cs="Calibri"/>
              </w:rPr>
            </w:pPr>
            <w:r w:rsidRPr="0046479A">
              <w:rPr>
                <w:rFonts w:ascii="Calibri" w:hAnsi="Calibri" w:cs="Calibri"/>
                <w:color w:val="1A1A1A"/>
              </w:rPr>
              <w:t>Determines the full number of periods in the schedule and allocates revenue proportionally per period</w:t>
            </w:r>
          </w:p>
        </w:tc>
      </w:tr>
    </w:tbl>
    <w:p w14:paraId="6EF56CA9" w14:textId="77777777" w:rsidR="003D1036" w:rsidRPr="0046479A" w:rsidRDefault="00083E19">
      <w:pPr>
        <w:pStyle w:val="Heading3"/>
        <w:spacing w:before="200" w:after="100"/>
        <w:rPr>
          <w:rFonts w:ascii="Calibri" w:hAnsi="Calibri" w:cs="Calibri"/>
        </w:rPr>
      </w:pPr>
      <w:r w:rsidRPr="0046479A">
        <w:rPr>
          <w:rFonts w:ascii="Calibri" w:hAnsi="Calibri" w:cs="Calibri"/>
          <w:b/>
          <w:bCs/>
          <w:color w:val="B8873A"/>
          <w:sz w:val="23"/>
          <w:szCs w:val="23"/>
        </w:rPr>
        <w:t>Custom Method</w:t>
      </w:r>
    </w:p>
    <w:p w14:paraId="6EF56CAA" w14:textId="77777777" w:rsidR="003D1036" w:rsidRDefault="00083E19">
      <w:pPr>
        <w:spacing w:after="160" w:line="276" w:lineRule="auto"/>
        <w:rPr>
          <w:rFonts w:ascii="Calibri" w:hAnsi="Calibri" w:cs="Calibri"/>
          <w:color w:val="1A1A1A"/>
          <w:sz w:val="22"/>
          <w:szCs w:val="22"/>
        </w:rPr>
      </w:pPr>
      <w:r w:rsidRPr="0046479A">
        <w:rPr>
          <w:rFonts w:ascii="Calibri" w:hAnsi="Calibri" w:cs="Calibri"/>
          <w:color w:val="1A1A1A"/>
          <w:sz w:val="22"/>
          <w:szCs w:val="22"/>
        </w:rPr>
        <w:t>The Custom method supports uneven periods, uneven amounts, and multiple income accounts within a single template. For example, a custom schedule could post 40% of net income to one account and 10% to a second account in period 1, then 10% per period to a third account across periods 2 through 6. Each custom line specifies an Account, a Period Offset (periods to postpone the start of that specific line), and an Amount (as a percentage or fixed value).</w:t>
      </w:r>
    </w:p>
    <w:p w14:paraId="20A55118" w14:textId="77777777" w:rsidR="007450B2" w:rsidRDefault="007450B2">
      <w:pPr>
        <w:spacing w:after="160" w:line="276" w:lineRule="auto"/>
        <w:rPr>
          <w:rFonts w:ascii="Calibri" w:hAnsi="Calibri" w:cs="Calibri"/>
          <w:color w:val="1A1A1A"/>
          <w:sz w:val="22"/>
          <w:szCs w:val="22"/>
        </w:rPr>
      </w:pPr>
    </w:p>
    <w:p w14:paraId="79012369" w14:textId="77777777" w:rsidR="007450B2" w:rsidRDefault="007450B2">
      <w:pPr>
        <w:spacing w:after="160" w:line="276" w:lineRule="auto"/>
        <w:rPr>
          <w:rFonts w:ascii="Calibri" w:hAnsi="Calibri" w:cs="Calibri"/>
          <w:color w:val="1A1A1A"/>
          <w:sz w:val="22"/>
          <w:szCs w:val="22"/>
        </w:rPr>
      </w:pPr>
    </w:p>
    <w:p w14:paraId="2D116759" w14:textId="77777777" w:rsidR="007450B2" w:rsidRDefault="007450B2">
      <w:pPr>
        <w:spacing w:after="160" w:line="276" w:lineRule="auto"/>
        <w:rPr>
          <w:rFonts w:ascii="Calibri" w:hAnsi="Calibri" w:cs="Calibri"/>
          <w:color w:val="1A1A1A"/>
          <w:sz w:val="22"/>
          <w:szCs w:val="22"/>
        </w:rPr>
      </w:pPr>
    </w:p>
    <w:p w14:paraId="6918B36D" w14:textId="77777777" w:rsidR="007450B2" w:rsidRPr="0046479A" w:rsidRDefault="007450B2">
      <w:pPr>
        <w:spacing w:after="160" w:line="276" w:lineRule="auto"/>
        <w:rPr>
          <w:rFonts w:ascii="Calibri" w:hAnsi="Calibri" w:cs="Calibri"/>
        </w:rPr>
      </w:pPr>
    </w:p>
    <w:p w14:paraId="6EF56CAB"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lastRenderedPageBreak/>
        <w:t>3.3 Term Source</w:t>
      </w:r>
    </w:p>
    <w:p w14:paraId="6EF56CAC"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Term Source determines which transaction's dates actually drive the schedule. This choice matters most when Sales Orders and subsequent partial invoices are involved.</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252"/>
        <w:gridCol w:w="1758"/>
        <w:gridCol w:w="3220"/>
      </w:tblGrid>
      <w:tr w:rsidR="003D1036" w:rsidRPr="0046479A" w14:paraId="6EF56CB0" w14:textId="77777777">
        <w:trPr>
          <w:tblHeader/>
        </w:trPr>
        <w:tc>
          <w:tcPr>
            <w:tcW w:w="2805" w:type="dxa"/>
            <w:shd w:val="clear" w:color="auto" w:fill="0B1F3A"/>
            <w:tcMar>
              <w:top w:w="100" w:type="dxa"/>
              <w:left w:w="120" w:type="dxa"/>
              <w:bottom w:w="100" w:type="dxa"/>
              <w:right w:w="120" w:type="dxa"/>
            </w:tcMar>
            <w:vAlign w:val="center"/>
          </w:tcPr>
          <w:p w14:paraId="6EF56CAD" w14:textId="77777777" w:rsidR="003D1036" w:rsidRPr="0046479A" w:rsidRDefault="00083E19">
            <w:pPr>
              <w:rPr>
                <w:rFonts w:ascii="Calibri" w:hAnsi="Calibri" w:cs="Calibri"/>
              </w:rPr>
            </w:pPr>
            <w:r w:rsidRPr="0046479A">
              <w:rPr>
                <w:rFonts w:ascii="Calibri" w:hAnsi="Calibri" w:cs="Calibri"/>
                <w:b/>
                <w:bCs/>
                <w:color w:val="FFFFFF"/>
              </w:rPr>
              <w:t>Term Source</w:t>
            </w:r>
          </w:p>
        </w:tc>
        <w:tc>
          <w:tcPr>
            <w:tcW w:w="2805" w:type="dxa"/>
            <w:shd w:val="clear" w:color="auto" w:fill="0B1F3A"/>
            <w:tcMar>
              <w:top w:w="100" w:type="dxa"/>
              <w:left w:w="120" w:type="dxa"/>
              <w:bottom w:w="100" w:type="dxa"/>
              <w:right w:w="120" w:type="dxa"/>
            </w:tcMar>
            <w:vAlign w:val="center"/>
          </w:tcPr>
          <w:p w14:paraId="6EF56CAE" w14:textId="77777777" w:rsidR="003D1036" w:rsidRPr="0046479A" w:rsidRDefault="00083E19">
            <w:pPr>
              <w:rPr>
                <w:rFonts w:ascii="Calibri" w:hAnsi="Calibri" w:cs="Calibri"/>
              </w:rPr>
            </w:pPr>
            <w:r w:rsidRPr="0046479A">
              <w:rPr>
                <w:rFonts w:ascii="Calibri" w:hAnsi="Calibri" w:cs="Calibri"/>
                <w:b/>
                <w:bCs/>
                <w:color w:val="FFFFFF"/>
              </w:rPr>
              <w:t>Dates Used</w:t>
            </w:r>
          </w:p>
        </w:tc>
        <w:tc>
          <w:tcPr>
            <w:tcW w:w="3740" w:type="dxa"/>
            <w:shd w:val="clear" w:color="auto" w:fill="0B1F3A"/>
            <w:tcMar>
              <w:top w:w="100" w:type="dxa"/>
              <w:left w:w="120" w:type="dxa"/>
              <w:bottom w:w="100" w:type="dxa"/>
              <w:right w:w="120" w:type="dxa"/>
            </w:tcMar>
            <w:vAlign w:val="center"/>
          </w:tcPr>
          <w:p w14:paraId="6EF56CAF" w14:textId="77777777" w:rsidR="003D1036" w:rsidRPr="0046479A" w:rsidRDefault="00083E19">
            <w:pPr>
              <w:rPr>
                <w:rFonts w:ascii="Calibri" w:hAnsi="Calibri" w:cs="Calibri"/>
              </w:rPr>
            </w:pPr>
            <w:r w:rsidRPr="0046479A">
              <w:rPr>
                <w:rFonts w:ascii="Calibri" w:hAnsi="Calibri" w:cs="Calibri"/>
                <w:b/>
                <w:bCs/>
                <w:color w:val="FFFFFF"/>
              </w:rPr>
              <w:t>Notes</w:t>
            </w:r>
          </w:p>
        </w:tc>
      </w:tr>
      <w:tr w:rsidR="003D1036" w:rsidRPr="0046479A" w14:paraId="6EF56CB4" w14:textId="77777777">
        <w:tc>
          <w:tcPr>
            <w:tcW w:w="2805" w:type="dxa"/>
            <w:shd w:val="clear" w:color="auto" w:fill="FFFFFF"/>
            <w:tcMar>
              <w:top w:w="90" w:type="dxa"/>
              <w:left w:w="120" w:type="dxa"/>
              <w:bottom w:w="90" w:type="dxa"/>
              <w:right w:w="120" w:type="dxa"/>
            </w:tcMar>
            <w:vAlign w:val="center"/>
          </w:tcPr>
          <w:p w14:paraId="6EF56CB1" w14:textId="77777777" w:rsidR="003D1036" w:rsidRPr="0046479A" w:rsidRDefault="00083E19">
            <w:pPr>
              <w:rPr>
                <w:rFonts w:ascii="Calibri" w:hAnsi="Calibri" w:cs="Calibri"/>
              </w:rPr>
            </w:pPr>
            <w:r w:rsidRPr="0046479A">
              <w:rPr>
                <w:rFonts w:ascii="Calibri" w:hAnsi="Calibri" w:cs="Calibri"/>
                <w:color w:val="1A1A1A"/>
              </w:rPr>
              <w:t>Rev Rec Dates Specified on Transaction</w:t>
            </w:r>
          </w:p>
        </w:tc>
        <w:tc>
          <w:tcPr>
            <w:tcW w:w="2805" w:type="dxa"/>
            <w:shd w:val="clear" w:color="auto" w:fill="FFFFFF"/>
            <w:tcMar>
              <w:top w:w="90" w:type="dxa"/>
              <w:left w:w="120" w:type="dxa"/>
              <w:bottom w:w="90" w:type="dxa"/>
              <w:right w:w="120" w:type="dxa"/>
            </w:tcMar>
            <w:vAlign w:val="center"/>
          </w:tcPr>
          <w:p w14:paraId="6EF56CB2" w14:textId="77777777" w:rsidR="003D1036" w:rsidRPr="0046479A" w:rsidRDefault="00083E19">
            <w:pPr>
              <w:rPr>
                <w:rFonts w:ascii="Calibri" w:hAnsi="Calibri" w:cs="Calibri"/>
              </w:rPr>
            </w:pPr>
            <w:r w:rsidRPr="0046479A">
              <w:rPr>
                <w:rFonts w:ascii="Calibri" w:hAnsi="Calibri" w:cs="Calibri"/>
                <w:color w:val="1A1A1A"/>
              </w:rPr>
              <w:t>Invoice or Cash Sale Rev Rec start/end dates</w:t>
            </w:r>
          </w:p>
        </w:tc>
        <w:tc>
          <w:tcPr>
            <w:tcW w:w="3740" w:type="dxa"/>
            <w:shd w:val="clear" w:color="auto" w:fill="FFFFFF"/>
            <w:tcMar>
              <w:top w:w="90" w:type="dxa"/>
              <w:left w:w="120" w:type="dxa"/>
              <w:bottom w:w="90" w:type="dxa"/>
              <w:right w:w="120" w:type="dxa"/>
            </w:tcMar>
            <w:vAlign w:val="center"/>
          </w:tcPr>
          <w:p w14:paraId="6EF56CB3" w14:textId="77777777" w:rsidR="003D1036" w:rsidRPr="0046479A" w:rsidRDefault="00083E19">
            <w:pPr>
              <w:rPr>
                <w:rFonts w:ascii="Calibri" w:hAnsi="Calibri" w:cs="Calibri"/>
              </w:rPr>
            </w:pPr>
            <w:r w:rsidRPr="0046479A">
              <w:rPr>
                <w:rFonts w:ascii="Calibri" w:hAnsi="Calibri" w:cs="Calibri"/>
                <w:color w:val="1A1A1A"/>
              </w:rPr>
              <w:t>If the transaction Rev Rec dates change before the schedule is created, the schedule refreshes; once created, dates can't change</w:t>
            </w:r>
          </w:p>
        </w:tc>
      </w:tr>
      <w:tr w:rsidR="003D1036" w:rsidRPr="0046479A" w14:paraId="6EF56CB8" w14:textId="77777777">
        <w:tc>
          <w:tcPr>
            <w:tcW w:w="2805" w:type="dxa"/>
            <w:shd w:val="clear" w:color="auto" w:fill="F7F9FC"/>
            <w:tcMar>
              <w:top w:w="90" w:type="dxa"/>
              <w:left w:w="120" w:type="dxa"/>
              <w:bottom w:w="90" w:type="dxa"/>
              <w:right w:w="120" w:type="dxa"/>
            </w:tcMar>
            <w:vAlign w:val="center"/>
          </w:tcPr>
          <w:p w14:paraId="6EF56CB5" w14:textId="77777777" w:rsidR="003D1036" w:rsidRPr="0046479A" w:rsidRDefault="00083E19">
            <w:pPr>
              <w:rPr>
                <w:rFonts w:ascii="Calibri" w:hAnsi="Calibri" w:cs="Calibri"/>
              </w:rPr>
            </w:pPr>
            <w:r w:rsidRPr="0046479A">
              <w:rPr>
                <w:rFonts w:ascii="Calibri" w:hAnsi="Calibri" w:cs="Calibri"/>
                <w:color w:val="1A1A1A"/>
              </w:rPr>
              <w:t>Rev Rec Dates Specified on Sales Order</w:t>
            </w:r>
          </w:p>
        </w:tc>
        <w:tc>
          <w:tcPr>
            <w:tcW w:w="2805" w:type="dxa"/>
            <w:shd w:val="clear" w:color="auto" w:fill="F7F9FC"/>
            <w:tcMar>
              <w:top w:w="90" w:type="dxa"/>
              <w:left w:w="120" w:type="dxa"/>
              <w:bottom w:w="90" w:type="dxa"/>
              <w:right w:w="120" w:type="dxa"/>
            </w:tcMar>
            <w:vAlign w:val="center"/>
          </w:tcPr>
          <w:p w14:paraId="6EF56CB6" w14:textId="77777777" w:rsidR="003D1036" w:rsidRPr="0046479A" w:rsidRDefault="00083E19">
            <w:pPr>
              <w:rPr>
                <w:rFonts w:ascii="Calibri" w:hAnsi="Calibri" w:cs="Calibri"/>
              </w:rPr>
            </w:pPr>
            <w:r w:rsidRPr="0046479A">
              <w:rPr>
                <w:rFonts w:ascii="Calibri" w:hAnsi="Calibri" w:cs="Calibri"/>
                <w:color w:val="1A1A1A"/>
              </w:rPr>
              <w:t>Sales Order Rev Rec start/end dates</w:t>
            </w:r>
          </w:p>
        </w:tc>
        <w:tc>
          <w:tcPr>
            <w:tcW w:w="3740" w:type="dxa"/>
            <w:shd w:val="clear" w:color="auto" w:fill="F7F9FC"/>
            <w:tcMar>
              <w:top w:w="90" w:type="dxa"/>
              <w:left w:w="120" w:type="dxa"/>
              <w:bottom w:w="90" w:type="dxa"/>
              <w:right w:w="120" w:type="dxa"/>
            </w:tcMar>
            <w:vAlign w:val="center"/>
          </w:tcPr>
          <w:p w14:paraId="6EF56CB7" w14:textId="77777777" w:rsidR="003D1036" w:rsidRPr="0046479A" w:rsidRDefault="00083E19">
            <w:pPr>
              <w:rPr>
                <w:rFonts w:ascii="Calibri" w:hAnsi="Calibri" w:cs="Calibri"/>
              </w:rPr>
            </w:pPr>
            <w:r w:rsidRPr="0046479A">
              <w:rPr>
                <w:rFonts w:ascii="Calibri" w:hAnsi="Calibri" w:cs="Calibri"/>
                <w:color w:val="1A1A1A"/>
              </w:rPr>
              <w:t>Multiple invoices against one sales order generate sequential schedules, each picking up where the prior schedule's period left off</w:t>
            </w:r>
          </w:p>
        </w:tc>
      </w:tr>
      <w:tr w:rsidR="003D1036" w:rsidRPr="0046479A" w14:paraId="6EF56CBC" w14:textId="77777777">
        <w:tc>
          <w:tcPr>
            <w:tcW w:w="2805" w:type="dxa"/>
            <w:shd w:val="clear" w:color="auto" w:fill="FFFFFF"/>
            <w:tcMar>
              <w:top w:w="90" w:type="dxa"/>
              <w:left w:w="120" w:type="dxa"/>
              <w:bottom w:w="90" w:type="dxa"/>
              <w:right w:w="120" w:type="dxa"/>
            </w:tcMar>
            <w:vAlign w:val="center"/>
          </w:tcPr>
          <w:p w14:paraId="6EF56CB9" w14:textId="77777777" w:rsidR="003D1036" w:rsidRPr="0046479A" w:rsidRDefault="00083E19">
            <w:pPr>
              <w:rPr>
                <w:rFonts w:ascii="Calibri" w:hAnsi="Calibri" w:cs="Calibri"/>
              </w:rPr>
            </w:pPr>
            <w:r w:rsidRPr="0046479A">
              <w:rPr>
                <w:rFonts w:ascii="Calibri" w:hAnsi="Calibri" w:cs="Calibri"/>
                <w:color w:val="1A1A1A"/>
              </w:rPr>
              <w:t>Billing Schedule, Transaction Date on Sales Order</w:t>
            </w:r>
          </w:p>
        </w:tc>
        <w:tc>
          <w:tcPr>
            <w:tcW w:w="2805" w:type="dxa"/>
            <w:shd w:val="clear" w:color="auto" w:fill="FFFFFF"/>
            <w:tcMar>
              <w:top w:w="90" w:type="dxa"/>
              <w:left w:w="120" w:type="dxa"/>
              <w:bottom w:w="90" w:type="dxa"/>
              <w:right w:w="120" w:type="dxa"/>
            </w:tcMar>
            <w:vAlign w:val="center"/>
          </w:tcPr>
          <w:p w14:paraId="6EF56CBA" w14:textId="77777777" w:rsidR="003D1036" w:rsidRPr="0046479A" w:rsidRDefault="00083E19">
            <w:pPr>
              <w:rPr>
                <w:rFonts w:ascii="Calibri" w:hAnsi="Calibri" w:cs="Calibri"/>
              </w:rPr>
            </w:pPr>
            <w:r w:rsidRPr="0046479A">
              <w:rPr>
                <w:rFonts w:ascii="Calibri" w:hAnsi="Calibri" w:cs="Calibri"/>
                <w:color w:val="1A1A1A"/>
              </w:rPr>
              <w:t>Sales Order transaction date</w:t>
            </w:r>
          </w:p>
        </w:tc>
        <w:tc>
          <w:tcPr>
            <w:tcW w:w="3740" w:type="dxa"/>
            <w:shd w:val="clear" w:color="auto" w:fill="FFFFFF"/>
            <w:tcMar>
              <w:top w:w="90" w:type="dxa"/>
              <w:left w:w="120" w:type="dxa"/>
              <w:bottom w:w="90" w:type="dxa"/>
              <w:right w:w="120" w:type="dxa"/>
            </w:tcMar>
            <w:vAlign w:val="center"/>
          </w:tcPr>
          <w:p w14:paraId="6EF56CBB" w14:textId="77777777" w:rsidR="003D1036" w:rsidRPr="0046479A" w:rsidRDefault="00083E19">
            <w:pPr>
              <w:rPr>
                <w:rFonts w:ascii="Calibri" w:hAnsi="Calibri" w:cs="Calibri"/>
              </w:rPr>
            </w:pPr>
            <w:r w:rsidRPr="0046479A">
              <w:rPr>
                <w:rFonts w:ascii="Calibri" w:hAnsi="Calibri" w:cs="Calibri"/>
                <w:color w:val="1A1A1A"/>
              </w:rPr>
              <w:t>Requires Advanced Billing; not supported for fixed-bid/milestone project billing</w:t>
            </w:r>
          </w:p>
        </w:tc>
      </w:tr>
      <w:tr w:rsidR="003D1036" w:rsidRPr="0046479A" w14:paraId="6EF56CC0" w14:textId="77777777">
        <w:tc>
          <w:tcPr>
            <w:tcW w:w="2805" w:type="dxa"/>
            <w:shd w:val="clear" w:color="auto" w:fill="F7F9FC"/>
            <w:tcMar>
              <w:top w:w="90" w:type="dxa"/>
              <w:left w:w="120" w:type="dxa"/>
              <w:bottom w:w="90" w:type="dxa"/>
              <w:right w:w="120" w:type="dxa"/>
            </w:tcMar>
            <w:vAlign w:val="center"/>
          </w:tcPr>
          <w:p w14:paraId="6EF56CBD" w14:textId="77777777" w:rsidR="003D1036" w:rsidRPr="0046479A" w:rsidRDefault="00083E19">
            <w:pPr>
              <w:rPr>
                <w:rFonts w:ascii="Calibri" w:hAnsi="Calibri" w:cs="Calibri"/>
              </w:rPr>
            </w:pPr>
            <w:r w:rsidRPr="0046479A">
              <w:rPr>
                <w:rFonts w:ascii="Calibri" w:hAnsi="Calibri" w:cs="Calibri"/>
                <w:color w:val="1A1A1A"/>
              </w:rPr>
              <w:t>Billing Schedule, Rev Rec Date on Sales Order</w:t>
            </w:r>
          </w:p>
        </w:tc>
        <w:tc>
          <w:tcPr>
            <w:tcW w:w="2805" w:type="dxa"/>
            <w:shd w:val="clear" w:color="auto" w:fill="F7F9FC"/>
            <w:tcMar>
              <w:top w:w="90" w:type="dxa"/>
              <w:left w:w="120" w:type="dxa"/>
              <w:bottom w:w="90" w:type="dxa"/>
              <w:right w:w="120" w:type="dxa"/>
            </w:tcMar>
            <w:vAlign w:val="center"/>
          </w:tcPr>
          <w:p w14:paraId="6EF56CBE" w14:textId="77777777" w:rsidR="003D1036" w:rsidRPr="0046479A" w:rsidRDefault="00083E19">
            <w:pPr>
              <w:rPr>
                <w:rFonts w:ascii="Calibri" w:hAnsi="Calibri" w:cs="Calibri"/>
              </w:rPr>
            </w:pPr>
            <w:r w:rsidRPr="0046479A">
              <w:rPr>
                <w:rFonts w:ascii="Calibri" w:hAnsi="Calibri" w:cs="Calibri"/>
                <w:color w:val="1A1A1A"/>
              </w:rPr>
              <w:t>Sales Order Rev Rec start/end dates, billed on a billing schedule</w:t>
            </w:r>
          </w:p>
        </w:tc>
        <w:tc>
          <w:tcPr>
            <w:tcW w:w="3740" w:type="dxa"/>
            <w:shd w:val="clear" w:color="auto" w:fill="F7F9FC"/>
            <w:tcMar>
              <w:top w:w="90" w:type="dxa"/>
              <w:left w:w="120" w:type="dxa"/>
              <w:bottom w:w="90" w:type="dxa"/>
              <w:right w:w="120" w:type="dxa"/>
            </w:tcMar>
            <w:vAlign w:val="center"/>
          </w:tcPr>
          <w:p w14:paraId="6EF56CBF" w14:textId="77777777" w:rsidR="003D1036" w:rsidRPr="0046479A" w:rsidRDefault="00083E19">
            <w:pPr>
              <w:rPr>
                <w:rFonts w:ascii="Calibri" w:hAnsi="Calibri" w:cs="Calibri"/>
              </w:rPr>
            </w:pPr>
            <w:r w:rsidRPr="0046479A">
              <w:rPr>
                <w:rFonts w:ascii="Calibri" w:hAnsi="Calibri" w:cs="Calibri"/>
                <w:color w:val="1A1A1A"/>
              </w:rPr>
              <w:t>Requires Advanced Billing; not supported for fixed-bid/milestone project billing</w:t>
            </w:r>
          </w:p>
        </w:tc>
      </w:tr>
      <w:tr w:rsidR="003D1036" w:rsidRPr="0046479A" w14:paraId="6EF56CC7" w14:textId="77777777">
        <w:tblPrEx>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PrEx>
        <w:trPr>
          <w:gridAfter w:val="2"/>
          <w:wAfter w:w="9250" w:type="dxa"/>
        </w:trPr>
        <w:tc>
          <w:tcPr>
            <w:tcW w:w="0" w:type="auto"/>
            <w:shd w:val="clear" w:color="auto" w:fill="F2F2F2"/>
            <w:tcMar>
              <w:top w:w="150" w:type="dxa"/>
              <w:left w:w="200" w:type="dxa"/>
              <w:bottom w:w="150" w:type="dxa"/>
              <w:right w:w="200" w:type="dxa"/>
            </w:tcMar>
          </w:tcPr>
          <w:p w14:paraId="6EF56CC1" w14:textId="77777777" w:rsidR="003D1036" w:rsidRPr="0046479A" w:rsidRDefault="00083E19">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Multi-Invoice Sales Order Example — Rev Rec Dates Specified on Sales Order</w:t>
            </w:r>
          </w:p>
          <w:p w14:paraId="6EF56CC2"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Sales order: 10 units at $120 each = $1,200, Rev Rec Jan 1–Dec 31, Straight-line by even periods, 12-month term → $100/month</w:t>
            </w:r>
          </w:p>
          <w:p w14:paraId="6EF56CC3"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First invoice for 3.5 units ($420): generates a schedule of $100 for Jan–Apr, plus $20 in May (partial period carryover)</w:t>
            </w:r>
          </w:p>
          <w:p w14:paraId="6EF56CC4"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Second invoice, also 3.5 units ($420): schedule picks up with $80 in May, then $100 for Jun–Aug, then $40 in September</w:t>
            </w:r>
          </w:p>
          <w:p w14:paraId="6EF56CC5"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Final invoice for the remaining amount ($360): scheduled as $60 in September, then $100 for Oct–Dec</w:t>
            </w:r>
          </w:p>
          <w:p w14:paraId="6EF56CC6"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Invoice dates themselves play no role in determining schedule dates — only the sales order's Rev Rec dates and period allocation do</w:t>
            </w:r>
          </w:p>
        </w:tc>
      </w:tr>
    </w:tbl>
    <w:p w14:paraId="2870A1B8" w14:textId="77777777" w:rsidR="008943D0" w:rsidRDefault="008943D0">
      <w:pPr>
        <w:pStyle w:val="Heading2"/>
        <w:spacing w:before="300" w:after="150"/>
        <w:rPr>
          <w:rFonts w:ascii="Calibri" w:hAnsi="Calibri" w:cs="Calibri"/>
          <w:b/>
          <w:bCs/>
          <w:color w:val="0B1F3A"/>
        </w:rPr>
      </w:pPr>
    </w:p>
    <w:p w14:paraId="7CEDA9FA" w14:textId="77777777" w:rsidR="008943D0" w:rsidRDefault="008943D0">
      <w:pPr>
        <w:pStyle w:val="Heading2"/>
        <w:spacing w:before="300" w:after="150"/>
        <w:rPr>
          <w:rFonts w:ascii="Calibri" w:hAnsi="Calibri" w:cs="Calibri"/>
          <w:b/>
          <w:bCs/>
          <w:color w:val="0B1F3A"/>
        </w:rPr>
      </w:pPr>
    </w:p>
    <w:p w14:paraId="1F852BD2" w14:textId="77777777" w:rsidR="008943D0" w:rsidRDefault="008943D0">
      <w:pPr>
        <w:pStyle w:val="Heading2"/>
        <w:spacing w:before="300" w:after="150"/>
        <w:rPr>
          <w:rFonts w:ascii="Calibri" w:hAnsi="Calibri" w:cs="Calibri"/>
          <w:b/>
          <w:bCs/>
          <w:color w:val="0B1F3A"/>
        </w:rPr>
      </w:pPr>
    </w:p>
    <w:p w14:paraId="2F69A16B" w14:textId="77777777" w:rsidR="008943D0" w:rsidRDefault="008943D0">
      <w:pPr>
        <w:pStyle w:val="Heading2"/>
        <w:spacing w:before="300" w:after="150"/>
        <w:rPr>
          <w:rFonts w:ascii="Calibri" w:hAnsi="Calibri" w:cs="Calibri"/>
          <w:b/>
          <w:bCs/>
          <w:color w:val="0B1F3A"/>
        </w:rPr>
      </w:pPr>
    </w:p>
    <w:p w14:paraId="6EF56CC8" w14:textId="52EED4E1" w:rsidR="003D1036" w:rsidRPr="0046479A" w:rsidRDefault="00083E19">
      <w:pPr>
        <w:pStyle w:val="Heading2"/>
        <w:spacing w:before="300" w:after="150"/>
        <w:rPr>
          <w:rFonts w:ascii="Calibri" w:hAnsi="Calibri" w:cs="Calibri"/>
        </w:rPr>
      </w:pPr>
      <w:r w:rsidRPr="0046479A">
        <w:rPr>
          <w:rFonts w:ascii="Calibri" w:hAnsi="Calibri" w:cs="Calibri"/>
          <w:b/>
          <w:bCs/>
          <w:color w:val="0B1F3A"/>
        </w:rPr>
        <w:lastRenderedPageBreak/>
        <w:t>3.4 Recognition Period, Offset, and Initial Amount</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554"/>
        <w:gridCol w:w="4676"/>
      </w:tblGrid>
      <w:tr w:rsidR="003D1036" w:rsidRPr="0046479A" w14:paraId="6EF56CCB" w14:textId="77777777">
        <w:trPr>
          <w:tblHeader/>
        </w:trPr>
        <w:tc>
          <w:tcPr>
            <w:tcW w:w="2338" w:type="dxa"/>
            <w:shd w:val="clear" w:color="auto" w:fill="0B1F3A"/>
            <w:tcMar>
              <w:top w:w="100" w:type="dxa"/>
              <w:left w:w="120" w:type="dxa"/>
              <w:bottom w:w="100" w:type="dxa"/>
              <w:right w:w="120" w:type="dxa"/>
            </w:tcMar>
            <w:vAlign w:val="center"/>
          </w:tcPr>
          <w:p w14:paraId="6EF56CC9" w14:textId="77777777" w:rsidR="003D1036" w:rsidRPr="0046479A" w:rsidRDefault="00083E19">
            <w:pPr>
              <w:rPr>
                <w:rFonts w:ascii="Calibri" w:hAnsi="Calibri" w:cs="Calibri"/>
              </w:rPr>
            </w:pPr>
            <w:r w:rsidRPr="0046479A">
              <w:rPr>
                <w:rFonts w:ascii="Calibri" w:hAnsi="Calibri" w:cs="Calibri"/>
                <w:b/>
                <w:bCs/>
                <w:color w:val="FFFFFF"/>
              </w:rPr>
              <w:t>Term</w:t>
            </w:r>
          </w:p>
        </w:tc>
        <w:tc>
          <w:tcPr>
            <w:tcW w:w="7013" w:type="dxa"/>
            <w:shd w:val="clear" w:color="auto" w:fill="0B1F3A"/>
            <w:tcMar>
              <w:top w:w="100" w:type="dxa"/>
              <w:left w:w="120" w:type="dxa"/>
              <w:bottom w:w="100" w:type="dxa"/>
              <w:right w:w="120" w:type="dxa"/>
            </w:tcMar>
            <w:vAlign w:val="center"/>
          </w:tcPr>
          <w:p w14:paraId="6EF56CCA" w14:textId="77777777" w:rsidR="003D1036" w:rsidRPr="0046479A" w:rsidRDefault="00083E19">
            <w:pPr>
              <w:rPr>
                <w:rFonts w:ascii="Calibri" w:hAnsi="Calibri" w:cs="Calibri"/>
              </w:rPr>
            </w:pPr>
            <w:r w:rsidRPr="0046479A">
              <w:rPr>
                <w:rFonts w:ascii="Calibri" w:hAnsi="Calibri" w:cs="Calibri"/>
                <w:b/>
                <w:bCs/>
                <w:color w:val="FFFFFF"/>
              </w:rPr>
              <w:t>Effect</w:t>
            </w:r>
          </w:p>
        </w:tc>
      </w:tr>
      <w:tr w:rsidR="003D1036" w:rsidRPr="0046479A" w14:paraId="6EF56CCE" w14:textId="77777777">
        <w:tc>
          <w:tcPr>
            <w:tcW w:w="2338" w:type="dxa"/>
            <w:shd w:val="clear" w:color="auto" w:fill="FFFFFF"/>
            <w:tcMar>
              <w:top w:w="90" w:type="dxa"/>
              <w:left w:w="120" w:type="dxa"/>
              <w:bottom w:w="90" w:type="dxa"/>
              <w:right w:w="120" w:type="dxa"/>
            </w:tcMar>
            <w:vAlign w:val="center"/>
          </w:tcPr>
          <w:p w14:paraId="6EF56CCC" w14:textId="77777777" w:rsidR="003D1036" w:rsidRPr="0046479A" w:rsidRDefault="00083E19">
            <w:pPr>
              <w:rPr>
                <w:rFonts w:ascii="Calibri" w:hAnsi="Calibri" w:cs="Calibri"/>
              </w:rPr>
            </w:pPr>
            <w:r w:rsidRPr="0046479A">
              <w:rPr>
                <w:rFonts w:ascii="Calibri" w:hAnsi="Calibri" w:cs="Calibri"/>
                <w:color w:val="1A1A1A"/>
              </w:rPr>
              <w:t>Recognition Period</w:t>
            </w:r>
          </w:p>
        </w:tc>
        <w:tc>
          <w:tcPr>
            <w:tcW w:w="7013" w:type="dxa"/>
            <w:shd w:val="clear" w:color="auto" w:fill="FFFFFF"/>
            <w:tcMar>
              <w:top w:w="90" w:type="dxa"/>
              <w:left w:w="120" w:type="dxa"/>
              <w:bottom w:w="90" w:type="dxa"/>
              <w:right w:w="120" w:type="dxa"/>
            </w:tcMar>
            <w:vAlign w:val="center"/>
          </w:tcPr>
          <w:p w14:paraId="6EF56CCD" w14:textId="77777777" w:rsidR="003D1036" w:rsidRPr="0046479A" w:rsidRDefault="00083E19">
            <w:pPr>
              <w:rPr>
                <w:rFonts w:ascii="Calibri" w:hAnsi="Calibri" w:cs="Calibri"/>
              </w:rPr>
            </w:pPr>
            <w:r w:rsidRPr="0046479A">
              <w:rPr>
                <w:rFonts w:ascii="Calibri" w:hAnsi="Calibri" w:cs="Calibri"/>
                <w:color w:val="1A1A1A"/>
              </w:rPr>
              <w:t>Number of periods the schedule spans; if only a start date is given, NetSuite calculates the end date from the period count</w:t>
            </w:r>
          </w:p>
        </w:tc>
      </w:tr>
      <w:tr w:rsidR="003D1036" w:rsidRPr="0046479A" w14:paraId="6EF56CD1" w14:textId="77777777">
        <w:tc>
          <w:tcPr>
            <w:tcW w:w="2338" w:type="dxa"/>
            <w:shd w:val="clear" w:color="auto" w:fill="F7F9FC"/>
            <w:tcMar>
              <w:top w:w="90" w:type="dxa"/>
              <w:left w:w="120" w:type="dxa"/>
              <w:bottom w:w="90" w:type="dxa"/>
              <w:right w:w="120" w:type="dxa"/>
            </w:tcMar>
            <w:vAlign w:val="center"/>
          </w:tcPr>
          <w:p w14:paraId="6EF56CCF" w14:textId="77777777" w:rsidR="003D1036" w:rsidRPr="0046479A" w:rsidRDefault="00083E19">
            <w:pPr>
              <w:rPr>
                <w:rFonts w:ascii="Calibri" w:hAnsi="Calibri" w:cs="Calibri"/>
              </w:rPr>
            </w:pPr>
            <w:r w:rsidRPr="0046479A">
              <w:rPr>
                <w:rFonts w:ascii="Calibri" w:hAnsi="Calibri" w:cs="Calibri"/>
                <w:color w:val="1A1A1A"/>
              </w:rPr>
              <w:t>Period Offset</w:t>
            </w:r>
          </w:p>
        </w:tc>
        <w:tc>
          <w:tcPr>
            <w:tcW w:w="7013" w:type="dxa"/>
            <w:shd w:val="clear" w:color="auto" w:fill="F7F9FC"/>
            <w:tcMar>
              <w:top w:w="90" w:type="dxa"/>
              <w:left w:w="120" w:type="dxa"/>
              <w:bottom w:w="90" w:type="dxa"/>
              <w:right w:w="120" w:type="dxa"/>
            </w:tcMar>
            <w:vAlign w:val="center"/>
          </w:tcPr>
          <w:p w14:paraId="6EF56CD0" w14:textId="77777777" w:rsidR="003D1036" w:rsidRPr="0046479A" w:rsidRDefault="00083E19">
            <w:pPr>
              <w:rPr>
                <w:rFonts w:ascii="Calibri" w:hAnsi="Calibri" w:cs="Calibri"/>
              </w:rPr>
            </w:pPr>
            <w:r w:rsidRPr="0046479A">
              <w:rPr>
                <w:rFonts w:ascii="Calibri" w:hAnsi="Calibri" w:cs="Calibri"/>
                <w:color w:val="1A1A1A"/>
              </w:rPr>
              <w:t>Delays the entire schedule by N periods, keeping the same number of periods — useful for probationary or trial periods</w:t>
            </w:r>
          </w:p>
        </w:tc>
      </w:tr>
      <w:tr w:rsidR="003D1036" w:rsidRPr="0046479A" w14:paraId="6EF56CD4" w14:textId="77777777">
        <w:tc>
          <w:tcPr>
            <w:tcW w:w="2338" w:type="dxa"/>
            <w:shd w:val="clear" w:color="auto" w:fill="FFFFFF"/>
            <w:tcMar>
              <w:top w:w="90" w:type="dxa"/>
              <w:left w:w="120" w:type="dxa"/>
              <w:bottom w:w="90" w:type="dxa"/>
              <w:right w:w="120" w:type="dxa"/>
            </w:tcMar>
            <w:vAlign w:val="center"/>
          </w:tcPr>
          <w:p w14:paraId="6EF56CD2" w14:textId="77777777" w:rsidR="003D1036" w:rsidRPr="0046479A" w:rsidRDefault="00083E19">
            <w:pPr>
              <w:rPr>
                <w:rFonts w:ascii="Calibri" w:hAnsi="Calibri" w:cs="Calibri"/>
              </w:rPr>
            </w:pPr>
            <w:r w:rsidRPr="0046479A">
              <w:rPr>
                <w:rFonts w:ascii="Calibri" w:hAnsi="Calibri" w:cs="Calibri"/>
                <w:color w:val="1A1A1A"/>
              </w:rPr>
              <w:t>Start Offset</w:t>
            </w:r>
          </w:p>
        </w:tc>
        <w:tc>
          <w:tcPr>
            <w:tcW w:w="7013" w:type="dxa"/>
            <w:shd w:val="clear" w:color="auto" w:fill="FFFFFF"/>
            <w:tcMar>
              <w:top w:w="90" w:type="dxa"/>
              <w:left w:w="120" w:type="dxa"/>
              <w:bottom w:w="90" w:type="dxa"/>
              <w:right w:w="120" w:type="dxa"/>
            </w:tcMar>
            <w:vAlign w:val="center"/>
          </w:tcPr>
          <w:p w14:paraId="6EF56CD3" w14:textId="77777777" w:rsidR="003D1036" w:rsidRPr="0046479A" w:rsidRDefault="00083E19">
            <w:pPr>
              <w:rPr>
                <w:rFonts w:ascii="Calibri" w:hAnsi="Calibri" w:cs="Calibri"/>
              </w:rPr>
            </w:pPr>
            <w:r w:rsidRPr="0046479A">
              <w:rPr>
                <w:rFonts w:ascii="Calibri" w:hAnsi="Calibri" w:cs="Calibri"/>
                <w:color w:val="1A1A1A"/>
              </w:rPr>
              <w:t>Delays only the start of recognition, changing the number of periods while keeping the same end date</w:t>
            </w:r>
          </w:p>
        </w:tc>
      </w:tr>
      <w:tr w:rsidR="003D1036" w:rsidRPr="0046479A" w14:paraId="6EF56CD7" w14:textId="77777777">
        <w:tc>
          <w:tcPr>
            <w:tcW w:w="2338" w:type="dxa"/>
            <w:shd w:val="clear" w:color="auto" w:fill="F7F9FC"/>
            <w:tcMar>
              <w:top w:w="90" w:type="dxa"/>
              <w:left w:w="120" w:type="dxa"/>
              <w:bottom w:w="90" w:type="dxa"/>
              <w:right w:w="120" w:type="dxa"/>
            </w:tcMar>
            <w:vAlign w:val="center"/>
          </w:tcPr>
          <w:p w14:paraId="6EF56CD5" w14:textId="77777777" w:rsidR="003D1036" w:rsidRPr="0046479A" w:rsidRDefault="00083E19">
            <w:pPr>
              <w:rPr>
                <w:rFonts w:ascii="Calibri" w:hAnsi="Calibri" w:cs="Calibri"/>
              </w:rPr>
            </w:pPr>
            <w:r w:rsidRPr="0046479A">
              <w:rPr>
                <w:rFonts w:ascii="Calibri" w:hAnsi="Calibri" w:cs="Calibri"/>
                <w:color w:val="1A1A1A"/>
              </w:rPr>
              <w:t>Initial Amount</w:t>
            </w:r>
          </w:p>
        </w:tc>
        <w:tc>
          <w:tcPr>
            <w:tcW w:w="7013" w:type="dxa"/>
            <w:shd w:val="clear" w:color="auto" w:fill="F7F9FC"/>
            <w:tcMar>
              <w:top w:w="90" w:type="dxa"/>
              <w:left w:w="120" w:type="dxa"/>
              <w:bottom w:w="90" w:type="dxa"/>
              <w:right w:w="120" w:type="dxa"/>
            </w:tcMar>
            <w:vAlign w:val="center"/>
          </w:tcPr>
          <w:p w14:paraId="6EF56CD6" w14:textId="77777777" w:rsidR="003D1036" w:rsidRPr="0046479A" w:rsidRDefault="00083E19">
            <w:pPr>
              <w:rPr>
                <w:rFonts w:ascii="Calibri" w:hAnsi="Calibri" w:cs="Calibri"/>
              </w:rPr>
            </w:pPr>
            <w:r w:rsidRPr="0046479A">
              <w:rPr>
                <w:rFonts w:ascii="Calibri" w:hAnsi="Calibri" w:cs="Calibri"/>
                <w:color w:val="1A1A1A"/>
              </w:rPr>
              <w:t>A percentage or fixed amount recognized immediately in period 1, with the remainder spread across the rest of the schedule</w:t>
            </w:r>
          </w:p>
        </w:tc>
      </w:tr>
      <w:tr w:rsidR="003D1036" w:rsidRPr="0046479A" w14:paraId="6EF56CDC" w14:textId="77777777">
        <w:tblPrEx>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PrEx>
        <w:trPr>
          <w:gridAfter w:val="1"/>
          <w:wAfter w:w="9251" w:type="dxa"/>
        </w:trPr>
        <w:tc>
          <w:tcPr>
            <w:tcW w:w="0" w:type="auto"/>
            <w:shd w:val="clear" w:color="auto" w:fill="F2F2F2"/>
            <w:tcMar>
              <w:top w:w="150" w:type="dxa"/>
              <w:left w:w="200" w:type="dxa"/>
              <w:bottom w:w="150" w:type="dxa"/>
              <w:right w:w="200" w:type="dxa"/>
            </w:tcMar>
          </w:tcPr>
          <w:p w14:paraId="6EF56CD8" w14:textId="77777777" w:rsidR="003D1036" w:rsidRPr="0046479A" w:rsidRDefault="00083E19">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Initial Amount Example</w:t>
            </w:r>
          </w:p>
          <w:p w14:paraId="6EF56CD9"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$1,200 item, Initial Amount = 25% ($300), Method = Straight-line by even periods, Recognition Period = 12 months</w:t>
            </w:r>
          </w:p>
          <w:p w14:paraId="6EF56CDA"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Period 1 recognizes the $300 initial amount immediately</w:t>
            </w:r>
          </w:p>
          <w:p w14:paraId="6EF56CDB"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The remaining $900 is spread evenly across all 12 periods → $75 per period, including period 1 alongside the initial amount</w:t>
            </w:r>
          </w:p>
        </w:tc>
      </w:tr>
    </w:tbl>
    <w:p w14:paraId="59C69415" w14:textId="77777777" w:rsidR="00001E87" w:rsidRDefault="00001E87">
      <w:pPr>
        <w:pStyle w:val="Heading1"/>
        <w:pBdr>
          <w:bottom w:val="single" w:sz="6" w:space="0" w:color="0B1F3A"/>
        </w:pBdr>
        <w:spacing w:before="400" w:after="200"/>
        <w:rPr>
          <w:rFonts w:ascii="Calibri" w:hAnsi="Calibri" w:cs="Calibri"/>
          <w:b/>
          <w:bCs/>
          <w:color w:val="0B1F3A"/>
        </w:rPr>
      </w:pPr>
    </w:p>
    <w:p w14:paraId="56F621BC" w14:textId="77777777" w:rsidR="00001E87" w:rsidRDefault="00001E87">
      <w:pPr>
        <w:pStyle w:val="Heading1"/>
        <w:pBdr>
          <w:bottom w:val="single" w:sz="6" w:space="0" w:color="0B1F3A"/>
        </w:pBdr>
        <w:spacing w:before="400" w:after="200"/>
        <w:rPr>
          <w:rFonts w:ascii="Calibri" w:hAnsi="Calibri" w:cs="Calibri"/>
          <w:b/>
          <w:bCs/>
          <w:color w:val="0B1F3A"/>
        </w:rPr>
      </w:pPr>
    </w:p>
    <w:p w14:paraId="2E3D7315" w14:textId="77777777" w:rsidR="00001E87" w:rsidRDefault="00001E87">
      <w:pPr>
        <w:pStyle w:val="Heading1"/>
        <w:pBdr>
          <w:bottom w:val="single" w:sz="6" w:space="0" w:color="0B1F3A"/>
        </w:pBdr>
        <w:spacing w:before="400" w:after="200"/>
        <w:rPr>
          <w:rFonts w:ascii="Calibri" w:hAnsi="Calibri" w:cs="Calibri"/>
          <w:b/>
          <w:bCs/>
          <w:color w:val="0B1F3A"/>
        </w:rPr>
      </w:pPr>
    </w:p>
    <w:p w14:paraId="49A3D31E" w14:textId="77777777" w:rsidR="00001E87" w:rsidRDefault="00001E87">
      <w:pPr>
        <w:pStyle w:val="Heading1"/>
        <w:pBdr>
          <w:bottom w:val="single" w:sz="6" w:space="0" w:color="0B1F3A"/>
        </w:pBdr>
        <w:spacing w:before="400" w:after="200"/>
        <w:rPr>
          <w:rFonts w:ascii="Calibri" w:hAnsi="Calibri" w:cs="Calibri"/>
          <w:b/>
          <w:bCs/>
          <w:color w:val="0B1F3A"/>
        </w:rPr>
      </w:pPr>
    </w:p>
    <w:p w14:paraId="363298B8" w14:textId="77777777" w:rsidR="00001E87" w:rsidRDefault="00001E87">
      <w:pPr>
        <w:pStyle w:val="Heading1"/>
        <w:pBdr>
          <w:bottom w:val="single" w:sz="6" w:space="0" w:color="0B1F3A"/>
        </w:pBdr>
        <w:spacing w:before="400" w:after="200"/>
        <w:rPr>
          <w:rFonts w:ascii="Calibri" w:hAnsi="Calibri" w:cs="Calibri"/>
          <w:b/>
          <w:bCs/>
          <w:color w:val="0B1F3A"/>
        </w:rPr>
      </w:pPr>
    </w:p>
    <w:p w14:paraId="47F24934" w14:textId="77777777" w:rsidR="00001E87" w:rsidRDefault="00001E87">
      <w:pPr>
        <w:pStyle w:val="Heading1"/>
        <w:pBdr>
          <w:bottom w:val="single" w:sz="6" w:space="0" w:color="0B1F3A"/>
        </w:pBdr>
        <w:spacing w:before="400" w:after="200"/>
        <w:rPr>
          <w:rFonts w:ascii="Calibri" w:hAnsi="Calibri" w:cs="Calibri"/>
          <w:b/>
          <w:bCs/>
          <w:color w:val="0B1F3A"/>
        </w:rPr>
      </w:pPr>
    </w:p>
    <w:p w14:paraId="579F0B67" w14:textId="77777777" w:rsidR="00001E87" w:rsidRDefault="00001E87">
      <w:pPr>
        <w:pStyle w:val="Heading1"/>
        <w:pBdr>
          <w:bottom w:val="single" w:sz="6" w:space="0" w:color="0B1F3A"/>
        </w:pBdr>
        <w:spacing w:before="400" w:after="200"/>
        <w:rPr>
          <w:rFonts w:ascii="Calibri" w:hAnsi="Calibri" w:cs="Calibri"/>
          <w:b/>
          <w:bCs/>
          <w:color w:val="0B1F3A"/>
        </w:rPr>
      </w:pPr>
    </w:p>
    <w:p w14:paraId="1739CF39" w14:textId="77777777" w:rsidR="00001E87" w:rsidRDefault="00001E87">
      <w:pPr>
        <w:pStyle w:val="Heading1"/>
        <w:pBdr>
          <w:bottom w:val="single" w:sz="6" w:space="0" w:color="0B1F3A"/>
        </w:pBdr>
        <w:spacing w:before="400" w:after="200"/>
        <w:rPr>
          <w:rFonts w:ascii="Calibri" w:hAnsi="Calibri" w:cs="Calibri"/>
          <w:b/>
          <w:bCs/>
          <w:color w:val="0B1F3A"/>
        </w:rPr>
      </w:pPr>
    </w:p>
    <w:p w14:paraId="6EF56CDD" w14:textId="0B856329"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4. Associating Templates with Items</w:t>
      </w:r>
    </w:p>
    <w:p w14:paraId="6EF56CDE"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To recognize revenue for the sale of an item, a Deferred Revenue account must be associated with that item's record, and a Revenue Recognition Template can be set as its default. The template set on the item record becomes the default whenever the item is sold, but it can be overridden on the item line of an individual transaction — useful when a specific deal has different recognition terms than the item's standard configuration (for example, a negotiated trial period using Period Offset).</w:t>
      </w:r>
    </w:p>
    <w:p w14:paraId="6EF56CDF" w14:textId="77777777"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t>5. Revenue Recognition Schedules</w:t>
      </w:r>
    </w:p>
    <w:p w14:paraId="6EF56CE0"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Revenue Recognition Schedules are generated automatically for any sales transaction containing an item with an associated template. Each schedule lists the posting periods and the amount to recognize in each period for that specific item sale.</w:t>
      </w:r>
    </w:p>
    <w:p w14:paraId="6EF56CE1"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The point at which the schedule is generated depends on the transaction type and enabled features — it may be created when the transaction is first saved, when it is approved, or when it is billed. In NetSuite OneWorld, schedules and the journal entries generated from them are subsidiary-specific: users can only view and edit schedules for subsidiaries to which they have role-based access.</w:t>
      </w:r>
    </w:p>
    <w:tbl>
      <w:tblPr>
        <w:tblW w:w="5000" w:type="pct"/>
        <w:tblBorders>
          <w:top w:val="single" w:sz="4" w:space="0" w:color="B8873A"/>
          <w:left w:val="single" w:sz="4" w:space="0" w:color="B8873A"/>
          <w:bottom w:val="single" w:sz="4" w:space="0" w:color="B8873A"/>
          <w:right w:val="single" w:sz="4" w:space="0" w:color="B887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3D1036" w:rsidRPr="0046479A" w14:paraId="6EF56CE6" w14:textId="77777777">
        <w:tc>
          <w:tcPr>
            <w:tcW w:w="0" w:type="auto"/>
            <w:shd w:val="clear" w:color="auto" w:fill="F2F2F2"/>
            <w:tcMar>
              <w:top w:w="150" w:type="dxa"/>
              <w:left w:w="200" w:type="dxa"/>
              <w:bottom w:w="150" w:type="dxa"/>
              <w:right w:w="200" w:type="dxa"/>
            </w:tcMar>
          </w:tcPr>
          <w:p w14:paraId="6EF56CE2" w14:textId="77777777" w:rsidR="003D1036" w:rsidRPr="0046479A" w:rsidRDefault="00083E19">
            <w:pPr>
              <w:spacing w:after="100"/>
              <w:rPr>
                <w:rFonts w:ascii="Calibri" w:hAnsi="Calibri" w:cs="Calibri"/>
              </w:rPr>
            </w:pPr>
            <w:r w:rsidRPr="0046479A">
              <w:rPr>
                <w:rFonts w:ascii="Segoe UI Emoji" w:hAnsi="Segoe UI Emoji" w:cs="Segoe UI Emoji"/>
                <w:b/>
                <w:bCs/>
                <w:color w:val="B8873A"/>
                <w:sz w:val="22"/>
                <w:szCs w:val="22"/>
              </w:rPr>
              <w:t>⚠️</w:t>
            </w:r>
            <w:r w:rsidRPr="0046479A">
              <w:rPr>
                <w:rFonts w:ascii="Calibri" w:hAnsi="Calibri" w:cs="Calibri"/>
                <w:b/>
                <w:bCs/>
                <w:color w:val="B8873A"/>
                <w:sz w:val="22"/>
                <w:szCs w:val="22"/>
              </w:rPr>
              <w:t xml:space="preserve"> Cases Where a Schedule May Not Be Created</w:t>
            </w:r>
          </w:p>
          <w:p w14:paraId="6EF56CE3"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The item line has no associated revenue recognition template (no default on the item, none selected on the line)</w:t>
            </w:r>
          </w:p>
          <w:p w14:paraId="6EF56CE4"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The transaction itself is non-posting (for example, a sales order before it is invoiced or billed)</w:t>
            </w:r>
          </w:p>
          <w:p w14:paraId="6EF56CE5"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Certain preference combinations defer schedule generation until a later transaction stage (e.g., billing rather than order entry)</w:t>
            </w:r>
          </w:p>
        </w:tc>
      </w:tr>
    </w:tbl>
    <w:p w14:paraId="281810FD" w14:textId="77777777" w:rsidR="00294BD0" w:rsidRDefault="00294BD0">
      <w:pPr>
        <w:pStyle w:val="Heading1"/>
        <w:pBdr>
          <w:bottom w:val="single" w:sz="6" w:space="0" w:color="0B1F3A"/>
        </w:pBdr>
        <w:spacing w:before="400" w:after="200"/>
        <w:rPr>
          <w:rFonts w:ascii="Calibri" w:hAnsi="Calibri" w:cs="Calibri"/>
          <w:b/>
          <w:bCs/>
          <w:color w:val="0B1F3A"/>
        </w:rPr>
      </w:pPr>
    </w:p>
    <w:p w14:paraId="31895DB8" w14:textId="77777777" w:rsidR="00294BD0" w:rsidRDefault="00294BD0">
      <w:pPr>
        <w:pStyle w:val="Heading1"/>
        <w:pBdr>
          <w:bottom w:val="single" w:sz="6" w:space="0" w:color="0B1F3A"/>
        </w:pBdr>
        <w:spacing w:before="400" w:after="200"/>
        <w:rPr>
          <w:rFonts w:ascii="Calibri" w:hAnsi="Calibri" w:cs="Calibri"/>
          <w:b/>
          <w:bCs/>
          <w:color w:val="0B1F3A"/>
        </w:rPr>
      </w:pPr>
    </w:p>
    <w:p w14:paraId="2A4A4D48" w14:textId="77777777" w:rsidR="00294BD0" w:rsidRDefault="00294BD0">
      <w:pPr>
        <w:pStyle w:val="Heading1"/>
        <w:pBdr>
          <w:bottom w:val="single" w:sz="6" w:space="0" w:color="0B1F3A"/>
        </w:pBdr>
        <w:spacing w:before="400" w:after="200"/>
        <w:rPr>
          <w:rFonts w:ascii="Calibri" w:hAnsi="Calibri" w:cs="Calibri"/>
          <w:b/>
          <w:bCs/>
          <w:color w:val="0B1F3A"/>
        </w:rPr>
      </w:pPr>
    </w:p>
    <w:p w14:paraId="76503E22" w14:textId="77777777" w:rsidR="00294BD0" w:rsidRDefault="00294BD0">
      <w:pPr>
        <w:pStyle w:val="Heading1"/>
        <w:pBdr>
          <w:bottom w:val="single" w:sz="6" w:space="0" w:color="0B1F3A"/>
        </w:pBdr>
        <w:spacing w:before="400" w:after="200"/>
        <w:rPr>
          <w:rFonts w:ascii="Calibri" w:hAnsi="Calibri" w:cs="Calibri"/>
          <w:b/>
          <w:bCs/>
          <w:color w:val="0B1F3A"/>
        </w:rPr>
      </w:pPr>
    </w:p>
    <w:p w14:paraId="05F174FE" w14:textId="77777777" w:rsidR="00294BD0" w:rsidRDefault="00294BD0">
      <w:pPr>
        <w:pStyle w:val="Heading1"/>
        <w:pBdr>
          <w:bottom w:val="single" w:sz="6" w:space="0" w:color="0B1F3A"/>
        </w:pBdr>
        <w:spacing w:before="400" w:after="200"/>
        <w:rPr>
          <w:rFonts w:ascii="Calibri" w:hAnsi="Calibri" w:cs="Calibri"/>
          <w:b/>
          <w:bCs/>
          <w:color w:val="0B1F3A"/>
        </w:rPr>
      </w:pPr>
    </w:p>
    <w:p w14:paraId="7C579E5A" w14:textId="77777777" w:rsidR="00294BD0" w:rsidRDefault="00294BD0">
      <w:pPr>
        <w:pStyle w:val="Heading1"/>
        <w:pBdr>
          <w:bottom w:val="single" w:sz="6" w:space="0" w:color="0B1F3A"/>
        </w:pBdr>
        <w:spacing w:before="400" w:after="200"/>
        <w:rPr>
          <w:rFonts w:ascii="Calibri" w:hAnsi="Calibri" w:cs="Calibri"/>
          <w:b/>
          <w:bCs/>
          <w:color w:val="0B1F3A"/>
        </w:rPr>
      </w:pPr>
    </w:p>
    <w:p w14:paraId="15C116A1" w14:textId="77777777" w:rsidR="00294BD0" w:rsidRDefault="00294BD0">
      <w:pPr>
        <w:pStyle w:val="Heading1"/>
        <w:pBdr>
          <w:bottom w:val="single" w:sz="6" w:space="0" w:color="0B1F3A"/>
        </w:pBdr>
        <w:spacing w:before="400" w:after="200"/>
        <w:rPr>
          <w:rFonts w:ascii="Calibri" w:hAnsi="Calibri" w:cs="Calibri"/>
          <w:b/>
          <w:bCs/>
          <w:color w:val="0B1F3A"/>
        </w:rPr>
      </w:pPr>
    </w:p>
    <w:p w14:paraId="6EF56CE7" w14:textId="2B8DEA9E"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6. Revenue Recognition Journal Entries</w:t>
      </w:r>
    </w:p>
    <w:p w14:paraId="6EF56CE8"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Schedules describe what should be recognized and when — they do not, by themselves, post anything to the general ledger. The Create Revenue Recognition Journal Entries page (Transactions &gt; Financial &gt; Create Revenue Recognition Journal Entries) is used to generate the actual journal entries for a selected posting period.</w:t>
      </w:r>
    </w:p>
    <w:p w14:paraId="6EF56CE9"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6.1 Generation Mechanics</w:t>
      </w:r>
    </w:p>
    <w:tbl>
      <w:tblPr>
        <w:tblW w:w="5000"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571"/>
        <w:gridCol w:w="3659"/>
      </w:tblGrid>
      <w:tr w:rsidR="003D1036" w:rsidRPr="0046479A" w14:paraId="6EF56CEC" w14:textId="77777777">
        <w:trPr>
          <w:tblHeader/>
        </w:trPr>
        <w:tc>
          <w:tcPr>
            <w:tcW w:w="2618" w:type="dxa"/>
            <w:shd w:val="clear" w:color="auto" w:fill="0B1F3A"/>
            <w:tcMar>
              <w:top w:w="100" w:type="dxa"/>
              <w:left w:w="120" w:type="dxa"/>
              <w:bottom w:w="100" w:type="dxa"/>
              <w:right w:w="120" w:type="dxa"/>
            </w:tcMar>
            <w:vAlign w:val="center"/>
          </w:tcPr>
          <w:p w14:paraId="6EF56CEA" w14:textId="77777777" w:rsidR="003D1036" w:rsidRPr="0046479A" w:rsidRDefault="00083E19">
            <w:pPr>
              <w:rPr>
                <w:rFonts w:ascii="Calibri" w:hAnsi="Calibri" w:cs="Calibri"/>
              </w:rPr>
            </w:pPr>
            <w:r w:rsidRPr="0046479A">
              <w:rPr>
                <w:rFonts w:ascii="Calibri" w:hAnsi="Calibri" w:cs="Calibri"/>
                <w:b/>
                <w:bCs/>
                <w:color w:val="FFFFFF"/>
              </w:rPr>
              <w:t>Aspect</w:t>
            </w:r>
          </w:p>
        </w:tc>
        <w:tc>
          <w:tcPr>
            <w:tcW w:w="6732" w:type="dxa"/>
            <w:shd w:val="clear" w:color="auto" w:fill="0B1F3A"/>
            <w:tcMar>
              <w:top w:w="100" w:type="dxa"/>
              <w:left w:w="120" w:type="dxa"/>
              <w:bottom w:w="100" w:type="dxa"/>
              <w:right w:w="120" w:type="dxa"/>
            </w:tcMar>
            <w:vAlign w:val="center"/>
          </w:tcPr>
          <w:p w14:paraId="6EF56CEB" w14:textId="77777777" w:rsidR="003D1036" w:rsidRPr="0046479A" w:rsidRDefault="00083E19">
            <w:pPr>
              <w:rPr>
                <w:rFonts w:ascii="Calibri" w:hAnsi="Calibri" w:cs="Calibri"/>
              </w:rPr>
            </w:pPr>
            <w:r w:rsidRPr="0046479A">
              <w:rPr>
                <w:rFonts w:ascii="Calibri" w:hAnsi="Calibri" w:cs="Calibri"/>
                <w:b/>
                <w:bCs/>
                <w:color w:val="FFFFFF"/>
              </w:rPr>
              <w:t>Behavior</w:t>
            </w:r>
          </w:p>
        </w:tc>
      </w:tr>
      <w:tr w:rsidR="003D1036" w:rsidRPr="0046479A" w14:paraId="6EF56CEF" w14:textId="77777777">
        <w:tc>
          <w:tcPr>
            <w:tcW w:w="2618" w:type="dxa"/>
            <w:shd w:val="clear" w:color="auto" w:fill="FFFFFF"/>
            <w:tcMar>
              <w:top w:w="90" w:type="dxa"/>
              <w:left w:w="120" w:type="dxa"/>
              <w:bottom w:w="90" w:type="dxa"/>
              <w:right w:w="120" w:type="dxa"/>
            </w:tcMar>
            <w:vAlign w:val="center"/>
          </w:tcPr>
          <w:p w14:paraId="6EF56CED" w14:textId="77777777" w:rsidR="003D1036" w:rsidRPr="0046479A" w:rsidRDefault="00083E19">
            <w:pPr>
              <w:rPr>
                <w:rFonts w:ascii="Calibri" w:hAnsi="Calibri" w:cs="Calibri"/>
              </w:rPr>
            </w:pPr>
            <w:r w:rsidRPr="0046479A">
              <w:rPr>
                <w:rFonts w:ascii="Calibri" w:hAnsi="Calibri" w:cs="Calibri"/>
                <w:color w:val="1A1A1A"/>
              </w:rPr>
              <w:t>Posting Period Restriction</w:t>
            </w:r>
          </w:p>
        </w:tc>
        <w:tc>
          <w:tcPr>
            <w:tcW w:w="6732" w:type="dxa"/>
            <w:shd w:val="clear" w:color="auto" w:fill="FFFFFF"/>
            <w:tcMar>
              <w:top w:w="90" w:type="dxa"/>
              <w:left w:w="120" w:type="dxa"/>
              <w:bottom w:w="90" w:type="dxa"/>
              <w:right w:w="120" w:type="dxa"/>
            </w:tcMar>
            <w:vAlign w:val="center"/>
          </w:tcPr>
          <w:p w14:paraId="6EF56CEE" w14:textId="77777777" w:rsidR="003D1036" w:rsidRPr="0046479A" w:rsidRDefault="00083E19">
            <w:pPr>
              <w:rPr>
                <w:rFonts w:ascii="Calibri" w:hAnsi="Calibri" w:cs="Calibri"/>
              </w:rPr>
            </w:pPr>
            <w:r w:rsidRPr="0046479A">
              <w:rPr>
                <w:rFonts w:ascii="Calibri" w:hAnsi="Calibri" w:cs="Calibri"/>
                <w:color w:val="1A1A1A"/>
              </w:rPr>
              <w:t>Journal entries cannot be posted into closed periods, or periods locked for A/R via the Period Close Checklist</w:t>
            </w:r>
          </w:p>
        </w:tc>
      </w:tr>
      <w:tr w:rsidR="003D1036" w:rsidRPr="0046479A" w14:paraId="6EF56CF2" w14:textId="77777777">
        <w:tc>
          <w:tcPr>
            <w:tcW w:w="2618" w:type="dxa"/>
            <w:shd w:val="clear" w:color="auto" w:fill="F7F9FC"/>
            <w:tcMar>
              <w:top w:w="90" w:type="dxa"/>
              <w:left w:w="120" w:type="dxa"/>
              <w:bottom w:w="90" w:type="dxa"/>
              <w:right w:w="120" w:type="dxa"/>
            </w:tcMar>
            <w:vAlign w:val="center"/>
          </w:tcPr>
          <w:p w14:paraId="6EF56CF0" w14:textId="77777777" w:rsidR="003D1036" w:rsidRPr="0046479A" w:rsidRDefault="00083E19">
            <w:pPr>
              <w:rPr>
                <w:rFonts w:ascii="Calibri" w:hAnsi="Calibri" w:cs="Calibri"/>
              </w:rPr>
            </w:pPr>
            <w:r w:rsidRPr="0046479A">
              <w:rPr>
                <w:rFonts w:ascii="Calibri" w:hAnsi="Calibri" w:cs="Calibri"/>
                <w:color w:val="1A1A1A"/>
              </w:rPr>
              <w:t>Detail vs Summary</w:t>
            </w:r>
          </w:p>
        </w:tc>
        <w:tc>
          <w:tcPr>
            <w:tcW w:w="6732" w:type="dxa"/>
            <w:shd w:val="clear" w:color="auto" w:fill="F7F9FC"/>
            <w:tcMar>
              <w:top w:w="90" w:type="dxa"/>
              <w:left w:w="120" w:type="dxa"/>
              <w:bottom w:w="90" w:type="dxa"/>
              <w:right w:w="120" w:type="dxa"/>
            </w:tcMar>
            <w:vAlign w:val="center"/>
          </w:tcPr>
          <w:p w14:paraId="6EF56CF1" w14:textId="77777777" w:rsidR="003D1036" w:rsidRPr="0046479A" w:rsidRDefault="00083E19">
            <w:pPr>
              <w:rPr>
                <w:rFonts w:ascii="Calibri" w:hAnsi="Calibri" w:cs="Calibri"/>
              </w:rPr>
            </w:pPr>
            <w:r w:rsidRPr="0046479A">
              <w:rPr>
                <w:rFonts w:ascii="Calibri" w:hAnsi="Calibri" w:cs="Calibri"/>
                <w:color w:val="1A1A1A"/>
              </w:rPr>
              <w:t>Create Revenue Journals in GL preference controls whether each schedule gets its own JE lines (Detail) or all schedules are grouped into one JE with a drill-down link (Summary)</w:t>
            </w:r>
          </w:p>
        </w:tc>
      </w:tr>
      <w:tr w:rsidR="003D1036" w:rsidRPr="0046479A" w14:paraId="6EF56CF5" w14:textId="77777777">
        <w:tc>
          <w:tcPr>
            <w:tcW w:w="2618" w:type="dxa"/>
            <w:shd w:val="clear" w:color="auto" w:fill="FFFFFF"/>
            <w:tcMar>
              <w:top w:w="90" w:type="dxa"/>
              <w:left w:w="120" w:type="dxa"/>
              <w:bottom w:w="90" w:type="dxa"/>
              <w:right w:w="120" w:type="dxa"/>
            </w:tcMar>
            <w:vAlign w:val="center"/>
          </w:tcPr>
          <w:p w14:paraId="6EF56CF3" w14:textId="77777777" w:rsidR="003D1036" w:rsidRPr="0046479A" w:rsidRDefault="00083E19">
            <w:pPr>
              <w:rPr>
                <w:rFonts w:ascii="Calibri" w:hAnsi="Calibri" w:cs="Calibri"/>
              </w:rPr>
            </w:pPr>
            <w:r w:rsidRPr="0046479A">
              <w:rPr>
                <w:rFonts w:ascii="Calibri" w:hAnsi="Calibri" w:cs="Calibri"/>
                <w:color w:val="1A1A1A"/>
              </w:rPr>
              <w:t>Volume Limits</w:t>
            </w:r>
          </w:p>
        </w:tc>
        <w:tc>
          <w:tcPr>
            <w:tcW w:w="6732" w:type="dxa"/>
            <w:shd w:val="clear" w:color="auto" w:fill="FFFFFF"/>
            <w:tcMar>
              <w:top w:w="90" w:type="dxa"/>
              <w:left w:w="120" w:type="dxa"/>
              <w:bottom w:w="90" w:type="dxa"/>
              <w:right w:w="120" w:type="dxa"/>
            </w:tcMar>
            <w:vAlign w:val="center"/>
          </w:tcPr>
          <w:p w14:paraId="6EF56CF4" w14:textId="77777777" w:rsidR="003D1036" w:rsidRPr="0046479A" w:rsidRDefault="00083E19">
            <w:pPr>
              <w:rPr>
                <w:rFonts w:ascii="Calibri" w:hAnsi="Calibri" w:cs="Calibri"/>
              </w:rPr>
            </w:pPr>
            <w:r w:rsidRPr="0046479A">
              <w:rPr>
                <w:rFonts w:ascii="Calibri" w:hAnsi="Calibri" w:cs="Calibri"/>
                <w:color w:val="1A1A1A"/>
              </w:rPr>
              <w:t>Up to 50,000 schedules per summarized journal entry; Detail mode is capped at 1,000 lines per JE, so large batches split into multiple journal entries automatically</w:t>
            </w:r>
          </w:p>
        </w:tc>
      </w:tr>
      <w:tr w:rsidR="003D1036" w:rsidRPr="0046479A" w14:paraId="6EF56CF8" w14:textId="77777777">
        <w:tc>
          <w:tcPr>
            <w:tcW w:w="2618" w:type="dxa"/>
            <w:shd w:val="clear" w:color="auto" w:fill="F7F9FC"/>
            <w:tcMar>
              <w:top w:w="90" w:type="dxa"/>
              <w:left w:w="120" w:type="dxa"/>
              <w:bottom w:w="90" w:type="dxa"/>
              <w:right w:w="120" w:type="dxa"/>
            </w:tcMar>
            <w:vAlign w:val="center"/>
          </w:tcPr>
          <w:p w14:paraId="6EF56CF6" w14:textId="77777777" w:rsidR="003D1036" w:rsidRPr="0046479A" w:rsidRDefault="00083E19">
            <w:pPr>
              <w:rPr>
                <w:rFonts w:ascii="Calibri" w:hAnsi="Calibri" w:cs="Calibri"/>
              </w:rPr>
            </w:pPr>
            <w:r w:rsidRPr="0046479A">
              <w:rPr>
                <w:rFonts w:ascii="Calibri" w:hAnsi="Calibri" w:cs="Calibri"/>
                <w:color w:val="1A1A1A"/>
              </w:rPr>
              <w:t>Approval Routing</w:t>
            </w:r>
          </w:p>
        </w:tc>
        <w:tc>
          <w:tcPr>
            <w:tcW w:w="6732" w:type="dxa"/>
            <w:shd w:val="clear" w:color="auto" w:fill="F7F9FC"/>
            <w:tcMar>
              <w:top w:w="90" w:type="dxa"/>
              <w:left w:w="120" w:type="dxa"/>
              <w:bottom w:w="90" w:type="dxa"/>
              <w:right w:w="120" w:type="dxa"/>
            </w:tcMar>
            <w:vAlign w:val="center"/>
          </w:tcPr>
          <w:p w14:paraId="6EF56CF7" w14:textId="77777777" w:rsidR="003D1036" w:rsidRPr="0046479A" w:rsidRDefault="00083E19">
            <w:pPr>
              <w:rPr>
                <w:rFonts w:ascii="Calibri" w:hAnsi="Calibri" w:cs="Calibri"/>
              </w:rPr>
            </w:pPr>
            <w:r w:rsidRPr="0046479A">
              <w:rPr>
                <w:rFonts w:ascii="Calibri" w:hAnsi="Calibri" w:cs="Calibri"/>
                <w:color w:val="1A1A1A"/>
              </w:rPr>
              <w:t xml:space="preserve">Entries post immediately if the role has approval rights and Approve Journal is checked; </w:t>
            </w:r>
            <w:proofErr w:type="gramStart"/>
            <w:r w:rsidRPr="0046479A">
              <w:rPr>
                <w:rFonts w:ascii="Calibri" w:hAnsi="Calibri" w:cs="Calibri"/>
                <w:color w:val="1A1A1A"/>
              </w:rPr>
              <w:t>otherwise</w:t>
            </w:r>
            <w:proofErr w:type="gramEnd"/>
            <w:r w:rsidRPr="0046479A">
              <w:rPr>
                <w:rFonts w:ascii="Calibri" w:hAnsi="Calibri" w:cs="Calibri"/>
                <w:color w:val="1A1A1A"/>
              </w:rPr>
              <w:t xml:space="preserve"> they route for approval like any other journal entry</w:t>
            </w:r>
          </w:p>
        </w:tc>
      </w:tr>
      <w:tr w:rsidR="003D1036" w:rsidRPr="0046479A" w14:paraId="6EF56CFB" w14:textId="77777777">
        <w:tc>
          <w:tcPr>
            <w:tcW w:w="2618" w:type="dxa"/>
            <w:shd w:val="clear" w:color="auto" w:fill="FFFFFF"/>
            <w:tcMar>
              <w:top w:w="90" w:type="dxa"/>
              <w:left w:w="120" w:type="dxa"/>
              <w:bottom w:w="90" w:type="dxa"/>
              <w:right w:w="120" w:type="dxa"/>
            </w:tcMar>
            <w:vAlign w:val="center"/>
          </w:tcPr>
          <w:p w14:paraId="6EF56CF9" w14:textId="77777777" w:rsidR="003D1036" w:rsidRPr="0046479A" w:rsidRDefault="00083E19">
            <w:pPr>
              <w:rPr>
                <w:rFonts w:ascii="Calibri" w:hAnsi="Calibri" w:cs="Calibri"/>
              </w:rPr>
            </w:pPr>
            <w:r w:rsidRPr="0046479A">
              <w:rPr>
                <w:rFonts w:ascii="Calibri" w:hAnsi="Calibri" w:cs="Calibri"/>
                <w:color w:val="1A1A1A"/>
              </w:rPr>
              <w:t>Void/Delete Behavior</w:t>
            </w:r>
          </w:p>
        </w:tc>
        <w:tc>
          <w:tcPr>
            <w:tcW w:w="6732" w:type="dxa"/>
            <w:shd w:val="clear" w:color="auto" w:fill="FFFFFF"/>
            <w:tcMar>
              <w:top w:w="90" w:type="dxa"/>
              <w:left w:w="120" w:type="dxa"/>
              <w:bottom w:w="90" w:type="dxa"/>
              <w:right w:w="120" w:type="dxa"/>
            </w:tcMar>
            <w:vAlign w:val="center"/>
          </w:tcPr>
          <w:p w14:paraId="6EF56CFA" w14:textId="77777777" w:rsidR="003D1036" w:rsidRPr="0046479A" w:rsidRDefault="00083E19">
            <w:pPr>
              <w:rPr>
                <w:rFonts w:ascii="Calibri" w:hAnsi="Calibri" w:cs="Calibri"/>
              </w:rPr>
            </w:pPr>
            <w:r w:rsidRPr="0046479A">
              <w:rPr>
                <w:rFonts w:ascii="Calibri" w:hAnsi="Calibri" w:cs="Calibri"/>
                <w:color w:val="1A1A1A"/>
              </w:rPr>
              <w:t>Voiding or deleting a rev rec JE removes its link from the schedule, making that period's amount available to recognize again</w:t>
            </w:r>
          </w:p>
        </w:tc>
      </w:tr>
      <w:tr w:rsidR="003D1036" w:rsidRPr="0046479A" w14:paraId="6EF56CFF" w14:textId="77777777">
        <w:tblPrEx>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PrEx>
        <w:trPr>
          <w:gridAfter w:val="1"/>
          <w:wAfter w:w="9250" w:type="dxa"/>
        </w:trPr>
        <w:tc>
          <w:tcPr>
            <w:tcW w:w="0" w:type="auto"/>
            <w:shd w:val="clear" w:color="auto" w:fill="F2F2F2"/>
            <w:tcMar>
              <w:top w:w="150" w:type="dxa"/>
              <w:left w:w="200" w:type="dxa"/>
              <w:bottom w:w="150" w:type="dxa"/>
              <w:right w:w="200" w:type="dxa"/>
            </w:tcMar>
          </w:tcPr>
          <w:p w14:paraId="6EF56CFC" w14:textId="77777777" w:rsidR="003D1036" w:rsidRPr="0046479A" w:rsidRDefault="00083E19">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Detail vs Summary — Worked Example (50,000 Schedules, Same Accounts/Classifications)</w:t>
            </w:r>
          </w:p>
          <w:p w14:paraId="6EF56CFD"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Create Revenue Journals in GL = Detail → 100 journal entries are created, each with 1,000 lines (two lines per schedule)</w:t>
            </w:r>
          </w:p>
          <w:p w14:paraId="6EF56CFE"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Create Revenue Journals in GL = Summary → a single journal entry is created with just two lines, and a Details column link opens a popup listing all 50,000 underlying schedule rows</w:t>
            </w:r>
          </w:p>
        </w:tc>
      </w:tr>
    </w:tbl>
    <w:p w14:paraId="6EF56D00"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6.2 GL Impact</w:t>
      </w:r>
    </w:p>
    <w:p w14:paraId="6EF56D01"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A standard revenue recognition journal entry debits the Deferred Revenue account and credits the Income account for the amount recognized in that period. When percent-complete recognition results in a downward correction (for example, a project's estimated hours increase, reducing the percent complete for hours already logged), the entry reverses direction — crediting Deferred Revenue and debiting Income to back out the excess previously recognized.</w:t>
      </w:r>
    </w:p>
    <w:p w14:paraId="6EF56D02" w14:textId="77777777"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7. Percent-Complete Revenue Recognition for Projects</w:t>
      </w:r>
    </w:p>
    <w:p w14:paraId="6EF56D03" w14:textId="244B3AC5"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For project-based service delivery, Variable revenue recognition templates coordinate revenue recognition with the percentage of project work completed, rather than the passage of calendar time. This feature requires Project Management to be enabled</w:t>
      </w:r>
      <w:r w:rsidR="00D1780D">
        <w:rPr>
          <w:rFonts w:ascii="Calibri" w:hAnsi="Calibri" w:cs="Calibri"/>
          <w:color w:val="1A1A1A"/>
          <w:sz w:val="22"/>
          <w:szCs w:val="22"/>
        </w:rPr>
        <w:t>.</w:t>
      </w:r>
    </w:p>
    <w:p w14:paraId="6EF56D04"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7.1 Setup Sequence</w:t>
      </w:r>
    </w:p>
    <w:p w14:paraId="6EF56D05"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Enable the Revenue Recognition feature.</w:t>
      </w:r>
    </w:p>
    <w:p w14:paraId="6EF56D06"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Create a Variable type revenue recognition template.</w:t>
      </w:r>
    </w:p>
    <w:p w14:paraId="6EF56D07"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Associate the Variable template with a service item — either as the item record default, or per line on a sales order/invoice via the Rev Rec Schedule column.</w:t>
      </w:r>
    </w:p>
    <w:p w14:paraId="6EF56D08"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Create an invoice or bill against the project sales order — this is what generates the schedule with forecast revenue lines.</w:t>
      </w:r>
    </w:p>
    <w:p w14:paraId="6EF56D09" w14:textId="77777777" w:rsidR="003D1036" w:rsidRPr="0046479A" w:rsidRDefault="00083E19">
      <w:pPr>
        <w:pStyle w:val="ListParagraph"/>
        <w:numPr>
          <w:ilvl w:val="0"/>
          <w:numId w:val="2"/>
        </w:numPr>
        <w:spacing w:after="90"/>
        <w:rPr>
          <w:rFonts w:ascii="Calibri" w:hAnsi="Calibri" w:cs="Calibri"/>
        </w:rPr>
      </w:pPr>
      <w:r w:rsidRPr="0046479A">
        <w:rPr>
          <w:rFonts w:ascii="Calibri" w:hAnsi="Calibri" w:cs="Calibri"/>
          <w:color w:val="1A1A1A"/>
          <w:sz w:val="22"/>
          <w:szCs w:val="22"/>
        </w:rPr>
        <w:t>Run Create Revenue Recognition Journal Entries as project time is logged and completion changes — this updates the schedule to reflect planned vs. actual time.</w:t>
      </w:r>
    </w:p>
    <w:p w14:paraId="6EF56D0A"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7.2 Percent-Complete Calculation</w:t>
      </w:r>
    </w:p>
    <w:p w14:paraId="6EF56D0B"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The Use System Percentage of Completion for Schedules preference tells NetSuite to calculate percent complete automatically from logged project time. If the project record's Percent Complete field has a manually entered value, that value takes precedence over the automatic calculation. Without this preference, percent complete must be entered manually on the project record.</w:t>
      </w:r>
    </w:p>
    <w:tbl>
      <w:tblPr>
        <w:tblW w:w="5000" w:type="pct"/>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0"/>
      </w:tblGrid>
      <w:tr w:rsidR="003D1036" w:rsidRPr="0046479A" w14:paraId="6EF56D10" w14:textId="77777777">
        <w:tc>
          <w:tcPr>
            <w:tcW w:w="0" w:type="auto"/>
            <w:shd w:val="clear" w:color="auto" w:fill="F2F2F2"/>
            <w:tcMar>
              <w:top w:w="150" w:type="dxa"/>
              <w:left w:w="200" w:type="dxa"/>
              <w:bottom w:w="150" w:type="dxa"/>
              <w:right w:w="200" w:type="dxa"/>
            </w:tcMar>
          </w:tcPr>
          <w:p w14:paraId="6EF56D0C" w14:textId="77777777" w:rsidR="003D1036" w:rsidRPr="0046479A" w:rsidRDefault="00083E19">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Percent-Complete Correction Example</w:t>
            </w:r>
          </w:p>
          <w:p w14:paraId="6EF56D0D"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Project Alpha estimated at 100 hours total; Period One logs 50 hours → 50% complete → 50% of revenue recognized</w:t>
            </w:r>
          </w:p>
          <w:p w14:paraId="6EF56D0E"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Period Two: the estimate is revised upward to 200 hours; the same 50 logged hours now represents only 25% complete</w:t>
            </w:r>
          </w:p>
          <w:p w14:paraId="6EF56D0F"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NetSuite generates a correcting journal entry that credits Deferred Revenue and debits Income, shown as a negative amount on the Variable schedule, to reverse the excess revenue recognized in Period One</w:t>
            </w:r>
          </w:p>
        </w:tc>
      </w:tr>
      <w:tr w:rsidR="003D1036" w:rsidRPr="0046479A" w14:paraId="6EF56D14" w14:textId="77777777">
        <w:tblPrEx>
          <w:tblBorders>
            <w:top w:val="single" w:sz="4" w:space="0" w:color="B8873A"/>
            <w:left w:val="single" w:sz="4" w:space="0" w:color="B8873A"/>
            <w:bottom w:val="single" w:sz="4" w:space="0" w:color="B8873A"/>
            <w:right w:val="single" w:sz="4" w:space="0" w:color="B8873A"/>
          </w:tblBorders>
        </w:tblPrEx>
        <w:tc>
          <w:tcPr>
            <w:tcW w:w="0" w:type="auto"/>
            <w:shd w:val="clear" w:color="auto" w:fill="F2F2F2"/>
            <w:tcMar>
              <w:top w:w="150" w:type="dxa"/>
              <w:left w:w="200" w:type="dxa"/>
              <w:bottom w:w="150" w:type="dxa"/>
              <w:right w:w="200" w:type="dxa"/>
            </w:tcMar>
          </w:tcPr>
          <w:p w14:paraId="6EF56D11" w14:textId="77777777" w:rsidR="003D1036" w:rsidRPr="0046479A" w:rsidRDefault="00083E19">
            <w:pPr>
              <w:spacing w:after="100"/>
              <w:rPr>
                <w:rFonts w:ascii="Calibri" w:hAnsi="Calibri" w:cs="Calibri"/>
              </w:rPr>
            </w:pPr>
            <w:r w:rsidRPr="0046479A">
              <w:rPr>
                <w:rFonts w:ascii="Segoe UI Emoji" w:hAnsi="Segoe UI Emoji" w:cs="Segoe UI Emoji"/>
                <w:b/>
                <w:bCs/>
                <w:color w:val="B8873A"/>
                <w:sz w:val="22"/>
                <w:szCs w:val="22"/>
              </w:rPr>
              <w:t>⚠️</w:t>
            </w:r>
            <w:r w:rsidRPr="0046479A">
              <w:rPr>
                <w:rFonts w:ascii="Calibri" w:hAnsi="Calibri" w:cs="Calibri"/>
                <w:b/>
                <w:bCs/>
                <w:color w:val="B8873A"/>
                <w:sz w:val="22"/>
                <w:szCs w:val="22"/>
              </w:rPr>
              <w:t xml:space="preserve"> Chronological Order Requirement</w:t>
            </w:r>
          </w:p>
          <w:p w14:paraId="6EF56D12"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Revenue recognition journal entries for percent-complete (variable) schedules must always be created in chronological order</w:t>
            </w:r>
          </w:p>
          <w:p w14:paraId="6EF56D13" w14:textId="77777777" w:rsidR="003D1036" w:rsidRPr="0046479A" w:rsidRDefault="00083E19">
            <w:pPr>
              <w:spacing w:after="60"/>
              <w:rPr>
                <w:rFonts w:ascii="Calibri" w:hAnsi="Calibri" w:cs="Calibri"/>
              </w:rPr>
            </w:pPr>
            <w:r w:rsidRPr="0046479A">
              <w:rPr>
                <w:rFonts w:ascii="Calibri" w:hAnsi="Calibri" w:cs="Calibri"/>
                <w:color w:val="1A1A1A"/>
                <w:sz w:val="21"/>
                <w:szCs w:val="21"/>
              </w:rPr>
              <w:t>•  A variable schedule drops off the Create Revenue Recognition Journal Entries list if it has a zero balance to recognize, or if no time has changed since the last journal entry for that period</w:t>
            </w:r>
          </w:p>
        </w:tc>
      </w:tr>
    </w:tbl>
    <w:p w14:paraId="3F1C4040" w14:textId="77777777" w:rsidR="003A3CE2" w:rsidRDefault="003A3CE2">
      <w:pPr>
        <w:pStyle w:val="Heading1"/>
        <w:pBdr>
          <w:bottom w:val="single" w:sz="6" w:space="0" w:color="0B1F3A"/>
        </w:pBdr>
        <w:spacing w:before="400" w:after="200"/>
        <w:rPr>
          <w:rFonts w:ascii="Calibri" w:hAnsi="Calibri" w:cs="Calibri"/>
          <w:b/>
          <w:bCs/>
          <w:color w:val="0B1F3A"/>
        </w:rPr>
      </w:pPr>
    </w:p>
    <w:p w14:paraId="71A1D78C" w14:textId="77777777" w:rsidR="003A3CE2" w:rsidRDefault="003A3CE2">
      <w:pPr>
        <w:pStyle w:val="Heading1"/>
        <w:pBdr>
          <w:bottom w:val="single" w:sz="6" w:space="0" w:color="0B1F3A"/>
        </w:pBdr>
        <w:spacing w:before="400" w:after="200"/>
        <w:rPr>
          <w:rFonts w:ascii="Calibri" w:hAnsi="Calibri" w:cs="Calibri"/>
          <w:b/>
          <w:bCs/>
          <w:color w:val="0B1F3A"/>
        </w:rPr>
      </w:pPr>
    </w:p>
    <w:p w14:paraId="6EF56D15" w14:textId="68D70F64"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8. SuiteScript 2.1 — Revenue Recognition Automation</w:t>
      </w:r>
    </w:p>
    <w:p w14:paraId="6EF56D16" w14:textId="141C8A8F"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SuiteScript 2.1 can extend the native Revenue Recognition workflow with pre-close validation, custom reporting, and integration with percent-complete logi</w:t>
      </w:r>
      <w:r w:rsidR="00B22BB8">
        <w:rPr>
          <w:rFonts w:ascii="Calibri" w:hAnsi="Calibri" w:cs="Calibri"/>
          <w:color w:val="1A1A1A"/>
          <w:sz w:val="22"/>
          <w:szCs w:val="22"/>
        </w:rPr>
        <w:t>c</w:t>
      </w:r>
      <w:r w:rsidRPr="0046479A">
        <w:rPr>
          <w:rFonts w:ascii="Calibri" w:hAnsi="Calibri" w:cs="Calibri"/>
          <w:color w:val="1A1A1A"/>
          <w:sz w:val="22"/>
          <w:szCs w:val="22"/>
        </w:rPr>
        <w:t>.</w:t>
      </w:r>
    </w:p>
    <w:p w14:paraId="6EF56D17"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t>8.1 Pre-Close — Identify Schedules Due to Recognize via N/search</w:t>
      </w:r>
    </w:p>
    <w:p w14:paraId="6EF56D18"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This Scheduled Script queries active revenue recognition schedules with a remaining balance for the current period, surfacing anything still pending before the Create Revenue Recognition Journal Entries step is run.</w:t>
      </w:r>
    </w:p>
    <w:tbl>
      <w:tblPr>
        <w:tblW w:w="5000" w:type="pct"/>
        <w:tblBorders>
          <w:top w:val="single" w:sz="2" w:space="0" w:color="444444"/>
          <w:left w:val="single" w:sz="2" w:space="0" w:color="444444"/>
          <w:bottom w:val="single" w:sz="2" w:space="0" w:color="444444"/>
          <w:right w:val="single" w:sz="2"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4"/>
      </w:tblGrid>
      <w:tr w:rsidR="003D1036" w:rsidRPr="0046479A" w14:paraId="6EF56D47" w14:textId="77777777">
        <w:tc>
          <w:tcPr>
            <w:tcW w:w="0" w:type="auto"/>
            <w:shd w:val="clear" w:color="auto" w:fill="1E2430"/>
            <w:tcMar>
              <w:top w:w="150" w:type="dxa"/>
              <w:left w:w="200" w:type="dxa"/>
              <w:bottom w:w="150" w:type="dxa"/>
              <w:right w:w="200" w:type="dxa"/>
            </w:tcMar>
          </w:tcPr>
          <w:p w14:paraId="6EF56D19"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w:t>
            </w:r>
          </w:p>
          <w:p w14:paraId="6EF56D1B" w14:textId="474BBF99"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 SuiteScript 2.1 — Scheduled Script: Detect Pending Revenue Recognition Schedules</w:t>
            </w:r>
          </w:p>
          <w:p w14:paraId="6EF56D1C"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 Oracle Ref: docs.oracle.com/en/cloud/saas/netsuite/ns-online-help/section_N1692238.html</w:t>
            </w:r>
          </w:p>
          <w:p w14:paraId="6EF56D1D" w14:textId="77777777" w:rsidR="003D1036" w:rsidRDefault="00083E19">
            <w:pPr>
              <w:spacing w:after="20"/>
              <w:rPr>
                <w:rFonts w:ascii="Calibri" w:eastAsia="Consolas" w:hAnsi="Calibri" w:cs="Calibri"/>
                <w:color w:val="D4E4F7"/>
                <w:sz w:val="16"/>
                <w:szCs w:val="16"/>
              </w:rPr>
            </w:pPr>
            <w:r w:rsidRPr="0052085B">
              <w:rPr>
                <w:rFonts w:ascii="Calibri" w:eastAsia="Consolas" w:hAnsi="Calibri" w:cs="Calibri"/>
                <w:color w:val="D4E4F7"/>
                <w:sz w:val="16"/>
                <w:szCs w:val="16"/>
              </w:rPr>
              <w:t xml:space="preserve"> */</w:t>
            </w:r>
          </w:p>
          <w:p w14:paraId="3412DAAF" w14:textId="77777777" w:rsidR="003458CE" w:rsidRPr="0052085B" w:rsidRDefault="003458CE">
            <w:pPr>
              <w:spacing w:after="20"/>
              <w:rPr>
                <w:rFonts w:ascii="Calibri" w:hAnsi="Calibri" w:cs="Calibri"/>
                <w:sz w:val="16"/>
                <w:szCs w:val="16"/>
              </w:rPr>
            </w:pPr>
          </w:p>
          <w:p w14:paraId="6EF56D1E" w14:textId="77777777" w:rsidR="003D1036" w:rsidRPr="0052085B" w:rsidRDefault="00083E19">
            <w:pPr>
              <w:spacing w:after="20"/>
              <w:rPr>
                <w:rFonts w:ascii="Calibri" w:hAnsi="Calibri" w:cs="Calibri"/>
                <w:sz w:val="16"/>
                <w:szCs w:val="16"/>
              </w:rPr>
            </w:pPr>
            <w:proofErr w:type="gramStart"/>
            <w:r w:rsidRPr="0052085B">
              <w:rPr>
                <w:rFonts w:ascii="Calibri" w:eastAsia="Consolas" w:hAnsi="Calibri" w:cs="Calibri"/>
                <w:color w:val="D4E4F7"/>
                <w:sz w:val="16"/>
                <w:szCs w:val="16"/>
              </w:rPr>
              <w:t>define(</w:t>
            </w:r>
            <w:proofErr w:type="gramEnd"/>
            <w:r w:rsidRPr="0052085B">
              <w:rPr>
                <w:rFonts w:ascii="Calibri" w:eastAsia="Consolas" w:hAnsi="Calibri" w:cs="Calibri"/>
                <w:color w:val="D4E4F7"/>
                <w:sz w:val="16"/>
                <w:szCs w:val="16"/>
              </w:rPr>
              <w:t>['N/search', 'N/email', 'N/runtime', 'N/log'],</w:t>
            </w:r>
          </w:p>
          <w:p w14:paraId="6EF56D1F"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gramStart"/>
            <w:r w:rsidRPr="0052085B">
              <w:rPr>
                <w:rFonts w:ascii="Calibri" w:eastAsia="Consolas" w:hAnsi="Calibri" w:cs="Calibri"/>
                <w:color w:val="D4E4F7"/>
                <w:sz w:val="16"/>
                <w:szCs w:val="16"/>
              </w:rPr>
              <w:t>function(</w:t>
            </w:r>
            <w:proofErr w:type="gramEnd"/>
            <w:r w:rsidRPr="0052085B">
              <w:rPr>
                <w:rFonts w:ascii="Calibri" w:eastAsia="Consolas" w:hAnsi="Calibri" w:cs="Calibri"/>
                <w:color w:val="D4E4F7"/>
                <w:sz w:val="16"/>
                <w:szCs w:val="16"/>
              </w:rPr>
              <w:t>search, email, runtime, log) {</w:t>
            </w:r>
          </w:p>
          <w:p w14:paraId="6EF56D20"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21"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function execute(context) {</w:t>
            </w:r>
          </w:p>
          <w:p w14:paraId="6EF56D22"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var period = </w:t>
            </w:r>
            <w:proofErr w:type="spellStart"/>
            <w:proofErr w:type="gramStart"/>
            <w:r w:rsidRPr="0052085B">
              <w:rPr>
                <w:rFonts w:ascii="Calibri" w:eastAsia="Consolas" w:hAnsi="Calibri" w:cs="Calibri"/>
                <w:color w:val="D4E4F7"/>
                <w:sz w:val="16"/>
                <w:szCs w:val="16"/>
              </w:rPr>
              <w:t>runtime.getCurrentUser</w:t>
            </w:r>
            <w:proofErr w:type="spellEnd"/>
            <w:proofErr w:type="gramEnd"/>
            <w:r w:rsidRPr="0052085B">
              <w:rPr>
                <w:rFonts w:ascii="Calibri" w:eastAsia="Consolas" w:hAnsi="Calibri" w:cs="Calibri"/>
                <w:color w:val="D4E4F7"/>
                <w:sz w:val="16"/>
                <w:szCs w:val="16"/>
              </w:rPr>
              <w:t>(</w:t>
            </w:r>
            <w:proofErr w:type="gramStart"/>
            <w:r w:rsidRPr="0052085B">
              <w:rPr>
                <w:rFonts w:ascii="Calibri" w:eastAsia="Consolas" w:hAnsi="Calibri" w:cs="Calibri"/>
                <w:color w:val="D4E4F7"/>
                <w:sz w:val="16"/>
                <w:szCs w:val="16"/>
              </w:rPr>
              <w:t>).</w:t>
            </w:r>
            <w:proofErr w:type="spellStart"/>
            <w:r w:rsidRPr="0052085B">
              <w:rPr>
                <w:rFonts w:ascii="Calibri" w:eastAsia="Consolas" w:hAnsi="Calibri" w:cs="Calibri"/>
                <w:color w:val="D4E4F7"/>
                <w:sz w:val="16"/>
                <w:szCs w:val="16"/>
              </w:rPr>
              <w:t>getPreference</w:t>
            </w:r>
            <w:proofErr w:type="spellEnd"/>
            <w:r w:rsidRPr="0052085B">
              <w:rPr>
                <w:rFonts w:ascii="Calibri" w:eastAsia="Consolas" w:hAnsi="Calibri" w:cs="Calibri"/>
                <w:color w:val="D4E4F7"/>
                <w:sz w:val="16"/>
                <w:szCs w:val="16"/>
              </w:rPr>
              <w:t>({ name</w:t>
            </w:r>
            <w:proofErr w:type="gram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currentperiod</w:t>
            </w:r>
            <w:proofErr w:type="spellEnd"/>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23"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24"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 Search for rev rec schedules with a remaining balance for the current period</w:t>
            </w:r>
          </w:p>
          <w:p w14:paraId="6EF56D25"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var </w:t>
            </w:r>
            <w:proofErr w:type="spellStart"/>
            <w:r w:rsidRPr="0052085B">
              <w:rPr>
                <w:rFonts w:ascii="Calibri" w:eastAsia="Consolas" w:hAnsi="Calibri" w:cs="Calibri"/>
                <w:color w:val="D4E4F7"/>
                <w:sz w:val="16"/>
                <w:szCs w:val="16"/>
              </w:rPr>
              <w:t>schedSearch</w:t>
            </w:r>
            <w:proofErr w:type="spellEnd"/>
            <w:r w:rsidRPr="0052085B">
              <w:rPr>
                <w:rFonts w:ascii="Calibri" w:eastAsia="Consolas" w:hAnsi="Calibri" w:cs="Calibri"/>
                <w:color w:val="D4E4F7"/>
                <w:sz w:val="16"/>
                <w:szCs w:val="16"/>
              </w:rPr>
              <w:t xml:space="preserve"> = </w:t>
            </w:r>
            <w:proofErr w:type="spellStart"/>
            <w:proofErr w:type="gramStart"/>
            <w:r w:rsidRPr="0052085B">
              <w:rPr>
                <w:rFonts w:ascii="Calibri" w:eastAsia="Consolas" w:hAnsi="Calibri" w:cs="Calibri"/>
                <w:color w:val="D4E4F7"/>
                <w:sz w:val="16"/>
                <w:szCs w:val="16"/>
              </w:rPr>
              <w:t>search.create</w:t>
            </w:r>
            <w:proofErr w:type="spellEnd"/>
            <w:proofErr w:type="gramEnd"/>
            <w:r w:rsidRPr="0052085B">
              <w:rPr>
                <w:rFonts w:ascii="Calibri" w:eastAsia="Consolas" w:hAnsi="Calibri" w:cs="Calibri"/>
                <w:color w:val="D4E4F7"/>
                <w:sz w:val="16"/>
                <w:szCs w:val="16"/>
              </w:rPr>
              <w:t>({</w:t>
            </w:r>
          </w:p>
          <w:p w14:paraId="6EF56D26"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type: '</w:t>
            </w:r>
            <w:proofErr w:type="spellStart"/>
            <w:r w:rsidRPr="0052085B">
              <w:rPr>
                <w:rFonts w:ascii="Calibri" w:eastAsia="Consolas" w:hAnsi="Calibri" w:cs="Calibri"/>
                <w:color w:val="D4E4F7"/>
                <w:sz w:val="16"/>
                <w:szCs w:val="16"/>
              </w:rPr>
              <w:t>revenuerecognitionplan</w:t>
            </w:r>
            <w:proofErr w:type="spellEnd"/>
            <w:r w:rsidRPr="0052085B">
              <w:rPr>
                <w:rFonts w:ascii="Calibri" w:eastAsia="Consolas" w:hAnsi="Calibri" w:cs="Calibri"/>
                <w:color w:val="D4E4F7"/>
                <w:sz w:val="16"/>
                <w:szCs w:val="16"/>
              </w:rPr>
              <w:t>',</w:t>
            </w:r>
          </w:p>
          <w:p w14:paraId="6EF56D27"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filters: [</w:t>
            </w:r>
          </w:p>
          <w:p w14:paraId="6EF56D28"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['status', '</w:t>
            </w:r>
            <w:proofErr w:type="spellStart"/>
            <w:r w:rsidRPr="0052085B">
              <w:rPr>
                <w:rFonts w:ascii="Calibri" w:eastAsia="Consolas" w:hAnsi="Calibri" w:cs="Calibri"/>
                <w:color w:val="D4E4F7"/>
                <w:sz w:val="16"/>
                <w:szCs w:val="16"/>
              </w:rPr>
              <w:t>anyof</w:t>
            </w:r>
            <w:proofErr w:type="spellEnd"/>
            <w:r w:rsidRPr="0052085B">
              <w:rPr>
                <w:rFonts w:ascii="Calibri" w:eastAsia="Consolas" w:hAnsi="Calibri" w:cs="Calibri"/>
                <w:color w:val="D4E4F7"/>
                <w:sz w:val="16"/>
                <w:szCs w:val="16"/>
              </w:rPr>
              <w:t>', 'PENDING'],</w:t>
            </w:r>
          </w:p>
          <w:p w14:paraId="6EF56D29"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'AND',</w:t>
            </w:r>
          </w:p>
          <w:p w14:paraId="6EF56D2A"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accountingperiod.internalid</w:t>
            </w:r>
            <w:proofErr w:type="spellEnd"/>
            <w:proofErr w:type="gram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anyof</w:t>
            </w:r>
            <w:proofErr w:type="spellEnd"/>
            <w:r w:rsidRPr="0052085B">
              <w:rPr>
                <w:rFonts w:ascii="Calibri" w:eastAsia="Consolas" w:hAnsi="Calibri" w:cs="Calibri"/>
                <w:color w:val="D4E4F7"/>
                <w:sz w:val="16"/>
                <w:szCs w:val="16"/>
              </w:rPr>
              <w:t>', period],</w:t>
            </w:r>
          </w:p>
          <w:p w14:paraId="6EF56D2B"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'AND',</w:t>
            </w:r>
          </w:p>
          <w:p w14:paraId="6EF56D2C"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r w:rsidRPr="0052085B">
              <w:rPr>
                <w:rFonts w:ascii="Calibri" w:eastAsia="Consolas" w:hAnsi="Calibri" w:cs="Calibri"/>
                <w:color w:val="D4E4F7"/>
                <w:sz w:val="16"/>
                <w:szCs w:val="16"/>
              </w:rPr>
              <w:t>amountremaining</w:t>
            </w:r>
            <w:proofErr w:type="spell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greaterthan</w:t>
            </w:r>
            <w:proofErr w:type="spellEnd"/>
            <w:r w:rsidRPr="0052085B">
              <w:rPr>
                <w:rFonts w:ascii="Calibri" w:eastAsia="Consolas" w:hAnsi="Calibri" w:cs="Calibri"/>
                <w:color w:val="D4E4F7"/>
                <w:sz w:val="16"/>
                <w:szCs w:val="16"/>
              </w:rPr>
              <w:t>', 0],</w:t>
            </w:r>
          </w:p>
          <w:p w14:paraId="6EF56D2D"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2E"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columns: [</w:t>
            </w:r>
          </w:p>
          <w:p w14:paraId="6EF56D2F"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search.createColumn</w:t>
            </w:r>
            <w:proofErr w:type="spellEnd"/>
            <w:r w:rsidRPr="0052085B">
              <w:rPr>
                <w:rFonts w:ascii="Calibri" w:eastAsia="Consolas" w:hAnsi="Calibri" w:cs="Calibri"/>
                <w:color w:val="D4E4F7"/>
                <w:sz w:val="16"/>
                <w:szCs w:val="16"/>
              </w:rPr>
              <w:t>({ name</w:t>
            </w:r>
            <w:proofErr w:type="gram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recordnumber</w:t>
            </w:r>
            <w:proofErr w:type="spellEnd"/>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30"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search.createColumn</w:t>
            </w:r>
            <w:proofErr w:type="spellEnd"/>
            <w:r w:rsidRPr="0052085B">
              <w:rPr>
                <w:rFonts w:ascii="Calibri" w:eastAsia="Consolas" w:hAnsi="Calibri" w:cs="Calibri"/>
                <w:color w:val="D4E4F7"/>
                <w:sz w:val="16"/>
                <w:szCs w:val="16"/>
              </w:rPr>
              <w:t>({ name</w:t>
            </w:r>
            <w:proofErr w:type="gramEnd"/>
            <w:r w:rsidRPr="0052085B">
              <w:rPr>
                <w:rFonts w:ascii="Calibri" w:eastAsia="Consolas" w:hAnsi="Calibri" w:cs="Calibri"/>
                <w:color w:val="D4E4F7"/>
                <w:sz w:val="16"/>
                <w:szCs w:val="16"/>
              </w:rPr>
              <w:t>: 'item</w:t>
            </w:r>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31"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search.createColumn</w:t>
            </w:r>
            <w:proofErr w:type="spellEnd"/>
            <w:r w:rsidRPr="0052085B">
              <w:rPr>
                <w:rFonts w:ascii="Calibri" w:eastAsia="Consolas" w:hAnsi="Calibri" w:cs="Calibri"/>
                <w:color w:val="D4E4F7"/>
                <w:sz w:val="16"/>
                <w:szCs w:val="16"/>
              </w:rPr>
              <w:t>({ name</w:t>
            </w:r>
            <w:proofErr w:type="gramEnd"/>
            <w:r w:rsidRPr="0052085B">
              <w:rPr>
                <w:rFonts w:ascii="Calibri" w:eastAsia="Consolas" w:hAnsi="Calibri" w:cs="Calibri"/>
                <w:color w:val="D4E4F7"/>
                <w:sz w:val="16"/>
                <w:szCs w:val="16"/>
              </w:rPr>
              <w:t>: 'customer</w:t>
            </w:r>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32"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search.createColumn</w:t>
            </w:r>
            <w:proofErr w:type="spellEnd"/>
            <w:r w:rsidRPr="0052085B">
              <w:rPr>
                <w:rFonts w:ascii="Calibri" w:eastAsia="Consolas" w:hAnsi="Calibri" w:cs="Calibri"/>
                <w:color w:val="D4E4F7"/>
                <w:sz w:val="16"/>
                <w:szCs w:val="16"/>
              </w:rPr>
              <w:t>({ name</w:t>
            </w:r>
            <w:proofErr w:type="gram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amountremaining</w:t>
            </w:r>
            <w:proofErr w:type="spellEnd"/>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33"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34"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35"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36"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var </w:t>
            </w:r>
            <w:proofErr w:type="spellStart"/>
            <w:r w:rsidRPr="0052085B">
              <w:rPr>
                <w:rFonts w:ascii="Calibri" w:eastAsia="Consolas" w:hAnsi="Calibri" w:cs="Calibri"/>
                <w:color w:val="D4E4F7"/>
                <w:sz w:val="16"/>
                <w:szCs w:val="16"/>
              </w:rPr>
              <w:t>pagedData</w:t>
            </w:r>
            <w:proofErr w:type="spellEnd"/>
            <w:r w:rsidRPr="0052085B">
              <w:rPr>
                <w:rFonts w:ascii="Calibri" w:eastAsia="Consolas" w:hAnsi="Calibri" w:cs="Calibri"/>
                <w:color w:val="D4E4F7"/>
                <w:sz w:val="16"/>
                <w:szCs w:val="16"/>
              </w:rPr>
              <w:t xml:space="preserve"> = </w:t>
            </w:r>
            <w:proofErr w:type="spellStart"/>
            <w:r w:rsidRPr="0052085B">
              <w:rPr>
                <w:rFonts w:ascii="Calibri" w:eastAsia="Consolas" w:hAnsi="Calibri" w:cs="Calibri"/>
                <w:color w:val="D4E4F7"/>
                <w:sz w:val="16"/>
                <w:szCs w:val="16"/>
              </w:rPr>
              <w:t>schedSearch.runPaged</w:t>
            </w:r>
            <w:proofErr w:type="spellEnd"/>
            <w:proofErr w:type="gramStart"/>
            <w:r w:rsidRPr="0052085B">
              <w:rPr>
                <w:rFonts w:ascii="Calibri" w:eastAsia="Consolas" w:hAnsi="Calibri" w:cs="Calibri"/>
                <w:color w:val="D4E4F7"/>
                <w:sz w:val="16"/>
                <w:szCs w:val="16"/>
              </w:rPr>
              <w:t xml:space="preserve">({ </w:t>
            </w:r>
            <w:proofErr w:type="spellStart"/>
            <w:r w:rsidRPr="0052085B">
              <w:rPr>
                <w:rFonts w:ascii="Calibri" w:eastAsia="Consolas" w:hAnsi="Calibri" w:cs="Calibri"/>
                <w:color w:val="D4E4F7"/>
                <w:sz w:val="16"/>
                <w:szCs w:val="16"/>
              </w:rPr>
              <w:t>pageSize</w:t>
            </w:r>
            <w:proofErr w:type="spellEnd"/>
            <w:proofErr w:type="gramEnd"/>
            <w:r w:rsidRPr="0052085B">
              <w:rPr>
                <w:rFonts w:ascii="Calibri" w:eastAsia="Consolas" w:hAnsi="Calibri" w:cs="Calibri"/>
                <w:color w:val="D4E4F7"/>
                <w:sz w:val="16"/>
                <w:szCs w:val="16"/>
              </w:rPr>
              <w:t xml:space="preserve">: </w:t>
            </w:r>
            <w:proofErr w:type="gramStart"/>
            <w:r w:rsidRPr="0052085B">
              <w:rPr>
                <w:rFonts w:ascii="Calibri" w:eastAsia="Consolas" w:hAnsi="Calibri" w:cs="Calibri"/>
                <w:color w:val="D4E4F7"/>
                <w:sz w:val="16"/>
                <w:szCs w:val="16"/>
              </w:rPr>
              <w:t>1000 }</w:t>
            </w:r>
            <w:proofErr w:type="gramEnd"/>
            <w:r w:rsidRPr="0052085B">
              <w:rPr>
                <w:rFonts w:ascii="Calibri" w:eastAsia="Consolas" w:hAnsi="Calibri" w:cs="Calibri"/>
                <w:color w:val="D4E4F7"/>
                <w:sz w:val="16"/>
                <w:szCs w:val="16"/>
              </w:rPr>
              <w:t>);</w:t>
            </w:r>
          </w:p>
          <w:p w14:paraId="6EF56D37"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var count = </w:t>
            </w:r>
            <w:proofErr w:type="spellStart"/>
            <w:r w:rsidRPr="0052085B">
              <w:rPr>
                <w:rFonts w:ascii="Calibri" w:eastAsia="Consolas" w:hAnsi="Calibri" w:cs="Calibri"/>
                <w:color w:val="D4E4F7"/>
                <w:sz w:val="16"/>
                <w:szCs w:val="16"/>
              </w:rPr>
              <w:t>pagedData.count</w:t>
            </w:r>
            <w:proofErr w:type="spellEnd"/>
            <w:r w:rsidRPr="0052085B">
              <w:rPr>
                <w:rFonts w:ascii="Calibri" w:eastAsia="Consolas" w:hAnsi="Calibri" w:cs="Calibri"/>
                <w:color w:val="D4E4F7"/>
                <w:sz w:val="16"/>
                <w:szCs w:val="16"/>
              </w:rPr>
              <w:t>;</w:t>
            </w:r>
          </w:p>
          <w:p w14:paraId="6EF56D38"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39"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log.audit</w:t>
            </w:r>
            <w:proofErr w:type="spellEnd"/>
            <w:r w:rsidRPr="0052085B">
              <w:rPr>
                <w:rFonts w:ascii="Calibri" w:eastAsia="Consolas" w:hAnsi="Calibri" w:cs="Calibri"/>
                <w:color w:val="D4E4F7"/>
                <w:sz w:val="16"/>
                <w:szCs w:val="16"/>
              </w:rPr>
              <w:t>({ title</w:t>
            </w:r>
            <w:proofErr w:type="gramEnd"/>
            <w:r w:rsidRPr="0052085B">
              <w:rPr>
                <w:rFonts w:ascii="Calibri" w:eastAsia="Consolas" w:hAnsi="Calibri" w:cs="Calibri"/>
                <w:color w:val="D4E4F7"/>
                <w:sz w:val="16"/>
                <w:szCs w:val="16"/>
              </w:rPr>
              <w:t>: '</w:t>
            </w:r>
            <w:proofErr w:type="spellStart"/>
            <w:r w:rsidRPr="0052085B">
              <w:rPr>
                <w:rFonts w:ascii="Calibri" w:eastAsia="Consolas" w:hAnsi="Calibri" w:cs="Calibri"/>
                <w:color w:val="D4E4F7"/>
                <w:sz w:val="16"/>
                <w:szCs w:val="16"/>
              </w:rPr>
              <w:t>RevRec</w:t>
            </w:r>
            <w:proofErr w:type="spellEnd"/>
            <w:r w:rsidRPr="0052085B">
              <w:rPr>
                <w:rFonts w:ascii="Calibri" w:eastAsia="Consolas" w:hAnsi="Calibri" w:cs="Calibri"/>
                <w:color w:val="D4E4F7"/>
                <w:sz w:val="16"/>
                <w:szCs w:val="16"/>
              </w:rPr>
              <w:t xml:space="preserve"> Pre-Close Check', details: count + ' schedules pending recognition</w:t>
            </w:r>
            <w:proofErr w:type="gramStart"/>
            <w:r w:rsidRPr="0052085B">
              <w:rPr>
                <w:rFonts w:ascii="Calibri" w:eastAsia="Consolas" w:hAnsi="Calibri" w:cs="Calibri"/>
                <w:color w:val="D4E4F7"/>
                <w:sz w:val="16"/>
                <w:szCs w:val="16"/>
              </w:rPr>
              <w:t>' }</w:t>
            </w:r>
            <w:proofErr w:type="gramEnd"/>
            <w:r w:rsidRPr="0052085B">
              <w:rPr>
                <w:rFonts w:ascii="Calibri" w:eastAsia="Consolas" w:hAnsi="Calibri" w:cs="Calibri"/>
                <w:color w:val="D4E4F7"/>
                <w:sz w:val="16"/>
                <w:szCs w:val="16"/>
              </w:rPr>
              <w:t>);</w:t>
            </w:r>
          </w:p>
          <w:p w14:paraId="6EF56D3A"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3B"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if (count &gt; 0) {</w:t>
            </w:r>
          </w:p>
          <w:p w14:paraId="6EF56D3C"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roofErr w:type="spellStart"/>
            <w:proofErr w:type="gramStart"/>
            <w:r w:rsidRPr="0052085B">
              <w:rPr>
                <w:rFonts w:ascii="Calibri" w:eastAsia="Consolas" w:hAnsi="Calibri" w:cs="Calibri"/>
                <w:color w:val="D4E4F7"/>
                <w:sz w:val="16"/>
                <w:szCs w:val="16"/>
              </w:rPr>
              <w:t>email.send</w:t>
            </w:r>
            <w:proofErr w:type="spellEnd"/>
            <w:proofErr w:type="gramEnd"/>
            <w:r w:rsidRPr="0052085B">
              <w:rPr>
                <w:rFonts w:ascii="Calibri" w:eastAsia="Consolas" w:hAnsi="Calibri" w:cs="Calibri"/>
                <w:color w:val="D4E4F7"/>
                <w:sz w:val="16"/>
                <w:szCs w:val="16"/>
              </w:rPr>
              <w:t>({</w:t>
            </w:r>
          </w:p>
          <w:p w14:paraId="6EF56D3D"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author: </w:t>
            </w:r>
            <w:proofErr w:type="spellStart"/>
            <w:proofErr w:type="gramStart"/>
            <w:r w:rsidRPr="0052085B">
              <w:rPr>
                <w:rFonts w:ascii="Calibri" w:eastAsia="Consolas" w:hAnsi="Calibri" w:cs="Calibri"/>
                <w:color w:val="D4E4F7"/>
                <w:sz w:val="16"/>
                <w:szCs w:val="16"/>
              </w:rPr>
              <w:t>runtime.getCurrentUser</w:t>
            </w:r>
            <w:proofErr w:type="spellEnd"/>
            <w:proofErr w:type="gramEnd"/>
            <w:r w:rsidRPr="0052085B">
              <w:rPr>
                <w:rFonts w:ascii="Calibri" w:eastAsia="Consolas" w:hAnsi="Calibri" w:cs="Calibri"/>
                <w:color w:val="D4E4F7"/>
                <w:sz w:val="16"/>
                <w:szCs w:val="16"/>
              </w:rPr>
              <w:t>().id,</w:t>
            </w:r>
          </w:p>
          <w:p w14:paraId="6EF56D3E"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recipients: ['finance-close@saturo.com'],</w:t>
            </w:r>
          </w:p>
          <w:p w14:paraId="6EF56D3F"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subject: '[PRE-CLOSE] ' + count + ' Revenue Recognition Schedules Pending',</w:t>
            </w:r>
          </w:p>
          <w:p w14:paraId="6EF56D40"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body: 'Please run Create Revenue Recognition Journal Entries for the current period.'</w:t>
            </w:r>
          </w:p>
          <w:p w14:paraId="6EF56D41"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42"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43"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44"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w:t>
            </w:r>
          </w:p>
          <w:p w14:paraId="6EF56D45" w14:textId="77777777" w:rsidR="003D1036" w:rsidRPr="0052085B" w:rsidRDefault="00083E19">
            <w:pPr>
              <w:spacing w:after="20"/>
              <w:rPr>
                <w:rFonts w:ascii="Calibri" w:hAnsi="Calibri" w:cs="Calibri"/>
                <w:sz w:val="16"/>
                <w:szCs w:val="16"/>
              </w:rPr>
            </w:pPr>
            <w:r w:rsidRPr="0052085B">
              <w:rPr>
                <w:rFonts w:ascii="Calibri" w:eastAsia="Consolas" w:hAnsi="Calibri" w:cs="Calibri"/>
                <w:color w:val="D4E4F7"/>
                <w:sz w:val="16"/>
                <w:szCs w:val="16"/>
              </w:rPr>
              <w:t xml:space="preserve">  return </w:t>
            </w:r>
            <w:proofErr w:type="gramStart"/>
            <w:r w:rsidRPr="0052085B">
              <w:rPr>
                <w:rFonts w:ascii="Calibri" w:eastAsia="Consolas" w:hAnsi="Calibri" w:cs="Calibri"/>
                <w:color w:val="D4E4F7"/>
                <w:sz w:val="16"/>
                <w:szCs w:val="16"/>
              </w:rPr>
              <w:t>{ execute</w:t>
            </w:r>
            <w:proofErr w:type="gramEnd"/>
            <w:r w:rsidRPr="0052085B">
              <w:rPr>
                <w:rFonts w:ascii="Calibri" w:eastAsia="Consolas" w:hAnsi="Calibri" w:cs="Calibri"/>
                <w:color w:val="D4E4F7"/>
                <w:sz w:val="16"/>
                <w:szCs w:val="16"/>
              </w:rPr>
              <w:t xml:space="preserve">: </w:t>
            </w:r>
            <w:proofErr w:type="gramStart"/>
            <w:r w:rsidRPr="0052085B">
              <w:rPr>
                <w:rFonts w:ascii="Calibri" w:eastAsia="Consolas" w:hAnsi="Calibri" w:cs="Calibri"/>
                <w:color w:val="D4E4F7"/>
                <w:sz w:val="16"/>
                <w:szCs w:val="16"/>
              </w:rPr>
              <w:t>execute }</w:t>
            </w:r>
            <w:proofErr w:type="gramEnd"/>
            <w:r w:rsidRPr="0052085B">
              <w:rPr>
                <w:rFonts w:ascii="Calibri" w:eastAsia="Consolas" w:hAnsi="Calibri" w:cs="Calibri"/>
                <w:color w:val="D4E4F7"/>
                <w:sz w:val="16"/>
                <w:szCs w:val="16"/>
              </w:rPr>
              <w:t>;</w:t>
            </w:r>
          </w:p>
          <w:p w14:paraId="6EF56D46" w14:textId="77777777" w:rsidR="003D1036" w:rsidRPr="0046479A" w:rsidRDefault="00083E19">
            <w:pPr>
              <w:spacing w:after="20"/>
              <w:rPr>
                <w:rFonts w:ascii="Calibri" w:hAnsi="Calibri" w:cs="Calibri"/>
              </w:rPr>
            </w:pPr>
            <w:r w:rsidRPr="0052085B">
              <w:rPr>
                <w:rFonts w:ascii="Calibri" w:eastAsia="Consolas" w:hAnsi="Calibri" w:cs="Calibri"/>
                <w:color w:val="D4E4F7"/>
                <w:sz w:val="16"/>
                <w:szCs w:val="16"/>
              </w:rPr>
              <w:t>});</w:t>
            </w:r>
          </w:p>
        </w:tc>
      </w:tr>
    </w:tbl>
    <w:p w14:paraId="6EF56D48"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lastRenderedPageBreak/>
        <w:t>8.2 Library — Read Recognized vs. Deferred Balances for a Project</w:t>
      </w:r>
    </w:p>
    <w:p w14:paraId="6EF56D49"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This library function reads the recognized-to-date and remaining-to-recognize balances for a given project's variable revenue recognition schedules, suitable for a custom project profitability dashboard.</w:t>
      </w:r>
    </w:p>
    <w:tbl>
      <w:tblPr>
        <w:tblW w:w="5000" w:type="pct"/>
        <w:tblBorders>
          <w:top w:val="single" w:sz="2" w:space="0" w:color="444444"/>
          <w:left w:val="single" w:sz="2" w:space="0" w:color="444444"/>
          <w:bottom w:val="single" w:sz="2" w:space="0" w:color="444444"/>
          <w:right w:val="single" w:sz="2"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4"/>
      </w:tblGrid>
      <w:tr w:rsidR="003D1036" w:rsidRPr="0046479A" w14:paraId="6EF56D7A" w14:textId="77777777">
        <w:tc>
          <w:tcPr>
            <w:tcW w:w="0" w:type="auto"/>
            <w:shd w:val="clear" w:color="auto" w:fill="1E2430"/>
            <w:tcMar>
              <w:top w:w="150" w:type="dxa"/>
              <w:left w:w="200" w:type="dxa"/>
              <w:bottom w:w="150" w:type="dxa"/>
              <w:right w:w="200" w:type="dxa"/>
            </w:tcMar>
          </w:tcPr>
          <w:p w14:paraId="6EF56D4A"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w:t>
            </w:r>
          </w:p>
          <w:p w14:paraId="6EF56D4B"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 SuiteScript 2.1 — Library: Read Variable Revenue Recognition Balances</w:t>
            </w:r>
          </w:p>
          <w:p w14:paraId="6EF56D4D" w14:textId="52363C7A" w:rsidR="003D1036" w:rsidRPr="0046479A" w:rsidRDefault="00083E19">
            <w:pPr>
              <w:spacing w:after="20"/>
              <w:rPr>
                <w:rFonts w:ascii="Calibri" w:hAnsi="Calibri" w:cs="Calibri"/>
              </w:rPr>
            </w:pPr>
            <w:r w:rsidRPr="0046479A">
              <w:rPr>
                <w:rFonts w:ascii="Calibri" w:eastAsia="Consolas" w:hAnsi="Calibri" w:cs="Calibri"/>
                <w:color w:val="D4E4F7"/>
                <w:sz w:val="18"/>
                <w:szCs w:val="18"/>
              </w:rPr>
              <w:t>*/</w:t>
            </w:r>
          </w:p>
          <w:p w14:paraId="6EF56D4E"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define(['N/search'], function(search) {</w:t>
            </w:r>
          </w:p>
          <w:p w14:paraId="6EF56D4F"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50"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51"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 Returns recognized and remaining amounts for a project's variable schedules.</w:t>
            </w:r>
          </w:p>
          <w:p w14:paraId="6EF56D52"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 @param {</w:t>
            </w:r>
            <w:proofErr w:type="spellStart"/>
            <w:r w:rsidRPr="0046479A">
              <w:rPr>
                <w:rFonts w:ascii="Calibri" w:eastAsia="Consolas" w:hAnsi="Calibri" w:cs="Calibri"/>
                <w:color w:val="D4E4F7"/>
                <w:sz w:val="18"/>
                <w:szCs w:val="18"/>
              </w:rPr>
              <w:t>string|number</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projectId</w:t>
            </w:r>
            <w:proofErr w:type="spellEnd"/>
            <w:r w:rsidRPr="0046479A">
              <w:rPr>
                <w:rFonts w:ascii="Calibri" w:eastAsia="Consolas" w:hAnsi="Calibri" w:cs="Calibri"/>
                <w:color w:val="D4E4F7"/>
                <w:sz w:val="18"/>
                <w:szCs w:val="18"/>
              </w:rPr>
              <w:t xml:space="preserve"> NetSuite project internal ID</w:t>
            </w:r>
          </w:p>
          <w:p w14:paraId="6EF56D53"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 @returns {Array&lt;Object&gt;}</w:t>
            </w:r>
          </w:p>
          <w:p w14:paraId="6EF56D54"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55"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function </w:t>
            </w:r>
            <w:proofErr w:type="spellStart"/>
            <w:r w:rsidRPr="0046479A">
              <w:rPr>
                <w:rFonts w:ascii="Calibri" w:eastAsia="Consolas" w:hAnsi="Calibri" w:cs="Calibri"/>
                <w:color w:val="D4E4F7"/>
                <w:sz w:val="18"/>
                <w:szCs w:val="18"/>
              </w:rPr>
              <w:t>getProjectRevRecBalances</w:t>
            </w:r>
            <w:proofErr w:type="spell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projectId</w:t>
            </w:r>
            <w:proofErr w:type="spellEnd"/>
            <w:r w:rsidRPr="0046479A">
              <w:rPr>
                <w:rFonts w:ascii="Calibri" w:eastAsia="Consolas" w:hAnsi="Calibri" w:cs="Calibri"/>
                <w:color w:val="D4E4F7"/>
                <w:sz w:val="18"/>
                <w:szCs w:val="18"/>
              </w:rPr>
              <w:t>) {</w:t>
            </w:r>
          </w:p>
          <w:p w14:paraId="6EF56D56"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var results = [];</w:t>
            </w:r>
          </w:p>
          <w:p w14:paraId="6EF56D57"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58"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var </w:t>
            </w:r>
            <w:proofErr w:type="spellStart"/>
            <w:r w:rsidRPr="0046479A">
              <w:rPr>
                <w:rFonts w:ascii="Calibri" w:eastAsia="Consolas" w:hAnsi="Calibri" w:cs="Calibri"/>
                <w:color w:val="D4E4F7"/>
                <w:sz w:val="18"/>
                <w:szCs w:val="18"/>
              </w:rPr>
              <w:t>planSearch</w:t>
            </w:r>
            <w:proofErr w:type="spellEnd"/>
            <w:r w:rsidRPr="0046479A">
              <w:rPr>
                <w:rFonts w:ascii="Calibri" w:eastAsia="Consolas" w:hAnsi="Calibri" w:cs="Calibri"/>
                <w:color w:val="D4E4F7"/>
                <w:sz w:val="18"/>
                <w:szCs w:val="18"/>
              </w:rPr>
              <w:t xml:space="preserve"> = </w:t>
            </w:r>
            <w:proofErr w:type="spellStart"/>
            <w:proofErr w:type="gramStart"/>
            <w:r w:rsidRPr="0046479A">
              <w:rPr>
                <w:rFonts w:ascii="Calibri" w:eastAsia="Consolas" w:hAnsi="Calibri" w:cs="Calibri"/>
                <w:color w:val="D4E4F7"/>
                <w:sz w:val="18"/>
                <w:szCs w:val="18"/>
              </w:rPr>
              <w:t>search.create</w:t>
            </w:r>
            <w:proofErr w:type="spellEnd"/>
            <w:proofErr w:type="gramEnd"/>
            <w:r w:rsidRPr="0046479A">
              <w:rPr>
                <w:rFonts w:ascii="Calibri" w:eastAsia="Consolas" w:hAnsi="Calibri" w:cs="Calibri"/>
                <w:color w:val="D4E4F7"/>
                <w:sz w:val="18"/>
                <w:szCs w:val="18"/>
              </w:rPr>
              <w:t>({</w:t>
            </w:r>
          </w:p>
          <w:p w14:paraId="6EF56D59"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type: '</w:t>
            </w:r>
            <w:proofErr w:type="spellStart"/>
            <w:r w:rsidRPr="0046479A">
              <w:rPr>
                <w:rFonts w:ascii="Calibri" w:eastAsia="Consolas" w:hAnsi="Calibri" w:cs="Calibri"/>
                <w:color w:val="D4E4F7"/>
                <w:sz w:val="18"/>
                <w:szCs w:val="18"/>
              </w:rPr>
              <w:t>revenuerecognitionplan</w:t>
            </w:r>
            <w:proofErr w:type="spellEnd"/>
            <w:r w:rsidRPr="0046479A">
              <w:rPr>
                <w:rFonts w:ascii="Calibri" w:eastAsia="Consolas" w:hAnsi="Calibri" w:cs="Calibri"/>
                <w:color w:val="D4E4F7"/>
                <w:sz w:val="18"/>
                <w:szCs w:val="18"/>
              </w:rPr>
              <w:t>',</w:t>
            </w:r>
          </w:p>
          <w:p w14:paraId="6EF56D5A"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filters: [</w:t>
            </w:r>
          </w:p>
          <w:p w14:paraId="6EF56D5B"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['job', '</w:t>
            </w:r>
            <w:proofErr w:type="spellStart"/>
            <w:r w:rsidRPr="0046479A">
              <w:rPr>
                <w:rFonts w:ascii="Calibri" w:eastAsia="Consolas" w:hAnsi="Calibri" w:cs="Calibri"/>
                <w:color w:val="D4E4F7"/>
                <w:sz w:val="18"/>
                <w:szCs w:val="18"/>
              </w:rPr>
              <w:t>anyof</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projectId</w:t>
            </w:r>
            <w:proofErr w:type="spellEnd"/>
            <w:r w:rsidRPr="0046479A">
              <w:rPr>
                <w:rFonts w:ascii="Calibri" w:eastAsia="Consolas" w:hAnsi="Calibri" w:cs="Calibri"/>
                <w:color w:val="D4E4F7"/>
                <w:sz w:val="18"/>
                <w:szCs w:val="18"/>
              </w:rPr>
              <w:t>],</w:t>
            </w:r>
          </w:p>
          <w:p w14:paraId="6EF56D5C"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'AND',</w:t>
            </w:r>
          </w:p>
          <w:p w14:paraId="6EF56D5D"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['type', '</w:t>
            </w:r>
            <w:proofErr w:type="spellStart"/>
            <w:r w:rsidRPr="0046479A">
              <w:rPr>
                <w:rFonts w:ascii="Calibri" w:eastAsia="Consolas" w:hAnsi="Calibri" w:cs="Calibri"/>
                <w:color w:val="D4E4F7"/>
                <w:sz w:val="18"/>
                <w:szCs w:val="18"/>
              </w:rPr>
              <w:t>anyof</w:t>
            </w:r>
            <w:proofErr w:type="spellEnd"/>
            <w:r w:rsidRPr="0046479A">
              <w:rPr>
                <w:rFonts w:ascii="Calibri" w:eastAsia="Consolas" w:hAnsi="Calibri" w:cs="Calibri"/>
                <w:color w:val="D4E4F7"/>
                <w:sz w:val="18"/>
                <w:szCs w:val="18"/>
              </w:rPr>
              <w:t>', 'VARIABLE'],</w:t>
            </w:r>
          </w:p>
          <w:p w14:paraId="6EF56D5E"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5F"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columns: [</w:t>
            </w:r>
          </w:p>
          <w:p w14:paraId="6EF56D60"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recordnumber</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1"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'item</w:t>
            </w:r>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2"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totalamount</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3"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amountrecognized</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4"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amountremaining</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5"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search.createColumn</w:t>
            </w:r>
            <w:proofErr w:type="spellEnd"/>
            <w:r w:rsidRPr="0046479A">
              <w:rPr>
                <w:rFonts w:ascii="Calibri" w:eastAsia="Consolas" w:hAnsi="Calibri" w:cs="Calibri"/>
                <w:color w:val="D4E4F7"/>
                <w:sz w:val="18"/>
                <w:szCs w:val="18"/>
              </w:rPr>
              <w:t>({ name</w:t>
            </w:r>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percentcomplete</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66"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67"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68"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69"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planSearch.run</w:t>
            </w:r>
            <w:proofErr w:type="spellEnd"/>
            <w:r w:rsidRPr="0046479A">
              <w:rPr>
                <w:rFonts w:ascii="Calibri" w:eastAsia="Consolas" w:hAnsi="Calibri" w:cs="Calibri"/>
                <w:color w:val="D4E4F7"/>
                <w:sz w:val="18"/>
                <w:szCs w:val="18"/>
              </w:rPr>
              <w:t>(</w:t>
            </w:r>
            <w:proofErr w:type="gramStart"/>
            <w:r w:rsidRPr="0046479A">
              <w:rPr>
                <w:rFonts w:ascii="Calibri" w:eastAsia="Consolas" w:hAnsi="Calibri" w:cs="Calibri"/>
                <w:color w:val="D4E4F7"/>
                <w:sz w:val="18"/>
                <w:szCs w:val="18"/>
              </w:rPr>
              <w:t>).each</w:t>
            </w:r>
            <w:proofErr w:type="gramEnd"/>
            <w:r w:rsidRPr="0046479A">
              <w:rPr>
                <w:rFonts w:ascii="Calibri" w:eastAsia="Consolas" w:hAnsi="Calibri" w:cs="Calibri"/>
                <w:color w:val="D4E4F7"/>
                <w:sz w:val="18"/>
                <w:szCs w:val="18"/>
              </w:rPr>
              <w:t>(function(result) {</w:t>
            </w:r>
          </w:p>
          <w:p w14:paraId="6EF56D6A"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results.push</w:t>
            </w:r>
            <w:proofErr w:type="spellEnd"/>
            <w:proofErr w:type="gramEnd"/>
            <w:r w:rsidRPr="0046479A">
              <w:rPr>
                <w:rFonts w:ascii="Calibri" w:eastAsia="Consolas" w:hAnsi="Calibri" w:cs="Calibri"/>
                <w:color w:val="D4E4F7"/>
                <w:sz w:val="18"/>
                <w:szCs w:val="18"/>
              </w:rPr>
              <w:t>({</w:t>
            </w:r>
          </w:p>
          <w:p w14:paraId="6EF56D6B"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scheduleNumber</w:t>
            </w:r>
            <w:proofErr w:type="spellEnd"/>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result.getValue</w:t>
            </w:r>
            <w:proofErr w:type="spellEnd"/>
            <w:proofErr w:type="gram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recordnumber</w:t>
            </w:r>
            <w:proofErr w:type="spellEnd"/>
            <w:r w:rsidRPr="0046479A">
              <w:rPr>
                <w:rFonts w:ascii="Calibri" w:eastAsia="Consolas" w:hAnsi="Calibri" w:cs="Calibri"/>
                <w:color w:val="D4E4F7"/>
                <w:sz w:val="18"/>
                <w:szCs w:val="18"/>
              </w:rPr>
              <w:t>'),</w:t>
            </w:r>
          </w:p>
          <w:p w14:paraId="6EF56D6C"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item: </w:t>
            </w:r>
            <w:proofErr w:type="spellStart"/>
            <w:proofErr w:type="gramStart"/>
            <w:r w:rsidRPr="0046479A">
              <w:rPr>
                <w:rFonts w:ascii="Calibri" w:eastAsia="Consolas" w:hAnsi="Calibri" w:cs="Calibri"/>
                <w:color w:val="D4E4F7"/>
                <w:sz w:val="18"/>
                <w:szCs w:val="18"/>
              </w:rPr>
              <w:t>result.getText</w:t>
            </w:r>
            <w:proofErr w:type="spellEnd"/>
            <w:proofErr w:type="gramEnd"/>
            <w:r w:rsidRPr="0046479A">
              <w:rPr>
                <w:rFonts w:ascii="Calibri" w:eastAsia="Consolas" w:hAnsi="Calibri" w:cs="Calibri"/>
                <w:color w:val="D4E4F7"/>
                <w:sz w:val="18"/>
                <w:szCs w:val="18"/>
              </w:rPr>
              <w:t>('item'),</w:t>
            </w:r>
          </w:p>
          <w:p w14:paraId="6EF56D6D"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totalAmount</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parseFloat</w:t>
            </w:r>
            <w:proofErr w:type="spellEnd"/>
            <w:r w:rsidRPr="0046479A">
              <w:rPr>
                <w:rFonts w:ascii="Calibri" w:eastAsia="Consolas" w:hAnsi="Calibri" w:cs="Calibri"/>
                <w:color w:val="D4E4F7"/>
                <w:sz w:val="18"/>
                <w:szCs w:val="18"/>
              </w:rPr>
              <w:t>(</w:t>
            </w:r>
            <w:proofErr w:type="spellStart"/>
            <w:proofErr w:type="gramStart"/>
            <w:r w:rsidRPr="0046479A">
              <w:rPr>
                <w:rFonts w:ascii="Calibri" w:eastAsia="Consolas" w:hAnsi="Calibri" w:cs="Calibri"/>
                <w:color w:val="D4E4F7"/>
                <w:sz w:val="18"/>
                <w:szCs w:val="18"/>
              </w:rPr>
              <w:t>result.getValue</w:t>
            </w:r>
            <w:proofErr w:type="spellEnd"/>
            <w:proofErr w:type="gram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totalamount</w:t>
            </w:r>
            <w:proofErr w:type="spellEnd"/>
            <w:r w:rsidRPr="0046479A">
              <w:rPr>
                <w:rFonts w:ascii="Calibri" w:eastAsia="Consolas" w:hAnsi="Calibri" w:cs="Calibri"/>
                <w:color w:val="D4E4F7"/>
                <w:sz w:val="18"/>
                <w:szCs w:val="18"/>
              </w:rPr>
              <w:t>') || 0),</w:t>
            </w:r>
          </w:p>
          <w:p w14:paraId="6EF56D6E"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recognized: </w:t>
            </w:r>
            <w:proofErr w:type="spellStart"/>
            <w:r w:rsidRPr="0046479A">
              <w:rPr>
                <w:rFonts w:ascii="Calibri" w:eastAsia="Consolas" w:hAnsi="Calibri" w:cs="Calibri"/>
                <w:color w:val="D4E4F7"/>
                <w:sz w:val="18"/>
                <w:szCs w:val="18"/>
              </w:rPr>
              <w:t>parseFloat</w:t>
            </w:r>
            <w:proofErr w:type="spellEnd"/>
            <w:r w:rsidRPr="0046479A">
              <w:rPr>
                <w:rFonts w:ascii="Calibri" w:eastAsia="Consolas" w:hAnsi="Calibri" w:cs="Calibri"/>
                <w:color w:val="D4E4F7"/>
                <w:sz w:val="18"/>
                <w:szCs w:val="18"/>
              </w:rPr>
              <w:t>(</w:t>
            </w:r>
            <w:proofErr w:type="spellStart"/>
            <w:proofErr w:type="gramStart"/>
            <w:r w:rsidRPr="0046479A">
              <w:rPr>
                <w:rFonts w:ascii="Calibri" w:eastAsia="Consolas" w:hAnsi="Calibri" w:cs="Calibri"/>
                <w:color w:val="D4E4F7"/>
                <w:sz w:val="18"/>
                <w:szCs w:val="18"/>
              </w:rPr>
              <w:t>result.getValue</w:t>
            </w:r>
            <w:proofErr w:type="spellEnd"/>
            <w:proofErr w:type="gram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amountrecognized</w:t>
            </w:r>
            <w:proofErr w:type="spellEnd"/>
            <w:r w:rsidRPr="0046479A">
              <w:rPr>
                <w:rFonts w:ascii="Calibri" w:eastAsia="Consolas" w:hAnsi="Calibri" w:cs="Calibri"/>
                <w:color w:val="D4E4F7"/>
                <w:sz w:val="18"/>
                <w:szCs w:val="18"/>
              </w:rPr>
              <w:t>') || 0),</w:t>
            </w:r>
          </w:p>
          <w:p w14:paraId="6EF56D6F"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remaining: </w:t>
            </w:r>
            <w:proofErr w:type="spellStart"/>
            <w:r w:rsidRPr="0046479A">
              <w:rPr>
                <w:rFonts w:ascii="Calibri" w:eastAsia="Consolas" w:hAnsi="Calibri" w:cs="Calibri"/>
                <w:color w:val="D4E4F7"/>
                <w:sz w:val="18"/>
                <w:szCs w:val="18"/>
              </w:rPr>
              <w:t>parseFloat</w:t>
            </w:r>
            <w:proofErr w:type="spellEnd"/>
            <w:r w:rsidRPr="0046479A">
              <w:rPr>
                <w:rFonts w:ascii="Calibri" w:eastAsia="Consolas" w:hAnsi="Calibri" w:cs="Calibri"/>
                <w:color w:val="D4E4F7"/>
                <w:sz w:val="18"/>
                <w:szCs w:val="18"/>
              </w:rPr>
              <w:t>(</w:t>
            </w:r>
            <w:proofErr w:type="spellStart"/>
            <w:proofErr w:type="gramStart"/>
            <w:r w:rsidRPr="0046479A">
              <w:rPr>
                <w:rFonts w:ascii="Calibri" w:eastAsia="Consolas" w:hAnsi="Calibri" w:cs="Calibri"/>
                <w:color w:val="D4E4F7"/>
                <w:sz w:val="18"/>
                <w:szCs w:val="18"/>
              </w:rPr>
              <w:t>result.getValue</w:t>
            </w:r>
            <w:proofErr w:type="spellEnd"/>
            <w:proofErr w:type="gram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amountremaining</w:t>
            </w:r>
            <w:proofErr w:type="spellEnd"/>
            <w:r w:rsidRPr="0046479A">
              <w:rPr>
                <w:rFonts w:ascii="Calibri" w:eastAsia="Consolas" w:hAnsi="Calibri" w:cs="Calibri"/>
                <w:color w:val="D4E4F7"/>
                <w:sz w:val="18"/>
                <w:szCs w:val="18"/>
              </w:rPr>
              <w:t>') || 0),</w:t>
            </w:r>
          </w:p>
          <w:p w14:paraId="6EF56D70"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percentComplete</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parseFloat</w:t>
            </w:r>
            <w:proofErr w:type="spellEnd"/>
            <w:r w:rsidRPr="0046479A">
              <w:rPr>
                <w:rFonts w:ascii="Calibri" w:eastAsia="Consolas" w:hAnsi="Calibri" w:cs="Calibri"/>
                <w:color w:val="D4E4F7"/>
                <w:sz w:val="18"/>
                <w:szCs w:val="18"/>
              </w:rPr>
              <w:t>(</w:t>
            </w:r>
            <w:proofErr w:type="spellStart"/>
            <w:proofErr w:type="gramStart"/>
            <w:r w:rsidRPr="0046479A">
              <w:rPr>
                <w:rFonts w:ascii="Calibri" w:eastAsia="Consolas" w:hAnsi="Calibri" w:cs="Calibri"/>
                <w:color w:val="D4E4F7"/>
                <w:sz w:val="18"/>
                <w:szCs w:val="18"/>
              </w:rPr>
              <w:t>result.getValue</w:t>
            </w:r>
            <w:proofErr w:type="spellEnd"/>
            <w:proofErr w:type="gramEnd"/>
            <w:r w:rsidRPr="0046479A">
              <w:rPr>
                <w:rFonts w:ascii="Calibri" w:eastAsia="Consolas" w:hAnsi="Calibri" w:cs="Calibri"/>
                <w:color w:val="D4E4F7"/>
                <w:sz w:val="18"/>
                <w:szCs w:val="18"/>
              </w:rPr>
              <w:t>('</w:t>
            </w:r>
            <w:proofErr w:type="spellStart"/>
            <w:r w:rsidRPr="0046479A">
              <w:rPr>
                <w:rFonts w:ascii="Calibri" w:eastAsia="Consolas" w:hAnsi="Calibri" w:cs="Calibri"/>
                <w:color w:val="D4E4F7"/>
                <w:sz w:val="18"/>
                <w:szCs w:val="18"/>
              </w:rPr>
              <w:t>percentcomplete</w:t>
            </w:r>
            <w:proofErr w:type="spellEnd"/>
            <w:r w:rsidRPr="0046479A">
              <w:rPr>
                <w:rFonts w:ascii="Calibri" w:eastAsia="Consolas" w:hAnsi="Calibri" w:cs="Calibri"/>
                <w:color w:val="D4E4F7"/>
                <w:sz w:val="18"/>
                <w:szCs w:val="18"/>
              </w:rPr>
              <w:t>') || 0),</w:t>
            </w:r>
          </w:p>
          <w:p w14:paraId="6EF56D71"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72"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return true;</w:t>
            </w:r>
          </w:p>
          <w:p w14:paraId="6EF56D73"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74"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75"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return results;</w:t>
            </w:r>
          </w:p>
          <w:p w14:paraId="6EF56D76"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77"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78"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return </w:t>
            </w:r>
            <w:proofErr w:type="gramStart"/>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getProjectRevRecBalances</w:t>
            </w:r>
            <w:proofErr w:type="spellEnd"/>
            <w:proofErr w:type="gramEnd"/>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getProjectRevRecBalances</w:t>
            </w:r>
            <w:proofErr w:type="spellEnd"/>
            <w:r w:rsidRPr="0046479A">
              <w:rPr>
                <w:rFonts w:ascii="Calibri" w:eastAsia="Consolas" w:hAnsi="Calibri" w:cs="Calibri"/>
                <w:color w:val="D4E4F7"/>
                <w:sz w:val="18"/>
                <w:szCs w:val="18"/>
              </w:rPr>
              <w:t xml:space="preserve"> }</w:t>
            </w:r>
            <w:proofErr w:type="gramEnd"/>
            <w:r w:rsidRPr="0046479A">
              <w:rPr>
                <w:rFonts w:ascii="Calibri" w:eastAsia="Consolas" w:hAnsi="Calibri" w:cs="Calibri"/>
                <w:color w:val="D4E4F7"/>
                <w:sz w:val="18"/>
                <w:szCs w:val="18"/>
              </w:rPr>
              <w:t>;</w:t>
            </w:r>
          </w:p>
          <w:p w14:paraId="6EF56D79"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w:t>
            </w:r>
          </w:p>
        </w:tc>
      </w:tr>
    </w:tbl>
    <w:p w14:paraId="6EF56D7B" w14:textId="77777777" w:rsidR="003D1036" w:rsidRPr="0046479A" w:rsidRDefault="00083E19">
      <w:pPr>
        <w:pStyle w:val="Heading2"/>
        <w:spacing w:before="300" w:after="150"/>
        <w:rPr>
          <w:rFonts w:ascii="Calibri" w:hAnsi="Calibri" w:cs="Calibri"/>
        </w:rPr>
      </w:pPr>
      <w:r w:rsidRPr="0046479A">
        <w:rPr>
          <w:rFonts w:ascii="Calibri" w:hAnsi="Calibri" w:cs="Calibri"/>
          <w:b/>
          <w:bCs/>
          <w:color w:val="0B1F3A"/>
        </w:rPr>
        <w:lastRenderedPageBreak/>
        <w:t>8.3 User Event — Validate Deferred Revenue Account Before Save</w:t>
      </w:r>
    </w:p>
    <w:p w14:paraId="6EF56D7C" w14:textId="77777777" w:rsidR="003D1036" w:rsidRPr="0046479A" w:rsidRDefault="00083E19">
      <w:pPr>
        <w:spacing w:after="160" w:line="276" w:lineRule="auto"/>
        <w:rPr>
          <w:rFonts w:ascii="Calibri" w:hAnsi="Calibri" w:cs="Calibri"/>
        </w:rPr>
      </w:pPr>
      <w:r w:rsidRPr="0046479A">
        <w:rPr>
          <w:rFonts w:ascii="Calibri" w:hAnsi="Calibri" w:cs="Calibri"/>
          <w:color w:val="1A1A1A"/>
          <w:sz w:val="22"/>
          <w:szCs w:val="22"/>
        </w:rPr>
        <w:t xml:space="preserve">A </w:t>
      </w:r>
      <w:proofErr w:type="spellStart"/>
      <w:r w:rsidRPr="0046479A">
        <w:rPr>
          <w:rFonts w:ascii="Calibri" w:hAnsi="Calibri" w:cs="Calibri"/>
          <w:color w:val="1A1A1A"/>
          <w:sz w:val="22"/>
          <w:szCs w:val="22"/>
        </w:rPr>
        <w:t>UserEvent</w:t>
      </w:r>
      <w:proofErr w:type="spellEnd"/>
      <w:r w:rsidRPr="0046479A">
        <w:rPr>
          <w:rFonts w:ascii="Calibri" w:hAnsi="Calibri" w:cs="Calibri"/>
          <w:color w:val="1A1A1A"/>
          <w:sz w:val="22"/>
          <w:szCs w:val="22"/>
        </w:rPr>
        <w:t xml:space="preserve"> </w:t>
      </w:r>
      <w:proofErr w:type="spellStart"/>
      <w:r w:rsidRPr="0046479A">
        <w:rPr>
          <w:rFonts w:ascii="Calibri" w:hAnsi="Calibri" w:cs="Calibri"/>
          <w:color w:val="1A1A1A"/>
          <w:sz w:val="22"/>
          <w:szCs w:val="22"/>
        </w:rPr>
        <w:t>BeforeSave</w:t>
      </w:r>
      <w:proofErr w:type="spellEnd"/>
      <w:r w:rsidRPr="0046479A">
        <w:rPr>
          <w:rFonts w:ascii="Calibri" w:hAnsi="Calibri" w:cs="Calibri"/>
          <w:color w:val="1A1A1A"/>
          <w:sz w:val="22"/>
          <w:szCs w:val="22"/>
        </w:rPr>
        <w:t xml:space="preserve"> script on the Item record to enforce that any item flagged for revenue recognition has a valid Deferred Revenue type account selected, preventing schedules from being generated against a misconfigured item.</w:t>
      </w:r>
    </w:p>
    <w:tbl>
      <w:tblPr>
        <w:tblW w:w="5000" w:type="pct"/>
        <w:tblBorders>
          <w:top w:val="single" w:sz="2" w:space="0" w:color="444444"/>
          <w:left w:val="single" w:sz="2" w:space="0" w:color="444444"/>
          <w:bottom w:val="single" w:sz="2" w:space="0" w:color="444444"/>
          <w:right w:val="single" w:sz="2"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34"/>
      </w:tblGrid>
      <w:tr w:rsidR="003D1036" w:rsidRPr="0046479A" w14:paraId="6EF56D97" w14:textId="77777777">
        <w:tc>
          <w:tcPr>
            <w:tcW w:w="0" w:type="auto"/>
            <w:shd w:val="clear" w:color="auto" w:fill="1E2430"/>
            <w:tcMar>
              <w:top w:w="150" w:type="dxa"/>
              <w:left w:w="200" w:type="dxa"/>
              <w:bottom w:w="150" w:type="dxa"/>
              <w:right w:w="200" w:type="dxa"/>
            </w:tcMar>
          </w:tcPr>
          <w:p w14:paraId="6EF56D7D"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w:t>
            </w:r>
          </w:p>
          <w:p w14:paraId="6EF56D7E"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 SuiteScript 2.1 — </w:t>
            </w:r>
            <w:proofErr w:type="spellStart"/>
            <w:r w:rsidRPr="0046479A">
              <w:rPr>
                <w:rFonts w:ascii="Calibri" w:eastAsia="Consolas" w:hAnsi="Calibri" w:cs="Calibri"/>
                <w:color w:val="D4E4F7"/>
                <w:sz w:val="18"/>
                <w:szCs w:val="18"/>
              </w:rPr>
              <w:t>UserEvent</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BeforeSave</w:t>
            </w:r>
            <w:proofErr w:type="spellEnd"/>
            <w:r w:rsidRPr="0046479A">
              <w:rPr>
                <w:rFonts w:ascii="Calibri" w:eastAsia="Consolas" w:hAnsi="Calibri" w:cs="Calibri"/>
                <w:color w:val="D4E4F7"/>
                <w:sz w:val="18"/>
                <w:szCs w:val="18"/>
              </w:rPr>
              <w:t>: Validate Deferred Revenue Account on Item</w:t>
            </w:r>
          </w:p>
          <w:p w14:paraId="6EF56D80" w14:textId="3D64A63C"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Applies to: Service/Non-Inventory Item records with Rev Rec Template set</w:t>
            </w:r>
          </w:p>
          <w:p w14:paraId="6EF56D81"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82" w14:textId="77777777" w:rsidR="003D1036" w:rsidRPr="0046479A" w:rsidRDefault="00083E19">
            <w:pPr>
              <w:spacing w:after="20"/>
              <w:rPr>
                <w:rFonts w:ascii="Calibri" w:hAnsi="Calibri" w:cs="Calibri"/>
              </w:rPr>
            </w:pPr>
            <w:proofErr w:type="gramStart"/>
            <w:r w:rsidRPr="0046479A">
              <w:rPr>
                <w:rFonts w:ascii="Calibri" w:eastAsia="Consolas" w:hAnsi="Calibri" w:cs="Calibri"/>
                <w:color w:val="D4E4F7"/>
                <w:sz w:val="18"/>
                <w:szCs w:val="18"/>
              </w:rPr>
              <w:t>define(</w:t>
            </w:r>
            <w:proofErr w:type="gramEnd"/>
            <w:r w:rsidRPr="0046479A">
              <w:rPr>
                <w:rFonts w:ascii="Calibri" w:eastAsia="Consolas" w:hAnsi="Calibri" w:cs="Calibri"/>
                <w:color w:val="D4E4F7"/>
                <w:sz w:val="18"/>
                <w:szCs w:val="18"/>
              </w:rPr>
              <w:t xml:space="preserve">['N/record', 'N/search', 'N/error'], </w:t>
            </w:r>
            <w:proofErr w:type="gramStart"/>
            <w:r w:rsidRPr="0046479A">
              <w:rPr>
                <w:rFonts w:ascii="Calibri" w:eastAsia="Consolas" w:hAnsi="Calibri" w:cs="Calibri"/>
                <w:color w:val="D4E4F7"/>
                <w:sz w:val="18"/>
                <w:szCs w:val="18"/>
              </w:rPr>
              <w:t>function(</w:t>
            </w:r>
            <w:proofErr w:type="gramEnd"/>
            <w:r w:rsidRPr="0046479A">
              <w:rPr>
                <w:rFonts w:ascii="Calibri" w:eastAsia="Consolas" w:hAnsi="Calibri" w:cs="Calibri"/>
                <w:color w:val="D4E4F7"/>
                <w:sz w:val="18"/>
                <w:szCs w:val="18"/>
              </w:rPr>
              <w:t>record, search, error) {</w:t>
            </w:r>
          </w:p>
          <w:p w14:paraId="6EF56D83"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84"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function </w:t>
            </w:r>
            <w:proofErr w:type="spellStart"/>
            <w:r w:rsidRPr="0046479A">
              <w:rPr>
                <w:rFonts w:ascii="Calibri" w:eastAsia="Consolas" w:hAnsi="Calibri" w:cs="Calibri"/>
                <w:color w:val="D4E4F7"/>
                <w:sz w:val="18"/>
                <w:szCs w:val="18"/>
              </w:rPr>
              <w:t>beforeSubmit</w:t>
            </w:r>
            <w:proofErr w:type="spellEnd"/>
            <w:r w:rsidRPr="0046479A">
              <w:rPr>
                <w:rFonts w:ascii="Calibri" w:eastAsia="Consolas" w:hAnsi="Calibri" w:cs="Calibri"/>
                <w:color w:val="D4E4F7"/>
                <w:sz w:val="18"/>
                <w:szCs w:val="18"/>
              </w:rPr>
              <w:t>(context) {</w:t>
            </w:r>
          </w:p>
          <w:p w14:paraId="6EF56D85"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if (</w:t>
            </w:r>
            <w:proofErr w:type="spellStart"/>
            <w:proofErr w:type="gramStart"/>
            <w:r w:rsidRPr="0046479A">
              <w:rPr>
                <w:rFonts w:ascii="Calibri" w:eastAsia="Consolas" w:hAnsi="Calibri" w:cs="Calibri"/>
                <w:color w:val="D4E4F7"/>
                <w:sz w:val="18"/>
                <w:szCs w:val="18"/>
              </w:rPr>
              <w:t>context.type</w:t>
            </w:r>
            <w:proofErr w:type="spellEnd"/>
            <w:r w:rsidRPr="0046479A">
              <w:rPr>
                <w:rFonts w:ascii="Calibri" w:eastAsia="Consolas" w:hAnsi="Calibri" w:cs="Calibri"/>
                <w:color w:val="D4E4F7"/>
                <w:sz w:val="18"/>
                <w:szCs w:val="18"/>
              </w:rPr>
              <w:t xml:space="preserve"> !=</w:t>
            </w:r>
            <w:proofErr w:type="gramEnd"/>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context.UserEventType.CREATE</w:t>
            </w:r>
            <w:proofErr w:type="spellEnd"/>
            <w:proofErr w:type="gramEnd"/>
            <w:r w:rsidRPr="0046479A">
              <w:rPr>
                <w:rFonts w:ascii="Calibri" w:eastAsia="Consolas" w:hAnsi="Calibri" w:cs="Calibri"/>
                <w:color w:val="D4E4F7"/>
                <w:sz w:val="18"/>
                <w:szCs w:val="18"/>
              </w:rPr>
              <w:t xml:space="preserve"> &amp;&amp;</w:t>
            </w:r>
          </w:p>
          <w:p w14:paraId="6EF56D86"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context.type</w:t>
            </w:r>
            <w:proofErr w:type="spellEnd"/>
            <w:r w:rsidRPr="0046479A">
              <w:rPr>
                <w:rFonts w:ascii="Calibri" w:eastAsia="Consolas" w:hAnsi="Calibri" w:cs="Calibri"/>
                <w:color w:val="D4E4F7"/>
                <w:sz w:val="18"/>
                <w:szCs w:val="18"/>
              </w:rPr>
              <w:t xml:space="preserve"> !=</w:t>
            </w:r>
            <w:proofErr w:type="gramEnd"/>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context.UserEventType.EDIT</w:t>
            </w:r>
            <w:proofErr w:type="spellEnd"/>
            <w:proofErr w:type="gramEnd"/>
            <w:r w:rsidRPr="0046479A">
              <w:rPr>
                <w:rFonts w:ascii="Calibri" w:eastAsia="Consolas" w:hAnsi="Calibri" w:cs="Calibri"/>
                <w:color w:val="D4E4F7"/>
                <w:sz w:val="18"/>
                <w:szCs w:val="18"/>
              </w:rPr>
              <w:t>) return;</w:t>
            </w:r>
          </w:p>
          <w:p w14:paraId="6EF56D87"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88"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var rec = </w:t>
            </w:r>
            <w:proofErr w:type="spellStart"/>
            <w:proofErr w:type="gramStart"/>
            <w:r w:rsidRPr="0046479A">
              <w:rPr>
                <w:rFonts w:ascii="Calibri" w:eastAsia="Consolas" w:hAnsi="Calibri" w:cs="Calibri"/>
                <w:color w:val="D4E4F7"/>
                <w:sz w:val="18"/>
                <w:szCs w:val="18"/>
              </w:rPr>
              <w:t>context.newRecord</w:t>
            </w:r>
            <w:proofErr w:type="spellEnd"/>
            <w:proofErr w:type="gramEnd"/>
            <w:r w:rsidRPr="0046479A">
              <w:rPr>
                <w:rFonts w:ascii="Calibri" w:eastAsia="Consolas" w:hAnsi="Calibri" w:cs="Calibri"/>
                <w:color w:val="D4E4F7"/>
                <w:sz w:val="18"/>
                <w:szCs w:val="18"/>
              </w:rPr>
              <w:t>;</w:t>
            </w:r>
          </w:p>
          <w:p w14:paraId="6EF56D89"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var </w:t>
            </w:r>
            <w:proofErr w:type="spellStart"/>
            <w:r w:rsidRPr="0046479A">
              <w:rPr>
                <w:rFonts w:ascii="Calibri" w:eastAsia="Consolas" w:hAnsi="Calibri" w:cs="Calibri"/>
                <w:color w:val="D4E4F7"/>
                <w:sz w:val="18"/>
                <w:szCs w:val="18"/>
              </w:rPr>
              <w:t>revRecTemplate</w:t>
            </w:r>
            <w:proofErr w:type="spellEnd"/>
            <w:r w:rsidRPr="0046479A">
              <w:rPr>
                <w:rFonts w:ascii="Calibri" w:eastAsia="Consolas" w:hAnsi="Calibri" w:cs="Calibri"/>
                <w:color w:val="D4E4F7"/>
                <w:sz w:val="18"/>
                <w:szCs w:val="18"/>
              </w:rPr>
              <w:t xml:space="preserve"> = </w:t>
            </w:r>
            <w:proofErr w:type="spellStart"/>
            <w:proofErr w:type="gramStart"/>
            <w:r w:rsidRPr="0046479A">
              <w:rPr>
                <w:rFonts w:ascii="Calibri" w:eastAsia="Consolas" w:hAnsi="Calibri" w:cs="Calibri"/>
                <w:color w:val="D4E4F7"/>
                <w:sz w:val="18"/>
                <w:szCs w:val="18"/>
              </w:rPr>
              <w:t>rec.getValue</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fieldId</w:t>
            </w:r>
            <w:proofErr w:type="spellEnd"/>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custitem_revrec_template</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8A"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var </w:t>
            </w:r>
            <w:proofErr w:type="spellStart"/>
            <w:r w:rsidRPr="0046479A">
              <w:rPr>
                <w:rFonts w:ascii="Calibri" w:eastAsia="Consolas" w:hAnsi="Calibri" w:cs="Calibri"/>
                <w:color w:val="D4E4F7"/>
                <w:sz w:val="18"/>
                <w:szCs w:val="18"/>
              </w:rPr>
              <w:t>deferredAcct</w:t>
            </w:r>
            <w:proofErr w:type="spellEnd"/>
            <w:r w:rsidRPr="0046479A">
              <w:rPr>
                <w:rFonts w:ascii="Calibri" w:eastAsia="Consolas" w:hAnsi="Calibri" w:cs="Calibri"/>
                <w:color w:val="D4E4F7"/>
                <w:sz w:val="18"/>
                <w:szCs w:val="18"/>
              </w:rPr>
              <w:t xml:space="preserve"> = </w:t>
            </w:r>
            <w:proofErr w:type="spellStart"/>
            <w:proofErr w:type="gramStart"/>
            <w:r w:rsidRPr="0046479A">
              <w:rPr>
                <w:rFonts w:ascii="Calibri" w:eastAsia="Consolas" w:hAnsi="Calibri" w:cs="Calibri"/>
                <w:color w:val="D4E4F7"/>
                <w:sz w:val="18"/>
                <w:szCs w:val="18"/>
              </w:rPr>
              <w:t>rec.getValue</w:t>
            </w:r>
            <w:proofErr w:type="spellEnd"/>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fieldId</w:t>
            </w:r>
            <w:proofErr w:type="spellEnd"/>
            <w:proofErr w:type="gramEnd"/>
            <w:r w:rsidRPr="0046479A">
              <w:rPr>
                <w:rFonts w:ascii="Calibri" w:eastAsia="Consolas" w:hAnsi="Calibri" w:cs="Calibri"/>
                <w:color w:val="D4E4F7"/>
                <w:sz w:val="18"/>
                <w:szCs w:val="18"/>
              </w:rPr>
              <w:t>: '</w:t>
            </w:r>
            <w:proofErr w:type="spellStart"/>
            <w:r w:rsidRPr="0046479A">
              <w:rPr>
                <w:rFonts w:ascii="Calibri" w:eastAsia="Consolas" w:hAnsi="Calibri" w:cs="Calibri"/>
                <w:color w:val="D4E4F7"/>
                <w:sz w:val="18"/>
                <w:szCs w:val="18"/>
              </w:rPr>
              <w:t>deferredrevenueaccount</w:t>
            </w:r>
            <w:proofErr w:type="spellEnd"/>
            <w:proofErr w:type="gramStart"/>
            <w:r w:rsidRPr="0046479A">
              <w:rPr>
                <w:rFonts w:ascii="Calibri" w:eastAsia="Consolas" w:hAnsi="Calibri" w:cs="Calibri"/>
                <w:color w:val="D4E4F7"/>
                <w:sz w:val="18"/>
                <w:szCs w:val="18"/>
              </w:rPr>
              <w:t>' }</w:t>
            </w:r>
            <w:proofErr w:type="gramEnd"/>
            <w:r w:rsidRPr="0046479A">
              <w:rPr>
                <w:rFonts w:ascii="Calibri" w:eastAsia="Consolas" w:hAnsi="Calibri" w:cs="Calibri"/>
                <w:color w:val="D4E4F7"/>
                <w:sz w:val="18"/>
                <w:szCs w:val="18"/>
              </w:rPr>
              <w:t>);</w:t>
            </w:r>
          </w:p>
          <w:p w14:paraId="6EF56D8B"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8C"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if (</w:t>
            </w:r>
            <w:proofErr w:type="spellStart"/>
            <w:r w:rsidRPr="0046479A">
              <w:rPr>
                <w:rFonts w:ascii="Calibri" w:eastAsia="Consolas" w:hAnsi="Calibri" w:cs="Calibri"/>
                <w:color w:val="D4E4F7"/>
                <w:sz w:val="18"/>
                <w:szCs w:val="18"/>
              </w:rPr>
              <w:t>revRecTemplate</w:t>
            </w:r>
            <w:proofErr w:type="spellEnd"/>
            <w:r w:rsidRPr="0046479A">
              <w:rPr>
                <w:rFonts w:ascii="Calibri" w:eastAsia="Consolas" w:hAnsi="Calibri" w:cs="Calibri"/>
                <w:color w:val="D4E4F7"/>
                <w:sz w:val="18"/>
                <w:szCs w:val="18"/>
              </w:rPr>
              <w:t xml:space="preserve"> &amp;</w:t>
            </w:r>
            <w:proofErr w:type="gramStart"/>
            <w:r w:rsidRPr="0046479A">
              <w:rPr>
                <w:rFonts w:ascii="Calibri" w:eastAsia="Consolas" w:hAnsi="Calibri" w:cs="Calibri"/>
                <w:color w:val="D4E4F7"/>
                <w:sz w:val="18"/>
                <w:szCs w:val="18"/>
              </w:rPr>
              <w:t>&amp; !</w:t>
            </w:r>
            <w:proofErr w:type="spellStart"/>
            <w:r w:rsidRPr="0046479A">
              <w:rPr>
                <w:rFonts w:ascii="Calibri" w:eastAsia="Consolas" w:hAnsi="Calibri" w:cs="Calibri"/>
                <w:color w:val="D4E4F7"/>
                <w:sz w:val="18"/>
                <w:szCs w:val="18"/>
              </w:rPr>
              <w:t>deferredAcct</w:t>
            </w:r>
            <w:proofErr w:type="spellEnd"/>
            <w:proofErr w:type="gramEnd"/>
            <w:r w:rsidRPr="0046479A">
              <w:rPr>
                <w:rFonts w:ascii="Calibri" w:eastAsia="Consolas" w:hAnsi="Calibri" w:cs="Calibri"/>
                <w:color w:val="D4E4F7"/>
                <w:sz w:val="18"/>
                <w:szCs w:val="18"/>
              </w:rPr>
              <w:t>) {</w:t>
            </w:r>
          </w:p>
          <w:p w14:paraId="6EF56D8D"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throw </w:t>
            </w:r>
            <w:proofErr w:type="spellStart"/>
            <w:proofErr w:type="gramStart"/>
            <w:r w:rsidRPr="0046479A">
              <w:rPr>
                <w:rFonts w:ascii="Calibri" w:eastAsia="Consolas" w:hAnsi="Calibri" w:cs="Calibri"/>
                <w:color w:val="D4E4F7"/>
                <w:sz w:val="18"/>
                <w:szCs w:val="18"/>
              </w:rPr>
              <w:t>error.create</w:t>
            </w:r>
            <w:proofErr w:type="spellEnd"/>
            <w:proofErr w:type="gramEnd"/>
            <w:r w:rsidRPr="0046479A">
              <w:rPr>
                <w:rFonts w:ascii="Calibri" w:eastAsia="Consolas" w:hAnsi="Calibri" w:cs="Calibri"/>
                <w:color w:val="D4E4F7"/>
                <w:sz w:val="18"/>
                <w:szCs w:val="18"/>
              </w:rPr>
              <w:t>({</w:t>
            </w:r>
          </w:p>
          <w:p w14:paraId="6EF56D8E"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name: 'REVREC_MISSING_DEFERRED_ACCOUNT',</w:t>
            </w:r>
          </w:p>
          <w:p w14:paraId="6EF56D8F"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message: 'A Revenue Recognition Template is set, but no Deferred Revenue account is selected on this item.',</w:t>
            </w:r>
          </w:p>
          <w:p w14:paraId="6EF56D90"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notifyOff</w:t>
            </w:r>
            <w:proofErr w:type="spellEnd"/>
            <w:r w:rsidRPr="0046479A">
              <w:rPr>
                <w:rFonts w:ascii="Calibri" w:eastAsia="Consolas" w:hAnsi="Calibri" w:cs="Calibri"/>
                <w:color w:val="D4E4F7"/>
                <w:sz w:val="18"/>
                <w:szCs w:val="18"/>
              </w:rPr>
              <w:t>: false,</w:t>
            </w:r>
          </w:p>
          <w:p w14:paraId="6EF56D91"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92"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93"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94"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w:t>
            </w:r>
          </w:p>
          <w:p w14:paraId="6EF56D95"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 xml:space="preserve">  return </w:t>
            </w:r>
            <w:proofErr w:type="gramStart"/>
            <w:r w:rsidRPr="0046479A">
              <w:rPr>
                <w:rFonts w:ascii="Calibri" w:eastAsia="Consolas" w:hAnsi="Calibri" w:cs="Calibri"/>
                <w:color w:val="D4E4F7"/>
                <w:sz w:val="18"/>
                <w:szCs w:val="18"/>
              </w:rPr>
              <w:t xml:space="preserve">{ </w:t>
            </w:r>
            <w:proofErr w:type="spellStart"/>
            <w:r w:rsidRPr="0046479A">
              <w:rPr>
                <w:rFonts w:ascii="Calibri" w:eastAsia="Consolas" w:hAnsi="Calibri" w:cs="Calibri"/>
                <w:color w:val="D4E4F7"/>
                <w:sz w:val="18"/>
                <w:szCs w:val="18"/>
              </w:rPr>
              <w:t>beforeSubmit</w:t>
            </w:r>
            <w:proofErr w:type="spellEnd"/>
            <w:proofErr w:type="gramEnd"/>
            <w:r w:rsidRPr="0046479A">
              <w:rPr>
                <w:rFonts w:ascii="Calibri" w:eastAsia="Consolas" w:hAnsi="Calibri" w:cs="Calibri"/>
                <w:color w:val="D4E4F7"/>
                <w:sz w:val="18"/>
                <w:szCs w:val="18"/>
              </w:rPr>
              <w:t xml:space="preserve">: </w:t>
            </w:r>
            <w:proofErr w:type="spellStart"/>
            <w:proofErr w:type="gramStart"/>
            <w:r w:rsidRPr="0046479A">
              <w:rPr>
                <w:rFonts w:ascii="Calibri" w:eastAsia="Consolas" w:hAnsi="Calibri" w:cs="Calibri"/>
                <w:color w:val="D4E4F7"/>
                <w:sz w:val="18"/>
                <w:szCs w:val="18"/>
              </w:rPr>
              <w:t>beforeSubmit</w:t>
            </w:r>
            <w:proofErr w:type="spellEnd"/>
            <w:r w:rsidRPr="0046479A">
              <w:rPr>
                <w:rFonts w:ascii="Calibri" w:eastAsia="Consolas" w:hAnsi="Calibri" w:cs="Calibri"/>
                <w:color w:val="D4E4F7"/>
                <w:sz w:val="18"/>
                <w:szCs w:val="18"/>
              </w:rPr>
              <w:t xml:space="preserve"> }</w:t>
            </w:r>
            <w:proofErr w:type="gramEnd"/>
            <w:r w:rsidRPr="0046479A">
              <w:rPr>
                <w:rFonts w:ascii="Calibri" w:eastAsia="Consolas" w:hAnsi="Calibri" w:cs="Calibri"/>
                <w:color w:val="D4E4F7"/>
                <w:sz w:val="18"/>
                <w:szCs w:val="18"/>
              </w:rPr>
              <w:t>;</w:t>
            </w:r>
          </w:p>
          <w:p w14:paraId="6EF56D96" w14:textId="77777777" w:rsidR="003D1036" w:rsidRPr="0046479A" w:rsidRDefault="00083E19">
            <w:pPr>
              <w:spacing w:after="20"/>
              <w:rPr>
                <w:rFonts w:ascii="Calibri" w:hAnsi="Calibri" w:cs="Calibri"/>
              </w:rPr>
            </w:pPr>
            <w:r w:rsidRPr="0046479A">
              <w:rPr>
                <w:rFonts w:ascii="Calibri" w:eastAsia="Consolas" w:hAnsi="Calibri" w:cs="Calibri"/>
                <w:color w:val="D4E4F7"/>
                <w:sz w:val="18"/>
                <w:szCs w:val="18"/>
              </w:rPr>
              <w:t>});</w:t>
            </w:r>
          </w:p>
        </w:tc>
      </w:tr>
    </w:tbl>
    <w:p w14:paraId="4A39F2F0" w14:textId="77777777" w:rsidR="00E7473F" w:rsidRDefault="00E7473F">
      <w:pPr>
        <w:pStyle w:val="Heading1"/>
        <w:pBdr>
          <w:bottom w:val="single" w:sz="6" w:space="0" w:color="0B1F3A"/>
        </w:pBdr>
        <w:spacing w:before="400" w:after="200"/>
        <w:rPr>
          <w:rFonts w:ascii="Calibri" w:hAnsi="Calibri" w:cs="Calibri"/>
          <w:b/>
          <w:bCs/>
          <w:color w:val="0B1F3A"/>
        </w:rPr>
      </w:pPr>
    </w:p>
    <w:p w14:paraId="58A54574" w14:textId="77777777" w:rsidR="00E7473F" w:rsidRDefault="00E7473F">
      <w:pPr>
        <w:pStyle w:val="Heading1"/>
        <w:pBdr>
          <w:bottom w:val="single" w:sz="6" w:space="0" w:color="0B1F3A"/>
        </w:pBdr>
        <w:spacing w:before="400" w:after="200"/>
        <w:rPr>
          <w:rFonts w:ascii="Calibri" w:hAnsi="Calibri" w:cs="Calibri"/>
          <w:b/>
          <w:bCs/>
          <w:color w:val="0B1F3A"/>
        </w:rPr>
      </w:pPr>
    </w:p>
    <w:p w14:paraId="0DC326E8" w14:textId="77777777" w:rsidR="00E7473F" w:rsidRDefault="00E7473F">
      <w:pPr>
        <w:pStyle w:val="Heading1"/>
        <w:pBdr>
          <w:bottom w:val="single" w:sz="6" w:space="0" w:color="0B1F3A"/>
        </w:pBdr>
        <w:spacing w:before="400" w:after="200"/>
        <w:rPr>
          <w:rFonts w:ascii="Calibri" w:hAnsi="Calibri" w:cs="Calibri"/>
          <w:b/>
          <w:bCs/>
          <w:color w:val="0B1F3A"/>
        </w:rPr>
      </w:pPr>
    </w:p>
    <w:p w14:paraId="38FB2E03" w14:textId="77777777" w:rsidR="0052085B" w:rsidRDefault="0052085B">
      <w:pPr>
        <w:pStyle w:val="Heading1"/>
        <w:pBdr>
          <w:bottom w:val="single" w:sz="6" w:space="0" w:color="0B1F3A"/>
        </w:pBdr>
        <w:spacing w:before="400" w:after="200"/>
        <w:rPr>
          <w:rFonts w:ascii="Calibri" w:hAnsi="Calibri" w:cs="Calibri"/>
          <w:b/>
          <w:bCs/>
          <w:color w:val="0B1F3A"/>
        </w:rPr>
      </w:pPr>
    </w:p>
    <w:p w14:paraId="68B97349" w14:textId="77777777" w:rsidR="0052085B" w:rsidRDefault="0052085B">
      <w:pPr>
        <w:pStyle w:val="Heading1"/>
        <w:pBdr>
          <w:bottom w:val="single" w:sz="6" w:space="0" w:color="0B1F3A"/>
        </w:pBdr>
        <w:spacing w:before="400" w:after="200"/>
        <w:rPr>
          <w:rFonts w:ascii="Calibri" w:hAnsi="Calibri" w:cs="Calibri"/>
          <w:b/>
          <w:bCs/>
          <w:color w:val="0B1F3A"/>
        </w:rPr>
      </w:pPr>
    </w:p>
    <w:p w14:paraId="6ED51EB5" w14:textId="77777777" w:rsidR="0052085B" w:rsidRDefault="0052085B">
      <w:pPr>
        <w:pStyle w:val="Heading1"/>
        <w:pBdr>
          <w:bottom w:val="single" w:sz="6" w:space="0" w:color="0B1F3A"/>
        </w:pBdr>
        <w:spacing w:before="400" w:after="200"/>
        <w:rPr>
          <w:rFonts w:ascii="Calibri" w:hAnsi="Calibri" w:cs="Calibri"/>
          <w:b/>
          <w:bCs/>
          <w:color w:val="0B1F3A"/>
        </w:rPr>
      </w:pPr>
    </w:p>
    <w:p w14:paraId="0E503BD8" w14:textId="77777777" w:rsidR="00191A34" w:rsidRDefault="00191A34">
      <w:pPr>
        <w:pStyle w:val="Heading1"/>
        <w:pBdr>
          <w:bottom w:val="single" w:sz="6" w:space="0" w:color="0B1F3A"/>
        </w:pBdr>
        <w:spacing w:before="400" w:after="200"/>
        <w:rPr>
          <w:rFonts w:ascii="Calibri" w:hAnsi="Calibri" w:cs="Calibri"/>
          <w:b/>
          <w:bCs/>
          <w:color w:val="0B1F3A"/>
        </w:rPr>
      </w:pPr>
    </w:p>
    <w:p w14:paraId="6EF56D98" w14:textId="576661CF" w:rsidR="003D1036" w:rsidRPr="0046479A" w:rsidRDefault="00083E19">
      <w:pPr>
        <w:pStyle w:val="Heading1"/>
        <w:pBdr>
          <w:bottom w:val="single" w:sz="6" w:space="0" w:color="0B1F3A"/>
        </w:pBdr>
        <w:spacing w:before="400" w:after="200"/>
        <w:rPr>
          <w:rFonts w:ascii="Calibri" w:hAnsi="Calibri" w:cs="Calibri"/>
        </w:rPr>
      </w:pPr>
      <w:r w:rsidRPr="0046479A">
        <w:rPr>
          <w:rFonts w:ascii="Calibri" w:hAnsi="Calibri" w:cs="Calibri"/>
          <w:b/>
          <w:bCs/>
          <w:color w:val="0B1F3A"/>
        </w:rPr>
        <w:lastRenderedPageBreak/>
        <w:t>9. Architect's Quick Reference — Revenue Recognition Decision Framework</w:t>
      </w:r>
    </w:p>
    <w:tbl>
      <w:tblPr>
        <w:tblW w:w="4917" w:type="pct"/>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658"/>
        <w:gridCol w:w="3402"/>
      </w:tblGrid>
      <w:tr w:rsidR="0056010B" w:rsidRPr="0046479A" w14:paraId="6EF56D9C" w14:textId="77777777" w:rsidTr="00957438">
        <w:trPr>
          <w:tblHeader/>
        </w:trPr>
        <w:tc>
          <w:tcPr>
            <w:tcW w:w="6658" w:type="dxa"/>
            <w:shd w:val="clear" w:color="auto" w:fill="0B1F3A"/>
            <w:tcMar>
              <w:top w:w="100" w:type="dxa"/>
              <w:left w:w="120" w:type="dxa"/>
              <w:bottom w:w="100" w:type="dxa"/>
              <w:right w:w="120" w:type="dxa"/>
            </w:tcMar>
            <w:vAlign w:val="center"/>
          </w:tcPr>
          <w:p w14:paraId="6EF56D99" w14:textId="77777777" w:rsidR="0056010B" w:rsidRPr="0046479A" w:rsidRDefault="0056010B">
            <w:pPr>
              <w:rPr>
                <w:rFonts w:ascii="Calibri" w:hAnsi="Calibri" w:cs="Calibri"/>
              </w:rPr>
            </w:pPr>
            <w:r w:rsidRPr="0046479A">
              <w:rPr>
                <w:rFonts w:ascii="Calibri" w:hAnsi="Calibri" w:cs="Calibri"/>
                <w:b/>
                <w:bCs/>
                <w:color w:val="FFFFFF"/>
              </w:rPr>
              <w:t>Design Decision</w:t>
            </w:r>
          </w:p>
        </w:tc>
        <w:tc>
          <w:tcPr>
            <w:tcW w:w="3402" w:type="dxa"/>
            <w:shd w:val="clear" w:color="auto" w:fill="0B1F3A"/>
            <w:tcMar>
              <w:top w:w="100" w:type="dxa"/>
              <w:left w:w="120" w:type="dxa"/>
              <w:bottom w:w="100" w:type="dxa"/>
              <w:right w:w="120" w:type="dxa"/>
            </w:tcMar>
            <w:vAlign w:val="center"/>
          </w:tcPr>
          <w:p w14:paraId="6EF56D9A" w14:textId="77777777" w:rsidR="0056010B" w:rsidRPr="0046479A" w:rsidRDefault="0056010B">
            <w:pPr>
              <w:rPr>
                <w:rFonts w:ascii="Calibri" w:hAnsi="Calibri" w:cs="Calibri"/>
              </w:rPr>
            </w:pPr>
            <w:r w:rsidRPr="0046479A">
              <w:rPr>
                <w:rFonts w:ascii="Calibri" w:hAnsi="Calibri" w:cs="Calibri"/>
                <w:b/>
                <w:bCs/>
                <w:color w:val="FFFFFF"/>
              </w:rPr>
              <w:t>Recommended Approach</w:t>
            </w:r>
          </w:p>
        </w:tc>
      </w:tr>
      <w:tr w:rsidR="0056010B" w:rsidRPr="0046479A" w14:paraId="6EF56DA0" w14:textId="77777777" w:rsidTr="00957438">
        <w:tc>
          <w:tcPr>
            <w:tcW w:w="6658" w:type="dxa"/>
            <w:shd w:val="clear" w:color="auto" w:fill="FFFFFF"/>
            <w:tcMar>
              <w:top w:w="90" w:type="dxa"/>
              <w:left w:w="120" w:type="dxa"/>
              <w:bottom w:w="90" w:type="dxa"/>
              <w:right w:w="120" w:type="dxa"/>
            </w:tcMar>
            <w:vAlign w:val="center"/>
          </w:tcPr>
          <w:p w14:paraId="6EF56D9D" w14:textId="77777777" w:rsidR="0056010B" w:rsidRPr="0046479A" w:rsidRDefault="0056010B">
            <w:pPr>
              <w:rPr>
                <w:rFonts w:ascii="Calibri" w:hAnsi="Calibri" w:cs="Calibri"/>
              </w:rPr>
            </w:pPr>
            <w:r w:rsidRPr="0046479A">
              <w:rPr>
                <w:rFonts w:ascii="Calibri" w:hAnsi="Calibri" w:cs="Calibri"/>
                <w:color w:val="1A1A1A"/>
              </w:rPr>
              <w:t>Choosing a recognition method</w:t>
            </w:r>
          </w:p>
        </w:tc>
        <w:tc>
          <w:tcPr>
            <w:tcW w:w="3402" w:type="dxa"/>
            <w:shd w:val="clear" w:color="auto" w:fill="FFFFFF"/>
            <w:tcMar>
              <w:top w:w="90" w:type="dxa"/>
              <w:left w:w="120" w:type="dxa"/>
              <w:bottom w:w="90" w:type="dxa"/>
              <w:right w:w="120" w:type="dxa"/>
            </w:tcMar>
            <w:vAlign w:val="center"/>
          </w:tcPr>
          <w:p w14:paraId="6EF56D9E" w14:textId="77777777" w:rsidR="0056010B" w:rsidRPr="0046479A" w:rsidRDefault="0056010B">
            <w:pPr>
              <w:rPr>
                <w:rFonts w:ascii="Calibri" w:hAnsi="Calibri" w:cs="Calibri"/>
              </w:rPr>
            </w:pPr>
            <w:r w:rsidRPr="0046479A">
              <w:rPr>
                <w:rFonts w:ascii="Calibri" w:hAnsi="Calibri" w:cs="Calibri"/>
                <w:color w:val="1A1A1A"/>
              </w:rPr>
              <w:t>Use a straight-line method for predictable, evenly billed terms; reserve Custom for uneven percentage splits across multiple income accounts</w:t>
            </w:r>
          </w:p>
        </w:tc>
      </w:tr>
      <w:tr w:rsidR="0056010B" w:rsidRPr="0046479A" w14:paraId="6EF56DA4" w14:textId="77777777" w:rsidTr="00957438">
        <w:tc>
          <w:tcPr>
            <w:tcW w:w="6658" w:type="dxa"/>
            <w:shd w:val="clear" w:color="auto" w:fill="F7F9FC"/>
            <w:tcMar>
              <w:top w:w="90" w:type="dxa"/>
              <w:left w:w="120" w:type="dxa"/>
              <w:bottom w:w="90" w:type="dxa"/>
              <w:right w:w="120" w:type="dxa"/>
            </w:tcMar>
            <w:vAlign w:val="center"/>
          </w:tcPr>
          <w:p w14:paraId="6EF56DA1" w14:textId="77777777" w:rsidR="0056010B" w:rsidRPr="0046479A" w:rsidRDefault="0056010B">
            <w:pPr>
              <w:rPr>
                <w:rFonts w:ascii="Calibri" w:hAnsi="Calibri" w:cs="Calibri"/>
              </w:rPr>
            </w:pPr>
            <w:r w:rsidRPr="0046479A">
              <w:rPr>
                <w:rFonts w:ascii="Calibri" w:hAnsi="Calibri" w:cs="Calibri"/>
                <w:color w:val="1A1A1A"/>
              </w:rPr>
              <w:t>Choosing a term source</w:t>
            </w:r>
          </w:p>
        </w:tc>
        <w:tc>
          <w:tcPr>
            <w:tcW w:w="3402" w:type="dxa"/>
            <w:shd w:val="clear" w:color="auto" w:fill="F7F9FC"/>
            <w:tcMar>
              <w:top w:w="90" w:type="dxa"/>
              <w:left w:w="120" w:type="dxa"/>
              <w:bottom w:w="90" w:type="dxa"/>
              <w:right w:w="120" w:type="dxa"/>
            </w:tcMar>
            <w:vAlign w:val="center"/>
          </w:tcPr>
          <w:p w14:paraId="6EF56DA2" w14:textId="10A9FC7C" w:rsidR="0056010B" w:rsidRPr="0046479A" w:rsidRDefault="0056010B">
            <w:pPr>
              <w:rPr>
                <w:rFonts w:ascii="Calibri" w:hAnsi="Calibri" w:cs="Calibri"/>
              </w:rPr>
            </w:pPr>
            <w:r w:rsidRPr="0046479A">
              <w:rPr>
                <w:rFonts w:ascii="Calibri" w:hAnsi="Calibri" w:cs="Calibri"/>
                <w:color w:val="1A1A1A"/>
              </w:rPr>
              <w:t xml:space="preserve">Use Rev Rec Dates Specified on Sales Order when a single SO will be invoiced in multiple </w:t>
            </w:r>
            <w:r w:rsidR="009F2C3D" w:rsidRPr="0046479A">
              <w:rPr>
                <w:rFonts w:ascii="Calibri" w:hAnsi="Calibri" w:cs="Calibri"/>
                <w:color w:val="1A1A1A"/>
              </w:rPr>
              <w:t>instal</w:t>
            </w:r>
            <w:r w:rsidR="00815FA2">
              <w:rPr>
                <w:rFonts w:ascii="Calibri" w:hAnsi="Calibri" w:cs="Calibri"/>
                <w:color w:val="1A1A1A"/>
              </w:rPr>
              <w:t>l</w:t>
            </w:r>
            <w:r w:rsidR="009F2C3D" w:rsidRPr="0046479A">
              <w:rPr>
                <w:rFonts w:ascii="Calibri" w:hAnsi="Calibri" w:cs="Calibri"/>
                <w:color w:val="1A1A1A"/>
              </w:rPr>
              <w:t>ments</w:t>
            </w:r>
            <w:r w:rsidRPr="0046479A">
              <w:rPr>
                <w:rFonts w:ascii="Calibri" w:hAnsi="Calibri" w:cs="Calibri"/>
                <w:color w:val="1A1A1A"/>
              </w:rPr>
              <w:t>, so schedules chain correctly across invoices</w:t>
            </w:r>
          </w:p>
        </w:tc>
      </w:tr>
      <w:tr w:rsidR="0056010B" w:rsidRPr="0046479A" w14:paraId="6EF56DA8" w14:textId="77777777" w:rsidTr="00957438">
        <w:tc>
          <w:tcPr>
            <w:tcW w:w="6658" w:type="dxa"/>
            <w:shd w:val="clear" w:color="auto" w:fill="FFFFFF"/>
            <w:tcMar>
              <w:top w:w="90" w:type="dxa"/>
              <w:left w:w="120" w:type="dxa"/>
              <w:bottom w:w="90" w:type="dxa"/>
              <w:right w:w="120" w:type="dxa"/>
            </w:tcMar>
            <w:vAlign w:val="center"/>
          </w:tcPr>
          <w:p w14:paraId="6EF56DA5" w14:textId="77777777" w:rsidR="0056010B" w:rsidRPr="0046479A" w:rsidRDefault="0056010B">
            <w:pPr>
              <w:rPr>
                <w:rFonts w:ascii="Calibri" w:hAnsi="Calibri" w:cs="Calibri"/>
              </w:rPr>
            </w:pPr>
            <w:r w:rsidRPr="0046479A">
              <w:rPr>
                <w:rFonts w:ascii="Calibri" w:hAnsi="Calibri" w:cs="Calibri"/>
                <w:color w:val="1A1A1A"/>
              </w:rPr>
              <w:t>Trial/probationary periods</w:t>
            </w:r>
          </w:p>
        </w:tc>
        <w:tc>
          <w:tcPr>
            <w:tcW w:w="3402" w:type="dxa"/>
            <w:shd w:val="clear" w:color="auto" w:fill="FFFFFF"/>
            <w:tcMar>
              <w:top w:w="90" w:type="dxa"/>
              <w:left w:w="120" w:type="dxa"/>
              <w:bottom w:w="90" w:type="dxa"/>
              <w:right w:w="120" w:type="dxa"/>
            </w:tcMar>
            <w:vAlign w:val="center"/>
          </w:tcPr>
          <w:p w14:paraId="6EF56DA6" w14:textId="77777777" w:rsidR="0056010B" w:rsidRPr="0046479A" w:rsidRDefault="0056010B">
            <w:pPr>
              <w:rPr>
                <w:rFonts w:ascii="Calibri" w:hAnsi="Calibri" w:cs="Calibri"/>
              </w:rPr>
            </w:pPr>
            <w:r w:rsidRPr="0046479A">
              <w:rPr>
                <w:rFonts w:ascii="Calibri" w:hAnsi="Calibri" w:cs="Calibri"/>
                <w:color w:val="1A1A1A"/>
              </w:rPr>
              <w:t>Use Period Offset to delay the whole schedule by N periods without changing the schedule length</w:t>
            </w:r>
          </w:p>
        </w:tc>
      </w:tr>
      <w:tr w:rsidR="0056010B" w:rsidRPr="0046479A" w14:paraId="6EF56DAC" w14:textId="77777777" w:rsidTr="00957438">
        <w:tc>
          <w:tcPr>
            <w:tcW w:w="6658" w:type="dxa"/>
            <w:shd w:val="clear" w:color="auto" w:fill="F7F9FC"/>
            <w:tcMar>
              <w:top w:w="90" w:type="dxa"/>
              <w:left w:w="120" w:type="dxa"/>
              <w:bottom w:w="90" w:type="dxa"/>
              <w:right w:w="120" w:type="dxa"/>
            </w:tcMar>
            <w:vAlign w:val="center"/>
          </w:tcPr>
          <w:p w14:paraId="6EF56DA9" w14:textId="77777777" w:rsidR="0056010B" w:rsidRPr="0046479A" w:rsidRDefault="0056010B">
            <w:pPr>
              <w:rPr>
                <w:rFonts w:ascii="Calibri" w:hAnsi="Calibri" w:cs="Calibri"/>
              </w:rPr>
            </w:pPr>
            <w:r w:rsidRPr="0046479A">
              <w:rPr>
                <w:rFonts w:ascii="Calibri" w:hAnsi="Calibri" w:cs="Calibri"/>
                <w:color w:val="1A1A1A"/>
              </w:rPr>
              <w:t>Upfront recognition</w:t>
            </w:r>
          </w:p>
        </w:tc>
        <w:tc>
          <w:tcPr>
            <w:tcW w:w="3402" w:type="dxa"/>
            <w:shd w:val="clear" w:color="auto" w:fill="F7F9FC"/>
            <w:tcMar>
              <w:top w:w="90" w:type="dxa"/>
              <w:left w:w="120" w:type="dxa"/>
              <w:bottom w:w="90" w:type="dxa"/>
              <w:right w:w="120" w:type="dxa"/>
            </w:tcMar>
            <w:vAlign w:val="center"/>
          </w:tcPr>
          <w:p w14:paraId="6EF56DAA" w14:textId="77777777" w:rsidR="0056010B" w:rsidRPr="0046479A" w:rsidRDefault="0056010B">
            <w:pPr>
              <w:rPr>
                <w:rFonts w:ascii="Calibri" w:hAnsi="Calibri" w:cs="Calibri"/>
              </w:rPr>
            </w:pPr>
            <w:r w:rsidRPr="0046479A">
              <w:rPr>
                <w:rFonts w:ascii="Calibri" w:hAnsi="Calibri" w:cs="Calibri"/>
                <w:color w:val="1A1A1A"/>
              </w:rPr>
              <w:t>Use Initial Amount for a fixed percentage or amount recognized immediately, with the remainder spread across the rest of the term</w:t>
            </w:r>
          </w:p>
        </w:tc>
      </w:tr>
      <w:tr w:rsidR="0056010B" w:rsidRPr="0046479A" w14:paraId="6EF56DB0" w14:textId="77777777" w:rsidTr="00957438">
        <w:tc>
          <w:tcPr>
            <w:tcW w:w="6658" w:type="dxa"/>
            <w:shd w:val="clear" w:color="auto" w:fill="FFFFFF"/>
            <w:tcMar>
              <w:top w:w="90" w:type="dxa"/>
              <w:left w:w="120" w:type="dxa"/>
              <w:bottom w:w="90" w:type="dxa"/>
              <w:right w:w="120" w:type="dxa"/>
            </w:tcMar>
            <w:vAlign w:val="center"/>
          </w:tcPr>
          <w:p w14:paraId="6EF56DAD" w14:textId="77777777" w:rsidR="0056010B" w:rsidRPr="0046479A" w:rsidRDefault="0056010B">
            <w:pPr>
              <w:rPr>
                <w:rFonts w:ascii="Calibri" w:hAnsi="Calibri" w:cs="Calibri"/>
              </w:rPr>
            </w:pPr>
            <w:r w:rsidRPr="0046479A">
              <w:rPr>
                <w:rFonts w:ascii="Calibri" w:hAnsi="Calibri" w:cs="Calibri"/>
                <w:color w:val="1A1A1A"/>
              </w:rPr>
              <w:t>Project-based services</w:t>
            </w:r>
          </w:p>
        </w:tc>
        <w:tc>
          <w:tcPr>
            <w:tcW w:w="3402" w:type="dxa"/>
            <w:shd w:val="clear" w:color="auto" w:fill="FFFFFF"/>
            <w:tcMar>
              <w:top w:w="90" w:type="dxa"/>
              <w:left w:w="120" w:type="dxa"/>
              <w:bottom w:w="90" w:type="dxa"/>
              <w:right w:w="120" w:type="dxa"/>
            </w:tcMar>
            <w:vAlign w:val="center"/>
          </w:tcPr>
          <w:p w14:paraId="6EF56DAE" w14:textId="77777777" w:rsidR="0056010B" w:rsidRPr="0046479A" w:rsidRDefault="0056010B">
            <w:pPr>
              <w:rPr>
                <w:rFonts w:ascii="Calibri" w:hAnsi="Calibri" w:cs="Calibri"/>
              </w:rPr>
            </w:pPr>
            <w:r w:rsidRPr="0046479A">
              <w:rPr>
                <w:rFonts w:ascii="Calibri" w:hAnsi="Calibri" w:cs="Calibri"/>
                <w:color w:val="1A1A1A"/>
              </w:rPr>
              <w:t>Use a Variable template tied to Project Management, and enable Use System Percentage of Completion for automatic percent-complete calculation from logged time</w:t>
            </w:r>
          </w:p>
        </w:tc>
      </w:tr>
      <w:tr w:rsidR="0056010B" w:rsidRPr="0046479A" w14:paraId="6EF56DB4" w14:textId="77777777" w:rsidTr="00957438">
        <w:tc>
          <w:tcPr>
            <w:tcW w:w="6658" w:type="dxa"/>
            <w:shd w:val="clear" w:color="auto" w:fill="F7F9FC"/>
            <w:tcMar>
              <w:top w:w="90" w:type="dxa"/>
              <w:left w:w="120" w:type="dxa"/>
              <w:bottom w:w="90" w:type="dxa"/>
              <w:right w:w="120" w:type="dxa"/>
            </w:tcMar>
            <w:vAlign w:val="center"/>
          </w:tcPr>
          <w:p w14:paraId="6EF56DB1" w14:textId="77777777" w:rsidR="0056010B" w:rsidRPr="0046479A" w:rsidRDefault="0056010B">
            <w:pPr>
              <w:rPr>
                <w:rFonts w:ascii="Calibri" w:hAnsi="Calibri" w:cs="Calibri"/>
              </w:rPr>
            </w:pPr>
            <w:r w:rsidRPr="0046479A">
              <w:rPr>
                <w:rFonts w:ascii="Calibri" w:hAnsi="Calibri" w:cs="Calibri"/>
                <w:color w:val="1A1A1A"/>
              </w:rPr>
              <w:t>High-volume journal posting</w:t>
            </w:r>
          </w:p>
        </w:tc>
        <w:tc>
          <w:tcPr>
            <w:tcW w:w="3402" w:type="dxa"/>
            <w:shd w:val="clear" w:color="auto" w:fill="F7F9FC"/>
            <w:tcMar>
              <w:top w:w="90" w:type="dxa"/>
              <w:left w:w="120" w:type="dxa"/>
              <w:bottom w:w="90" w:type="dxa"/>
              <w:right w:w="120" w:type="dxa"/>
            </w:tcMar>
            <w:vAlign w:val="center"/>
          </w:tcPr>
          <w:p w14:paraId="6EF56DB2" w14:textId="77777777" w:rsidR="0056010B" w:rsidRPr="0046479A" w:rsidRDefault="0056010B">
            <w:pPr>
              <w:rPr>
                <w:rFonts w:ascii="Calibri" w:hAnsi="Calibri" w:cs="Calibri"/>
              </w:rPr>
            </w:pPr>
            <w:r w:rsidRPr="0046479A">
              <w:rPr>
                <w:rFonts w:ascii="Calibri" w:hAnsi="Calibri" w:cs="Calibri"/>
                <w:color w:val="1A1A1A"/>
              </w:rPr>
              <w:t>Set Create Revenue Journals in GL to Summary for large batches to avoid the 1,000-line Detail cap producing many separate journal entries</w:t>
            </w:r>
          </w:p>
        </w:tc>
      </w:tr>
      <w:tr w:rsidR="0056010B" w:rsidRPr="0046479A" w14:paraId="6EF56DB8" w14:textId="77777777" w:rsidTr="00957438">
        <w:tc>
          <w:tcPr>
            <w:tcW w:w="6658" w:type="dxa"/>
            <w:shd w:val="clear" w:color="auto" w:fill="FFFFFF"/>
            <w:tcMar>
              <w:top w:w="90" w:type="dxa"/>
              <w:left w:w="120" w:type="dxa"/>
              <w:bottom w:w="90" w:type="dxa"/>
              <w:right w:w="120" w:type="dxa"/>
            </w:tcMar>
            <w:vAlign w:val="center"/>
          </w:tcPr>
          <w:p w14:paraId="6EF56DB5" w14:textId="77777777" w:rsidR="0056010B" w:rsidRPr="0046479A" w:rsidRDefault="0056010B">
            <w:pPr>
              <w:rPr>
                <w:rFonts w:ascii="Calibri" w:hAnsi="Calibri" w:cs="Calibri"/>
              </w:rPr>
            </w:pPr>
            <w:r w:rsidRPr="0046479A">
              <w:rPr>
                <w:rFonts w:ascii="Calibri" w:hAnsi="Calibri" w:cs="Calibri"/>
                <w:color w:val="1A1A1A"/>
              </w:rPr>
              <w:t>Journal entry timing for variable schedules</w:t>
            </w:r>
          </w:p>
        </w:tc>
        <w:tc>
          <w:tcPr>
            <w:tcW w:w="3402" w:type="dxa"/>
            <w:shd w:val="clear" w:color="auto" w:fill="FFFFFF"/>
            <w:tcMar>
              <w:top w:w="90" w:type="dxa"/>
              <w:left w:w="120" w:type="dxa"/>
              <w:bottom w:w="90" w:type="dxa"/>
              <w:right w:w="120" w:type="dxa"/>
            </w:tcMar>
            <w:vAlign w:val="center"/>
          </w:tcPr>
          <w:p w14:paraId="6EF56DB6" w14:textId="77777777" w:rsidR="0056010B" w:rsidRPr="0046479A" w:rsidRDefault="0056010B">
            <w:pPr>
              <w:rPr>
                <w:rFonts w:ascii="Calibri" w:hAnsi="Calibri" w:cs="Calibri"/>
              </w:rPr>
            </w:pPr>
            <w:r w:rsidRPr="0046479A">
              <w:rPr>
                <w:rFonts w:ascii="Calibri" w:hAnsi="Calibri" w:cs="Calibri"/>
                <w:color w:val="1A1A1A"/>
              </w:rPr>
              <w:t>Always generate revenue recognition journal entries in chronological order for percent-complete schedules to avoid incorrect correcting entries</w:t>
            </w:r>
          </w:p>
        </w:tc>
      </w:tr>
      <w:tr w:rsidR="0056010B" w:rsidRPr="0046479A" w14:paraId="6EF56DBC" w14:textId="77777777" w:rsidTr="00957438">
        <w:tc>
          <w:tcPr>
            <w:tcW w:w="6658" w:type="dxa"/>
            <w:shd w:val="clear" w:color="auto" w:fill="F7F9FC"/>
            <w:tcMar>
              <w:top w:w="90" w:type="dxa"/>
              <w:left w:w="120" w:type="dxa"/>
              <w:bottom w:w="90" w:type="dxa"/>
              <w:right w:w="120" w:type="dxa"/>
            </w:tcMar>
            <w:vAlign w:val="center"/>
          </w:tcPr>
          <w:p w14:paraId="6EF56DB9" w14:textId="77777777" w:rsidR="0056010B" w:rsidRPr="0046479A" w:rsidRDefault="0056010B">
            <w:pPr>
              <w:rPr>
                <w:rFonts w:ascii="Calibri" w:hAnsi="Calibri" w:cs="Calibri"/>
              </w:rPr>
            </w:pPr>
            <w:r w:rsidRPr="0046479A">
              <w:rPr>
                <w:rFonts w:ascii="Calibri" w:hAnsi="Calibri" w:cs="Calibri"/>
                <w:color w:val="1A1A1A"/>
              </w:rPr>
              <w:t>Multi-segment recognition</w:t>
            </w:r>
          </w:p>
        </w:tc>
        <w:tc>
          <w:tcPr>
            <w:tcW w:w="3402" w:type="dxa"/>
            <w:shd w:val="clear" w:color="auto" w:fill="F7F9FC"/>
            <w:tcMar>
              <w:top w:w="90" w:type="dxa"/>
              <w:left w:w="120" w:type="dxa"/>
              <w:bottom w:w="90" w:type="dxa"/>
              <w:right w:w="120" w:type="dxa"/>
            </w:tcMar>
            <w:vAlign w:val="center"/>
          </w:tcPr>
          <w:p w14:paraId="6EF56DBA" w14:textId="77777777" w:rsidR="0056010B" w:rsidRPr="0046479A" w:rsidRDefault="0056010B">
            <w:pPr>
              <w:rPr>
                <w:rFonts w:ascii="Calibri" w:hAnsi="Calibri" w:cs="Calibri"/>
              </w:rPr>
            </w:pPr>
            <w:r w:rsidRPr="0046479A">
              <w:rPr>
                <w:rFonts w:ascii="Calibri" w:hAnsi="Calibri" w:cs="Calibri"/>
                <w:color w:val="1A1A1A"/>
              </w:rPr>
              <w:t>Create multiple Deferred Revenue accounts to segment recognition by product line, subsidiary, or business unit rather than relying on a single default account</w:t>
            </w:r>
          </w:p>
        </w:tc>
      </w:tr>
      <w:tr w:rsidR="0056010B" w:rsidRPr="0046479A" w14:paraId="6EF56DC0" w14:textId="77777777" w:rsidTr="00957438">
        <w:tc>
          <w:tcPr>
            <w:tcW w:w="6658" w:type="dxa"/>
            <w:shd w:val="clear" w:color="auto" w:fill="FFFFFF"/>
            <w:tcMar>
              <w:top w:w="90" w:type="dxa"/>
              <w:left w:w="120" w:type="dxa"/>
              <w:bottom w:w="90" w:type="dxa"/>
              <w:right w:w="120" w:type="dxa"/>
            </w:tcMar>
            <w:vAlign w:val="center"/>
          </w:tcPr>
          <w:p w14:paraId="6EF56DBD" w14:textId="77777777" w:rsidR="0056010B" w:rsidRPr="0046479A" w:rsidRDefault="0056010B">
            <w:pPr>
              <w:rPr>
                <w:rFonts w:ascii="Calibri" w:hAnsi="Calibri" w:cs="Calibri"/>
              </w:rPr>
            </w:pPr>
            <w:r w:rsidRPr="0046479A">
              <w:rPr>
                <w:rFonts w:ascii="Calibri" w:hAnsi="Calibri" w:cs="Calibri"/>
                <w:color w:val="1A1A1A"/>
              </w:rPr>
              <w:t>Legacy vs. current feature</w:t>
            </w:r>
          </w:p>
        </w:tc>
        <w:tc>
          <w:tcPr>
            <w:tcW w:w="3402" w:type="dxa"/>
            <w:shd w:val="clear" w:color="auto" w:fill="FFFFFF"/>
            <w:tcMar>
              <w:top w:w="90" w:type="dxa"/>
              <w:left w:w="120" w:type="dxa"/>
              <w:bottom w:w="90" w:type="dxa"/>
              <w:right w:w="120" w:type="dxa"/>
            </w:tcMar>
            <w:vAlign w:val="center"/>
          </w:tcPr>
          <w:p w14:paraId="6EF56DBE" w14:textId="77777777" w:rsidR="0056010B" w:rsidRPr="0046479A" w:rsidRDefault="0056010B">
            <w:pPr>
              <w:rPr>
                <w:rFonts w:ascii="Calibri" w:hAnsi="Calibri" w:cs="Calibri"/>
              </w:rPr>
            </w:pPr>
            <w:r w:rsidRPr="0046479A">
              <w:rPr>
                <w:rFonts w:ascii="Calibri" w:hAnsi="Calibri" w:cs="Calibri"/>
                <w:color w:val="1A1A1A"/>
              </w:rPr>
              <w:t>New NetSuite implementations should use Advanced Revenue Management (Essentials) / Revenue Allocation; classic Revenue Recognition remains supported only for accounts that already had it enabled</w:t>
            </w:r>
          </w:p>
        </w:tc>
      </w:tr>
      <w:tr w:rsidR="0056010B" w:rsidRPr="0046479A" w14:paraId="6EF56DC4" w14:textId="77777777" w:rsidTr="00957438">
        <w:tc>
          <w:tcPr>
            <w:tcW w:w="6658" w:type="dxa"/>
            <w:shd w:val="clear" w:color="auto" w:fill="F7F9FC"/>
            <w:tcMar>
              <w:top w:w="90" w:type="dxa"/>
              <w:left w:w="120" w:type="dxa"/>
              <w:bottom w:w="90" w:type="dxa"/>
              <w:right w:w="120" w:type="dxa"/>
            </w:tcMar>
            <w:vAlign w:val="center"/>
          </w:tcPr>
          <w:p w14:paraId="6EF56DC1" w14:textId="77777777" w:rsidR="0056010B" w:rsidRPr="0046479A" w:rsidRDefault="0056010B">
            <w:pPr>
              <w:rPr>
                <w:rFonts w:ascii="Calibri" w:hAnsi="Calibri" w:cs="Calibri"/>
              </w:rPr>
            </w:pPr>
            <w:r w:rsidRPr="0046479A">
              <w:rPr>
                <w:rFonts w:ascii="Calibri" w:hAnsi="Calibri" w:cs="Calibri"/>
                <w:color w:val="1A1A1A"/>
              </w:rPr>
              <w:t>Pre-close validation</w:t>
            </w:r>
          </w:p>
        </w:tc>
        <w:tc>
          <w:tcPr>
            <w:tcW w:w="3402" w:type="dxa"/>
            <w:shd w:val="clear" w:color="auto" w:fill="F7F9FC"/>
            <w:tcMar>
              <w:top w:w="90" w:type="dxa"/>
              <w:left w:w="120" w:type="dxa"/>
              <w:bottom w:w="90" w:type="dxa"/>
              <w:right w:w="120" w:type="dxa"/>
            </w:tcMar>
            <w:vAlign w:val="center"/>
          </w:tcPr>
          <w:p w14:paraId="6EF56DC2" w14:textId="77777777" w:rsidR="0056010B" w:rsidRPr="0046479A" w:rsidRDefault="0056010B">
            <w:pPr>
              <w:rPr>
                <w:rFonts w:ascii="Calibri" w:hAnsi="Calibri" w:cs="Calibri"/>
              </w:rPr>
            </w:pPr>
            <w:r w:rsidRPr="0046479A">
              <w:rPr>
                <w:rFonts w:ascii="Calibri" w:hAnsi="Calibri" w:cs="Calibri"/>
                <w:color w:val="1A1A1A"/>
              </w:rPr>
              <w:t xml:space="preserve">Build a SuiteScript pre-check (N/search against </w:t>
            </w:r>
            <w:proofErr w:type="spellStart"/>
            <w:r w:rsidRPr="0046479A">
              <w:rPr>
                <w:rFonts w:ascii="Calibri" w:hAnsi="Calibri" w:cs="Calibri"/>
                <w:color w:val="1A1A1A"/>
              </w:rPr>
              <w:t>revenuerecognitionplan</w:t>
            </w:r>
            <w:proofErr w:type="spellEnd"/>
            <w:r w:rsidRPr="0046479A">
              <w:rPr>
                <w:rFonts w:ascii="Calibri" w:hAnsi="Calibri" w:cs="Calibri"/>
                <w:color w:val="1A1A1A"/>
              </w:rPr>
              <w:t xml:space="preserve">) to </w:t>
            </w:r>
            <w:r w:rsidRPr="0046479A">
              <w:rPr>
                <w:rFonts w:ascii="Calibri" w:hAnsi="Calibri" w:cs="Calibri"/>
                <w:color w:val="1A1A1A"/>
              </w:rPr>
              <w:lastRenderedPageBreak/>
              <w:t>surface schedules with a remaining balance before running Create Revenue Recognition Journal Entries</w:t>
            </w:r>
          </w:p>
        </w:tc>
      </w:tr>
      <w:tr w:rsidR="0056010B" w:rsidRPr="0046479A" w14:paraId="6EF56DCD" w14:textId="77777777" w:rsidTr="00957438">
        <w:tblPrEx>
          <w:tblBorders>
            <w:top w:val="single" w:sz="4" w:space="0" w:color="0B1F3A"/>
            <w:left w:val="single" w:sz="4" w:space="0" w:color="0B1F3A"/>
            <w:bottom w:val="single" w:sz="4" w:space="0" w:color="0B1F3A"/>
            <w:right w:val="single" w:sz="4" w:space="0" w:color="0B1F3A"/>
            <w:insideH w:val="none" w:sz="0" w:space="0" w:color="FFFFFF"/>
            <w:insideV w:val="none" w:sz="0" w:space="0" w:color="FFFFFF"/>
          </w:tblBorders>
        </w:tblPrEx>
        <w:trPr>
          <w:gridAfter w:val="1"/>
          <w:wAfter w:w="3402" w:type="dxa"/>
        </w:trPr>
        <w:tc>
          <w:tcPr>
            <w:tcW w:w="6658" w:type="dxa"/>
            <w:shd w:val="clear" w:color="auto" w:fill="F2F2F2"/>
            <w:tcMar>
              <w:top w:w="150" w:type="dxa"/>
              <w:left w:w="200" w:type="dxa"/>
              <w:bottom w:w="150" w:type="dxa"/>
              <w:right w:w="200" w:type="dxa"/>
            </w:tcMar>
          </w:tcPr>
          <w:p w14:paraId="6EF56DC5" w14:textId="77777777" w:rsidR="0056010B" w:rsidRPr="0046479A" w:rsidRDefault="0056010B">
            <w:pPr>
              <w:spacing w:after="100"/>
              <w:rPr>
                <w:rFonts w:ascii="Calibri" w:hAnsi="Calibri" w:cs="Calibri"/>
              </w:rPr>
            </w:pPr>
            <w:r w:rsidRPr="0046479A">
              <w:rPr>
                <w:rFonts w:ascii="Segoe UI Emoji" w:hAnsi="Segoe UI Emoji" w:cs="Segoe UI Emoji"/>
                <w:b/>
                <w:bCs/>
                <w:color w:val="0B1F3A"/>
                <w:sz w:val="22"/>
                <w:szCs w:val="22"/>
              </w:rPr>
              <w:t>📌</w:t>
            </w:r>
            <w:r w:rsidRPr="0046479A">
              <w:rPr>
                <w:rFonts w:ascii="Calibri" w:hAnsi="Calibri" w:cs="Calibri"/>
                <w:b/>
                <w:bCs/>
                <w:color w:val="0B1F3A"/>
                <w:sz w:val="22"/>
                <w:szCs w:val="22"/>
              </w:rPr>
              <w:t xml:space="preserve"> Week 20 Learning Summary — Revenue Recognition &amp; Deferred Revenue in NetSuite</w:t>
            </w:r>
          </w:p>
          <w:p w14:paraId="6EF56DC6"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Revenue Recognition defers revenue at the point of sale into a Deferred Revenue account, and recognizes it incrementally as the performance obligation is satisfied, matching accrual accounting principles</w:t>
            </w:r>
          </w:p>
          <w:p w14:paraId="6EF56DC7"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Revenue Recognition Templates define the method (straight-line variants or custom), term source, recognition period, offsets, and initial amount that shape every generated schedule</w:t>
            </w:r>
          </w:p>
          <w:p w14:paraId="6EF56DC8"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Schedules are generated automatically for transactions whose items carry an associated template, at a point that varies by transaction type and configuration</w:t>
            </w:r>
          </w:p>
          <w:p w14:paraId="6EF56DC9"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Journal entries are not automatic — they must be generated via Create Revenue Recognition Journal Entries for a selected posting period, in Detail or Summary mode</w:t>
            </w:r>
          </w:p>
          <w:p w14:paraId="6EF56DCA"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Variable (percent-complete) schedules tie revenue recognition to logged project time and completion percentage, including automatic correcting entries when project estimates change</w:t>
            </w:r>
          </w:p>
          <w:p w14:paraId="6EF56DCB"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This is NetSuite's classic/legacy Revenue Recognition engine; new implementations use Advanced Revenue Management (Essentials) and Revenue Allocation instead, though both remain fully supported in parallel where already configured</w:t>
            </w:r>
          </w:p>
          <w:p w14:paraId="6EF56DCC" w14:textId="77777777" w:rsidR="0056010B" w:rsidRPr="0046479A" w:rsidRDefault="0056010B">
            <w:pPr>
              <w:spacing w:after="60"/>
              <w:rPr>
                <w:rFonts w:ascii="Calibri" w:hAnsi="Calibri" w:cs="Calibri"/>
              </w:rPr>
            </w:pPr>
            <w:r w:rsidRPr="0046479A">
              <w:rPr>
                <w:rFonts w:ascii="Calibri" w:hAnsi="Calibri" w:cs="Calibri"/>
                <w:color w:val="1A1A1A"/>
                <w:sz w:val="21"/>
                <w:szCs w:val="21"/>
              </w:rPr>
              <w:t xml:space="preserve">•  SuiteScript 2.1's N/search module against the </w:t>
            </w:r>
            <w:proofErr w:type="spellStart"/>
            <w:r w:rsidRPr="0046479A">
              <w:rPr>
                <w:rFonts w:ascii="Calibri" w:hAnsi="Calibri" w:cs="Calibri"/>
                <w:color w:val="1A1A1A"/>
                <w:sz w:val="21"/>
                <w:szCs w:val="21"/>
              </w:rPr>
              <w:t>revenuerecognitionplan</w:t>
            </w:r>
            <w:proofErr w:type="spellEnd"/>
            <w:r w:rsidRPr="0046479A">
              <w:rPr>
                <w:rFonts w:ascii="Calibri" w:hAnsi="Calibri" w:cs="Calibri"/>
                <w:color w:val="1A1A1A"/>
                <w:sz w:val="21"/>
                <w:szCs w:val="21"/>
              </w:rPr>
              <w:t xml:space="preserve"> record type can build pre-close validators, project-level dashboards, and item-configuration guardrails, following the same </w:t>
            </w:r>
            <w:proofErr w:type="spellStart"/>
            <w:r w:rsidRPr="0046479A">
              <w:rPr>
                <w:rFonts w:ascii="Calibri" w:hAnsi="Calibri" w:cs="Calibri"/>
                <w:color w:val="1A1A1A"/>
                <w:sz w:val="21"/>
                <w:szCs w:val="21"/>
              </w:rPr>
              <w:t>wgdev</w:t>
            </w:r>
            <w:proofErr w:type="spellEnd"/>
            <w:r w:rsidRPr="0046479A">
              <w:rPr>
                <w:rFonts w:ascii="Calibri" w:hAnsi="Calibri" w:cs="Calibri"/>
                <w:color w:val="1A1A1A"/>
                <w:sz w:val="21"/>
                <w:szCs w:val="21"/>
              </w:rPr>
              <w:t xml:space="preserve"> modular pattern used across this learning series</w:t>
            </w:r>
          </w:p>
        </w:tc>
      </w:tr>
    </w:tbl>
    <w:p w14:paraId="6EF56DCE" w14:textId="77777777" w:rsidR="00083E19" w:rsidRPr="0046479A" w:rsidRDefault="00083E19">
      <w:pPr>
        <w:rPr>
          <w:rFonts w:ascii="Calibri" w:hAnsi="Calibri" w:cs="Calibri"/>
        </w:rPr>
      </w:pPr>
    </w:p>
    <w:sectPr w:rsidR="00083E19" w:rsidRPr="0046479A" w:rsidSect="00895DE1">
      <w:headerReference w:type="default" r:id="rId8"/>
      <w:footerReference w:type="default" r:id="rId9"/>
      <w:pgSz w:w="12240" w:h="15840"/>
      <w:pgMar w:top="900" w:right="1000" w:bottom="900" w:left="100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93D7" w14:textId="77777777" w:rsidR="009931F6" w:rsidRDefault="009931F6" w:rsidP="00BB4333">
      <w:r>
        <w:separator/>
      </w:r>
    </w:p>
  </w:endnote>
  <w:endnote w:type="continuationSeparator" w:id="0">
    <w:p w14:paraId="3984C562" w14:textId="77777777" w:rsidR="009931F6" w:rsidRDefault="009931F6" w:rsidP="00BB4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8098" w14:textId="77777777" w:rsidR="00BB4333" w:rsidRDefault="00BB433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91A352C" w14:textId="77777777" w:rsidR="00BB4333" w:rsidRDefault="00BB4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218C" w14:textId="77777777" w:rsidR="009931F6" w:rsidRDefault="009931F6" w:rsidP="00BB4333">
      <w:r>
        <w:separator/>
      </w:r>
    </w:p>
  </w:footnote>
  <w:footnote w:type="continuationSeparator" w:id="0">
    <w:p w14:paraId="3C7EF85A" w14:textId="77777777" w:rsidR="009931F6" w:rsidRDefault="009931F6" w:rsidP="00BB4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C764" w14:textId="08302260" w:rsidR="00E2262A" w:rsidRDefault="00E2262A">
    <w:pPr>
      <w:pStyle w:val="Header"/>
    </w:pPr>
    <w:r w:rsidRPr="00CA4A55">
      <w:rPr>
        <w:noProof/>
      </w:rPr>
      <w:drawing>
        <wp:inline distT="0" distB="0" distL="0" distR="0" wp14:anchorId="00B3EC2B" wp14:editId="1177E299">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126F2E">
      <w:rPr>
        <w:noProof/>
      </w:rPr>
      <w:t xml:space="preserve">                                                                                                           </w:t>
    </w:r>
    <w:r w:rsidR="00126F2E" w:rsidRPr="00887CBE">
      <w:rPr>
        <w:noProof/>
      </w:rPr>
      <w:drawing>
        <wp:inline distT="0" distB="0" distL="0" distR="0" wp14:anchorId="7A120BE0" wp14:editId="215E912E">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21C"/>
    <w:multiLevelType w:val="hybridMultilevel"/>
    <w:tmpl w:val="E6747250"/>
    <w:lvl w:ilvl="0" w:tplc="EAE0574A">
      <w:start w:val="1"/>
      <w:numFmt w:val="bullet"/>
      <w:lvlText w:val="●"/>
      <w:lvlJc w:val="left"/>
      <w:pPr>
        <w:ind w:left="360" w:hanging="260"/>
      </w:pPr>
    </w:lvl>
    <w:lvl w:ilvl="1" w:tplc="0A4C7160">
      <w:start w:val="1"/>
      <w:numFmt w:val="bullet"/>
      <w:lvlText w:val="○"/>
      <w:lvlJc w:val="left"/>
      <w:pPr>
        <w:ind w:left="720" w:hanging="260"/>
      </w:pPr>
    </w:lvl>
    <w:lvl w:ilvl="2" w:tplc="E5F8D908">
      <w:numFmt w:val="decimal"/>
      <w:lvlText w:val=""/>
      <w:lvlJc w:val="left"/>
    </w:lvl>
    <w:lvl w:ilvl="3" w:tplc="93DC0A5E">
      <w:numFmt w:val="decimal"/>
      <w:lvlText w:val=""/>
      <w:lvlJc w:val="left"/>
    </w:lvl>
    <w:lvl w:ilvl="4" w:tplc="1572021C">
      <w:numFmt w:val="decimal"/>
      <w:lvlText w:val=""/>
      <w:lvlJc w:val="left"/>
    </w:lvl>
    <w:lvl w:ilvl="5" w:tplc="4388386E">
      <w:numFmt w:val="decimal"/>
      <w:lvlText w:val=""/>
      <w:lvlJc w:val="left"/>
    </w:lvl>
    <w:lvl w:ilvl="6" w:tplc="449688EC">
      <w:numFmt w:val="decimal"/>
      <w:lvlText w:val=""/>
      <w:lvlJc w:val="left"/>
    </w:lvl>
    <w:lvl w:ilvl="7" w:tplc="396080D0">
      <w:numFmt w:val="decimal"/>
      <w:lvlText w:val=""/>
      <w:lvlJc w:val="left"/>
    </w:lvl>
    <w:lvl w:ilvl="8" w:tplc="54140EB6">
      <w:numFmt w:val="decimal"/>
      <w:lvlText w:val=""/>
      <w:lvlJc w:val="left"/>
    </w:lvl>
  </w:abstractNum>
  <w:abstractNum w:abstractNumId="1" w15:restartNumberingAfterBreak="0">
    <w:nsid w:val="584802B5"/>
    <w:multiLevelType w:val="hybridMultilevel"/>
    <w:tmpl w:val="63CC1598"/>
    <w:lvl w:ilvl="0" w:tplc="C1BE0E28">
      <w:start w:val="1"/>
      <w:numFmt w:val="bullet"/>
      <w:lvlText w:val="●"/>
      <w:lvlJc w:val="left"/>
      <w:pPr>
        <w:ind w:left="720" w:hanging="360"/>
      </w:pPr>
    </w:lvl>
    <w:lvl w:ilvl="1" w:tplc="94A28AA8">
      <w:start w:val="1"/>
      <w:numFmt w:val="bullet"/>
      <w:lvlText w:val="○"/>
      <w:lvlJc w:val="left"/>
      <w:pPr>
        <w:ind w:left="1440" w:hanging="360"/>
      </w:pPr>
    </w:lvl>
    <w:lvl w:ilvl="2" w:tplc="B1688846">
      <w:start w:val="1"/>
      <w:numFmt w:val="bullet"/>
      <w:lvlText w:val="■"/>
      <w:lvlJc w:val="left"/>
      <w:pPr>
        <w:ind w:left="2160" w:hanging="360"/>
      </w:pPr>
    </w:lvl>
    <w:lvl w:ilvl="3" w:tplc="5FEE86B0">
      <w:start w:val="1"/>
      <w:numFmt w:val="bullet"/>
      <w:lvlText w:val="●"/>
      <w:lvlJc w:val="left"/>
      <w:pPr>
        <w:ind w:left="2880" w:hanging="360"/>
      </w:pPr>
    </w:lvl>
    <w:lvl w:ilvl="4" w:tplc="B5DA0A10">
      <w:start w:val="1"/>
      <w:numFmt w:val="bullet"/>
      <w:lvlText w:val="○"/>
      <w:lvlJc w:val="left"/>
      <w:pPr>
        <w:ind w:left="3600" w:hanging="360"/>
      </w:pPr>
    </w:lvl>
    <w:lvl w:ilvl="5" w:tplc="62A4C2F2">
      <w:start w:val="1"/>
      <w:numFmt w:val="bullet"/>
      <w:lvlText w:val="■"/>
      <w:lvlJc w:val="left"/>
      <w:pPr>
        <w:ind w:left="4320" w:hanging="360"/>
      </w:pPr>
    </w:lvl>
    <w:lvl w:ilvl="6" w:tplc="329A8A86">
      <w:start w:val="1"/>
      <w:numFmt w:val="bullet"/>
      <w:lvlText w:val="●"/>
      <w:lvlJc w:val="left"/>
      <w:pPr>
        <w:ind w:left="5040" w:hanging="360"/>
      </w:pPr>
    </w:lvl>
    <w:lvl w:ilvl="7" w:tplc="C5AAB7C0">
      <w:start w:val="1"/>
      <w:numFmt w:val="bullet"/>
      <w:lvlText w:val="●"/>
      <w:lvlJc w:val="left"/>
      <w:pPr>
        <w:ind w:left="5760" w:hanging="360"/>
      </w:pPr>
    </w:lvl>
    <w:lvl w:ilvl="8" w:tplc="C69A8488">
      <w:start w:val="1"/>
      <w:numFmt w:val="bullet"/>
      <w:lvlText w:val="●"/>
      <w:lvlJc w:val="left"/>
      <w:pPr>
        <w:ind w:left="6480" w:hanging="360"/>
      </w:pPr>
    </w:lvl>
  </w:abstractNum>
  <w:abstractNum w:abstractNumId="2" w15:restartNumberingAfterBreak="0">
    <w:nsid w:val="723644FD"/>
    <w:multiLevelType w:val="hybridMultilevel"/>
    <w:tmpl w:val="CA02473A"/>
    <w:lvl w:ilvl="0" w:tplc="C958CF38">
      <w:start w:val="1"/>
      <w:numFmt w:val="decimal"/>
      <w:lvlText w:val="%1."/>
      <w:lvlJc w:val="left"/>
      <w:pPr>
        <w:ind w:left="360" w:hanging="260"/>
      </w:pPr>
    </w:lvl>
    <w:lvl w:ilvl="1" w:tplc="31C6E47E">
      <w:numFmt w:val="decimal"/>
      <w:lvlText w:val=""/>
      <w:lvlJc w:val="left"/>
    </w:lvl>
    <w:lvl w:ilvl="2" w:tplc="46443248">
      <w:numFmt w:val="decimal"/>
      <w:lvlText w:val=""/>
      <w:lvlJc w:val="left"/>
    </w:lvl>
    <w:lvl w:ilvl="3" w:tplc="5032E8BC">
      <w:numFmt w:val="decimal"/>
      <w:lvlText w:val=""/>
      <w:lvlJc w:val="left"/>
    </w:lvl>
    <w:lvl w:ilvl="4" w:tplc="0914A38C">
      <w:numFmt w:val="decimal"/>
      <w:lvlText w:val=""/>
      <w:lvlJc w:val="left"/>
    </w:lvl>
    <w:lvl w:ilvl="5" w:tplc="B2BE8F88">
      <w:numFmt w:val="decimal"/>
      <w:lvlText w:val=""/>
      <w:lvlJc w:val="left"/>
    </w:lvl>
    <w:lvl w:ilvl="6" w:tplc="ED36F1A6">
      <w:numFmt w:val="decimal"/>
      <w:lvlText w:val=""/>
      <w:lvlJc w:val="left"/>
    </w:lvl>
    <w:lvl w:ilvl="7" w:tplc="FAAE7D22">
      <w:numFmt w:val="decimal"/>
      <w:lvlText w:val=""/>
      <w:lvlJc w:val="left"/>
    </w:lvl>
    <w:lvl w:ilvl="8" w:tplc="F6465F36">
      <w:numFmt w:val="decimal"/>
      <w:lvlText w:val=""/>
      <w:lvlJc w:val="left"/>
    </w:lvl>
  </w:abstractNum>
  <w:num w:numId="1" w16cid:durableId="226231748">
    <w:abstractNumId w:val="1"/>
    <w:lvlOverride w:ilvl="0">
      <w:startOverride w:val="1"/>
    </w:lvlOverride>
  </w:num>
  <w:num w:numId="2" w16cid:durableId="15169245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036"/>
    <w:rsid w:val="00001E87"/>
    <w:rsid w:val="00012121"/>
    <w:rsid w:val="00083E19"/>
    <w:rsid w:val="00111BE1"/>
    <w:rsid w:val="00113DCE"/>
    <w:rsid w:val="00126F2E"/>
    <w:rsid w:val="00191A34"/>
    <w:rsid w:val="002632DF"/>
    <w:rsid w:val="00294BD0"/>
    <w:rsid w:val="003458CE"/>
    <w:rsid w:val="003A3CE2"/>
    <w:rsid w:val="003C0032"/>
    <w:rsid w:val="003D1036"/>
    <w:rsid w:val="0046479A"/>
    <w:rsid w:val="00497000"/>
    <w:rsid w:val="004D36D3"/>
    <w:rsid w:val="0052085B"/>
    <w:rsid w:val="0056010B"/>
    <w:rsid w:val="00561F12"/>
    <w:rsid w:val="007450B2"/>
    <w:rsid w:val="00815FA2"/>
    <w:rsid w:val="008943D0"/>
    <w:rsid w:val="00895DE1"/>
    <w:rsid w:val="00925246"/>
    <w:rsid w:val="00957438"/>
    <w:rsid w:val="009931F6"/>
    <w:rsid w:val="009C3293"/>
    <w:rsid w:val="009F2C3D"/>
    <w:rsid w:val="00AC6D93"/>
    <w:rsid w:val="00AE4257"/>
    <w:rsid w:val="00B22BB8"/>
    <w:rsid w:val="00B50A2A"/>
    <w:rsid w:val="00B965E7"/>
    <w:rsid w:val="00BB4333"/>
    <w:rsid w:val="00C2072F"/>
    <w:rsid w:val="00D1780D"/>
    <w:rsid w:val="00DC53D2"/>
    <w:rsid w:val="00E07DEF"/>
    <w:rsid w:val="00E2262A"/>
    <w:rsid w:val="00E7473F"/>
    <w:rsid w:val="00F27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6C4F"/>
  <w15:docId w15:val="{B6E83857-470C-4099-B6EA-9F59E7B3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4333"/>
    <w:pPr>
      <w:tabs>
        <w:tab w:val="center" w:pos="4513"/>
        <w:tab w:val="right" w:pos="9026"/>
      </w:tabs>
    </w:pPr>
  </w:style>
  <w:style w:type="character" w:customStyle="1" w:styleId="HeaderChar">
    <w:name w:val="Header Char"/>
    <w:basedOn w:val="DefaultParagraphFont"/>
    <w:link w:val="Header"/>
    <w:uiPriority w:val="99"/>
    <w:rsid w:val="00BB4333"/>
  </w:style>
  <w:style w:type="paragraph" w:styleId="Footer">
    <w:name w:val="footer"/>
    <w:basedOn w:val="Normal"/>
    <w:link w:val="FooterChar"/>
    <w:uiPriority w:val="99"/>
    <w:unhideWhenUsed/>
    <w:rsid w:val="00BB4333"/>
    <w:pPr>
      <w:tabs>
        <w:tab w:val="center" w:pos="4513"/>
        <w:tab w:val="right" w:pos="9026"/>
      </w:tabs>
    </w:pPr>
  </w:style>
  <w:style w:type="character" w:customStyle="1" w:styleId="FooterChar">
    <w:name w:val="Footer Char"/>
    <w:basedOn w:val="DefaultParagraphFont"/>
    <w:link w:val="Footer"/>
    <w:uiPriority w:val="99"/>
    <w:rsid w:val="00BB4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3596</Words>
  <Characters>20502</Characters>
  <Application>Microsoft Office Word</Application>
  <DocSecurity>0</DocSecurity>
  <Lines>170</Lines>
  <Paragraphs>48</Paragraphs>
  <ScaleCrop>false</ScaleCrop>
  <Company/>
  <LinksUpToDate>false</LinksUpToDate>
  <CharactersWithSpaces>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56</cp:revision>
  <dcterms:created xsi:type="dcterms:W3CDTF">2026-07-05T07:38:00Z</dcterms:created>
  <dcterms:modified xsi:type="dcterms:W3CDTF">2026-07-05T08:23:00Z</dcterms:modified>
</cp:coreProperties>
</file>