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8"/>
      </w:tblGrid>
      <w:tr w:rsidR="00B36435" w:rsidRPr="003D3E11" w14:paraId="4903155E" w14:textId="77777777" w:rsidTr="0088294D">
        <w:trPr>
          <w:trHeight w:val="1756"/>
        </w:trPr>
        <w:tc>
          <w:tcPr>
            <w:tcW w:w="9468" w:type="dxa"/>
            <w:tcBorders>
              <w:top w:val="none" w:sz="0" w:space="0" w:color="FFFFFF"/>
              <w:left w:val="none" w:sz="0" w:space="0" w:color="FFFFFF"/>
              <w:bottom w:val="none" w:sz="0" w:space="0" w:color="FFFFFF"/>
              <w:right w:val="none" w:sz="0" w:space="0" w:color="FFFFFF"/>
            </w:tcBorders>
            <w:shd w:val="clear" w:color="auto" w:fill="1F4E79"/>
            <w:tcMar>
              <w:top w:w="240" w:type="dxa"/>
              <w:left w:w="360" w:type="dxa"/>
              <w:bottom w:w="240" w:type="dxa"/>
              <w:right w:w="360" w:type="dxa"/>
            </w:tcMar>
          </w:tcPr>
          <w:p w14:paraId="4903155B" w14:textId="77777777" w:rsidR="00B36435" w:rsidRPr="003D3E11" w:rsidRDefault="003C15D5" w:rsidP="0042033A">
            <w:pPr>
              <w:spacing w:before="120" w:after="80"/>
              <w:jc w:val="center"/>
              <w:rPr>
                <w:rFonts w:asciiTheme="minorHAnsi" w:hAnsiTheme="minorHAnsi" w:cstheme="minorHAnsi"/>
              </w:rPr>
            </w:pPr>
            <w:r w:rsidRPr="003D3E11">
              <w:rPr>
                <w:rFonts w:asciiTheme="minorHAnsi" w:hAnsiTheme="minorHAnsi" w:cstheme="minorHAnsi"/>
                <w:b/>
                <w:bCs/>
                <w:color w:val="FFFFFF"/>
                <w:sz w:val="44"/>
                <w:szCs w:val="44"/>
              </w:rPr>
              <w:t>Intercompany Elimination in NetSuite</w:t>
            </w:r>
          </w:p>
          <w:p w14:paraId="4903155C" w14:textId="77777777" w:rsidR="00B36435" w:rsidRPr="003D3E11" w:rsidRDefault="003C15D5" w:rsidP="0042033A">
            <w:pPr>
              <w:spacing w:after="120"/>
              <w:jc w:val="center"/>
              <w:rPr>
                <w:rFonts w:asciiTheme="minorHAnsi" w:hAnsiTheme="minorHAnsi" w:cstheme="minorHAnsi"/>
              </w:rPr>
            </w:pPr>
            <w:r w:rsidRPr="003D3E11">
              <w:rPr>
                <w:rFonts w:asciiTheme="minorHAnsi" w:hAnsiTheme="minorHAnsi" w:cstheme="minorHAnsi"/>
                <w:color w:val="A9D0F5"/>
                <w:sz w:val="24"/>
                <w:szCs w:val="24"/>
              </w:rPr>
              <w:t>Elimination Architecture, CTA-E, Journal Entry Flows, Reports, and GL Impact</w:t>
            </w:r>
          </w:p>
          <w:p w14:paraId="4903155D" w14:textId="77777777" w:rsidR="00B36435" w:rsidRPr="003D3E11" w:rsidRDefault="003C15D5" w:rsidP="0042033A">
            <w:pPr>
              <w:spacing w:after="80"/>
              <w:jc w:val="center"/>
              <w:rPr>
                <w:rFonts w:asciiTheme="minorHAnsi" w:hAnsiTheme="minorHAnsi" w:cstheme="minorHAnsi"/>
              </w:rPr>
            </w:pPr>
            <w:r w:rsidRPr="003D3E11">
              <w:rPr>
                <w:rFonts w:asciiTheme="minorHAnsi" w:hAnsiTheme="minorHAnsi" w:cstheme="minorHAnsi"/>
                <w:b/>
                <w:bCs/>
                <w:color w:val="FFF2CC"/>
              </w:rPr>
              <w:t>Weekly Learning Series – Week 19</w:t>
            </w:r>
          </w:p>
        </w:tc>
      </w:tr>
    </w:tbl>
    <w:p w14:paraId="4903155F" w14:textId="77777777" w:rsidR="00B36435" w:rsidRPr="003D3E11" w:rsidRDefault="00B36435">
      <w:pPr>
        <w:spacing w:after="80"/>
        <w:rPr>
          <w:rFonts w:asciiTheme="minorHAnsi" w:hAnsiTheme="minorHAnsi" w:cstheme="minorHAnsi"/>
        </w:rPr>
      </w:pPr>
    </w:p>
    <w:p w14:paraId="64DC3350" w14:textId="77777777" w:rsidR="00153CA3" w:rsidRPr="003D3E11" w:rsidRDefault="00153CA3">
      <w:pPr>
        <w:spacing w:after="80"/>
        <w:rPr>
          <w:rFonts w:asciiTheme="minorHAnsi" w:hAnsiTheme="minorHAnsi" w:cstheme="minorHAnsi"/>
        </w:rPr>
      </w:pPr>
    </w:p>
    <w:p w14:paraId="6F6F4C94" w14:textId="1E440ABF" w:rsidR="0088294D" w:rsidRPr="003D3E11" w:rsidRDefault="0088294D">
      <w:pPr>
        <w:spacing w:after="80"/>
        <w:rPr>
          <w:rFonts w:asciiTheme="minorHAnsi" w:hAnsiTheme="minorHAnsi" w:cstheme="minorHAnsi"/>
        </w:rPr>
      </w:pPr>
      <w:r w:rsidRPr="003D3E11">
        <w:rPr>
          <w:rFonts w:asciiTheme="minorHAnsi" w:hAnsiTheme="minorHAnsi" w:cstheme="minorHAnsi"/>
          <w:noProof/>
        </w:rPr>
        <w:drawing>
          <wp:inline distT="0" distB="0" distL="0" distR="0" wp14:anchorId="219D12FD" wp14:editId="28047A9F">
            <wp:extent cx="6038850" cy="4438366"/>
            <wp:effectExtent l="19050" t="19050" r="19050" b="19685"/>
            <wp:docPr id="129112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49093" cy="4445895"/>
                    </a:xfrm>
                    <a:prstGeom prst="rect">
                      <a:avLst/>
                    </a:prstGeom>
                    <a:noFill/>
                    <a:ln w="19050">
                      <a:solidFill>
                        <a:schemeClr val="tx1"/>
                      </a:solidFill>
                    </a:ln>
                  </pic:spPr>
                </pic:pic>
              </a:graphicData>
            </a:graphic>
          </wp:inline>
        </w:drawing>
      </w:r>
    </w:p>
    <w:p w14:paraId="3620ABC8" w14:textId="77777777" w:rsidR="00D57D78" w:rsidRPr="003D3E11" w:rsidRDefault="00D57D78">
      <w:pPr>
        <w:spacing w:after="80"/>
        <w:rPr>
          <w:rFonts w:asciiTheme="minorHAnsi" w:hAnsiTheme="minorHAnsi" w:cstheme="minorHAnsi"/>
        </w:rPr>
      </w:pPr>
    </w:p>
    <w:p w14:paraId="089F9CBA" w14:textId="77777777" w:rsidR="00D57D78" w:rsidRPr="003D3E11" w:rsidRDefault="00D57D78">
      <w:pPr>
        <w:spacing w:after="80"/>
        <w:rPr>
          <w:rFonts w:asciiTheme="minorHAnsi" w:hAnsiTheme="minorHAnsi" w:cstheme="minorHAnsi"/>
        </w:rPr>
      </w:pPr>
    </w:p>
    <w:p w14:paraId="7BDC9AE5" w14:textId="77777777" w:rsidR="00D57D78" w:rsidRPr="003D3E11" w:rsidRDefault="00D57D78">
      <w:pPr>
        <w:spacing w:after="80"/>
        <w:rPr>
          <w:rFonts w:asciiTheme="minorHAnsi" w:hAnsiTheme="minorHAnsi" w:cstheme="minorHAnsi"/>
        </w:rPr>
      </w:pPr>
    </w:p>
    <w:p w14:paraId="0236EE1A" w14:textId="77777777" w:rsidR="00D57D78" w:rsidRPr="003D3E11" w:rsidRDefault="00D57D78">
      <w:pPr>
        <w:spacing w:after="80"/>
        <w:rPr>
          <w:rFonts w:asciiTheme="minorHAnsi" w:hAnsiTheme="minorHAnsi" w:cstheme="minorHAnsi"/>
        </w:rPr>
      </w:pPr>
    </w:p>
    <w:p w14:paraId="4361E820" w14:textId="77777777" w:rsidR="00D57D78" w:rsidRPr="003D3E11" w:rsidRDefault="00D57D78">
      <w:pPr>
        <w:spacing w:after="80"/>
        <w:rPr>
          <w:rFonts w:asciiTheme="minorHAnsi" w:hAnsiTheme="minorHAnsi" w:cstheme="minorHAnsi"/>
        </w:rPr>
      </w:pPr>
    </w:p>
    <w:p w14:paraId="5646CA3F" w14:textId="77777777" w:rsidR="00D57D78" w:rsidRPr="003D3E11" w:rsidRDefault="00D57D78">
      <w:pPr>
        <w:spacing w:after="80"/>
        <w:rPr>
          <w:rFonts w:asciiTheme="minorHAnsi" w:hAnsiTheme="minorHAnsi" w:cstheme="minorHAnsi"/>
        </w:rPr>
      </w:pPr>
    </w:p>
    <w:p w14:paraId="7B4CC6B3" w14:textId="77777777" w:rsidR="00D57D78" w:rsidRPr="003D3E11" w:rsidRDefault="00D57D78">
      <w:pPr>
        <w:spacing w:after="80"/>
        <w:rPr>
          <w:rFonts w:asciiTheme="minorHAnsi" w:hAnsiTheme="minorHAnsi" w:cstheme="minorHAnsi"/>
        </w:rPr>
      </w:pPr>
    </w:p>
    <w:p w14:paraId="193247BC" w14:textId="77777777" w:rsidR="00D57D78" w:rsidRPr="003D3E11" w:rsidRDefault="00D57D78">
      <w:pPr>
        <w:spacing w:after="80"/>
        <w:rPr>
          <w:rFonts w:asciiTheme="minorHAnsi" w:hAnsiTheme="minorHAnsi" w:cstheme="minorHAnsi"/>
        </w:rPr>
      </w:pPr>
    </w:p>
    <w:p w14:paraId="49031560" w14:textId="77777777"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lastRenderedPageBreak/>
        <w:t>1. Introduction</w:t>
      </w:r>
    </w:p>
    <w:p w14:paraId="49031561"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Intercompany Elimination is the period-close process that removes the effect of transactions between subsidiaries within the same consolidated group from the consolidated financial statements. Without elimination, revenues, expenses, receivables, and payables that arise from intra-group trading would be double-counted in the consolidated view, overstating both the top and bottom lines.</w:t>
      </w:r>
    </w:p>
    <w:p w14:paraId="49031562" w14:textId="77777777" w:rsidR="00B36435" w:rsidRPr="003D3E11" w:rsidRDefault="00B36435">
      <w:pPr>
        <w:spacing w:after="80"/>
        <w:rPr>
          <w:rFonts w:asciiTheme="minorHAnsi" w:hAnsiTheme="minorHAnsi" w:cstheme="minorHAnsi"/>
        </w:rPr>
      </w:pPr>
    </w:p>
    <w:p w14:paraId="49031563"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In NetSuite OneWorld, the Automated Intercompany Management (AIM) feature handles elimination automatically. When intercompany sales invoices, vendor bills, advanced intercompany journal entries (AICJEs), inventory transfers, and drop shipments are posted to intercompany accounts, the platform identifies the transaction lines that require elimination. At period close, a single run of the Eliminate Intercompany Transactions task generates all elimination journal entries without manual calculation.</w:t>
      </w:r>
    </w:p>
    <w:p w14:paraId="49031564"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56C" w14:textId="77777777">
        <w:tc>
          <w:tcPr>
            <w:tcW w:w="9360" w:type="dxa"/>
            <w:tcBorders>
              <w:top w:val="single" w:sz="4" w:space="0" w:color="92D050"/>
              <w:left w:val="single" w:sz="4" w:space="0" w:color="92D050"/>
              <w:bottom w:val="single" w:sz="4" w:space="0" w:color="92D050"/>
              <w:right w:val="single" w:sz="4" w:space="0" w:color="92D050"/>
            </w:tcBorders>
            <w:shd w:val="clear" w:color="auto" w:fill="E2EFDA"/>
            <w:tcMar>
              <w:top w:w="80" w:type="dxa"/>
              <w:left w:w="120" w:type="dxa"/>
              <w:bottom w:w="80" w:type="dxa"/>
              <w:right w:w="120" w:type="dxa"/>
            </w:tcMar>
          </w:tcPr>
          <w:p w14:paraId="49031565" w14:textId="77777777" w:rsidR="00B36435" w:rsidRPr="003D3E11" w:rsidRDefault="003C15D5">
            <w:pPr>
              <w:spacing w:before="40" w:after="40"/>
              <w:rPr>
                <w:rFonts w:asciiTheme="minorHAnsi" w:hAnsiTheme="minorHAnsi" w:cstheme="minorHAnsi"/>
              </w:rPr>
            </w:pPr>
            <w:r w:rsidRPr="003D3E11">
              <w:rPr>
                <w:rFonts w:ascii="Segoe UI Emoji" w:hAnsi="Segoe UI Emoji" w:cs="Segoe UI Emoji"/>
                <w:b/>
                <w:bCs/>
                <w:sz w:val="20"/>
                <w:szCs w:val="20"/>
              </w:rPr>
              <w:t>📌</w:t>
            </w:r>
            <w:r w:rsidRPr="003D3E11">
              <w:rPr>
                <w:rFonts w:asciiTheme="minorHAnsi" w:hAnsiTheme="minorHAnsi" w:cstheme="minorHAnsi"/>
                <w:b/>
                <w:bCs/>
                <w:sz w:val="20"/>
                <w:szCs w:val="20"/>
              </w:rPr>
              <w:t xml:space="preserve">  Why Intercompany Elimination Architecture Matters</w:t>
            </w:r>
          </w:p>
          <w:p w14:paraId="49031566"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Intercompany transactions inflate consolidated revenues and payables — elimination restores economic reality</w:t>
            </w:r>
          </w:p>
          <w:p w14:paraId="49031567"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NetSuite's Automated Intercompany Management (AIM) flags and eliminates transaction lines automatically at period close</w:t>
            </w:r>
          </w:p>
          <w:p w14:paraId="49031568"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The CTA-E equity account absorbs foreign currency translation differences arising from elimination, keeping the balance sheet balanced</w:t>
            </w:r>
          </w:p>
          <w:p w14:paraId="49031569"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Elimination runs from the Period Close Checklist and must follow Revalue Open Foreign Currency Balances and Calculate Consolidated Exchange Rates</w:t>
            </w:r>
          </w:p>
          <w:p w14:paraId="4903156A"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Elimination journal entries post to Elimination Subsidiaries at the least common parent node of the two transacting subsidiaries</w:t>
            </w:r>
          </w:p>
          <w:p w14:paraId="4903156B"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The process covers Intercompany Sales/Billing, Inventory Transfers, Drop Shipments, and Advanced Intercompany Journal Entries</w:t>
            </w:r>
          </w:p>
        </w:tc>
      </w:tr>
    </w:tbl>
    <w:p w14:paraId="4903156D" w14:textId="77777777" w:rsidR="00B36435" w:rsidRPr="003D3E11" w:rsidRDefault="00B36435">
      <w:pPr>
        <w:spacing w:after="80"/>
        <w:rPr>
          <w:rFonts w:asciiTheme="minorHAnsi" w:hAnsiTheme="minorHAnsi" w:cstheme="minorHAnsi"/>
        </w:rPr>
      </w:pPr>
    </w:p>
    <w:p w14:paraId="58ABABC4" w14:textId="77777777" w:rsidR="00214B6B" w:rsidRPr="003D3E11" w:rsidRDefault="00214B6B">
      <w:pPr>
        <w:spacing w:after="80"/>
        <w:rPr>
          <w:rFonts w:asciiTheme="minorHAnsi" w:hAnsiTheme="minorHAnsi" w:cstheme="minorHAnsi"/>
        </w:rPr>
      </w:pPr>
    </w:p>
    <w:p w14:paraId="2EA72963" w14:textId="77777777" w:rsidR="00214B6B" w:rsidRPr="003D3E11" w:rsidRDefault="00214B6B">
      <w:pPr>
        <w:spacing w:after="80"/>
        <w:rPr>
          <w:rFonts w:asciiTheme="minorHAnsi" w:hAnsiTheme="minorHAnsi" w:cstheme="minorHAnsi"/>
        </w:rPr>
      </w:pPr>
    </w:p>
    <w:p w14:paraId="31C3F3FE" w14:textId="77777777" w:rsidR="00214B6B" w:rsidRPr="003D3E11" w:rsidRDefault="00214B6B">
      <w:pPr>
        <w:spacing w:after="80"/>
        <w:rPr>
          <w:rFonts w:asciiTheme="minorHAnsi" w:hAnsiTheme="minorHAnsi" w:cstheme="minorHAnsi"/>
        </w:rPr>
      </w:pPr>
    </w:p>
    <w:p w14:paraId="13035470" w14:textId="77777777" w:rsidR="00214B6B" w:rsidRPr="003D3E11" w:rsidRDefault="00214B6B">
      <w:pPr>
        <w:spacing w:after="80"/>
        <w:rPr>
          <w:rFonts w:asciiTheme="minorHAnsi" w:hAnsiTheme="minorHAnsi" w:cstheme="minorHAnsi"/>
        </w:rPr>
      </w:pPr>
    </w:p>
    <w:p w14:paraId="65590B57" w14:textId="77777777" w:rsidR="00214B6B" w:rsidRPr="003D3E11" w:rsidRDefault="00214B6B">
      <w:pPr>
        <w:spacing w:after="80"/>
        <w:rPr>
          <w:rFonts w:asciiTheme="minorHAnsi" w:hAnsiTheme="minorHAnsi" w:cstheme="minorHAnsi"/>
        </w:rPr>
      </w:pPr>
    </w:p>
    <w:p w14:paraId="526DBF00" w14:textId="77777777" w:rsidR="00214B6B" w:rsidRPr="003D3E11" w:rsidRDefault="00214B6B">
      <w:pPr>
        <w:spacing w:after="80"/>
        <w:rPr>
          <w:rFonts w:asciiTheme="minorHAnsi" w:hAnsiTheme="minorHAnsi" w:cstheme="minorHAnsi"/>
        </w:rPr>
      </w:pPr>
    </w:p>
    <w:p w14:paraId="15BA7B9A" w14:textId="77777777" w:rsidR="00214B6B" w:rsidRPr="003D3E11" w:rsidRDefault="00214B6B">
      <w:pPr>
        <w:spacing w:after="80"/>
        <w:rPr>
          <w:rFonts w:asciiTheme="minorHAnsi" w:hAnsiTheme="minorHAnsi" w:cstheme="minorHAnsi"/>
        </w:rPr>
      </w:pPr>
    </w:p>
    <w:p w14:paraId="46DA4AAD" w14:textId="77777777" w:rsidR="00214B6B" w:rsidRPr="003D3E11" w:rsidRDefault="00214B6B">
      <w:pPr>
        <w:spacing w:after="80"/>
        <w:rPr>
          <w:rFonts w:asciiTheme="minorHAnsi" w:hAnsiTheme="minorHAnsi" w:cstheme="minorHAnsi"/>
        </w:rPr>
      </w:pPr>
    </w:p>
    <w:p w14:paraId="384B6942" w14:textId="77777777" w:rsidR="00214B6B" w:rsidRPr="003D3E11" w:rsidRDefault="00214B6B">
      <w:pPr>
        <w:spacing w:after="80"/>
        <w:rPr>
          <w:rFonts w:asciiTheme="minorHAnsi" w:hAnsiTheme="minorHAnsi" w:cstheme="minorHAnsi"/>
        </w:rPr>
      </w:pPr>
    </w:p>
    <w:p w14:paraId="09231E82" w14:textId="77777777" w:rsidR="00214B6B" w:rsidRPr="003D3E11" w:rsidRDefault="00214B6B">
      <w:pPr>
        <w:spacing w:after="80"/>
        <w:rPr>
          <w:rFonts w:asciiTheme="minorHAnsi" w:hAnsiTheme="minorHAnsi" w:cstheme="minorHAnsi"/>
        </w:rPr>
      </w:pPr>
    </w:p>
    <w:p w14:paraId="36E6C044" w14:textId="77777777" w:rsidR="00214B6B" w:rsidRPr="003D3E11" w:rsidRDefault="00214B6B">
      <w:pPr>
        <w:spacing w:after="80"/>
        <w:rPr>
          <w:rFonts w:asciiTheme="minorHAnsi" w:hAnsiTheme="minorHAnsi" w:cstheme="minorHAnsi"/>
        </w:rPr>
      </w:pPr>
    </w:p>
    <w:p w14:paraId="10BE9827" w14:textId="77777777" w:rsidR="00214B6B" w:rsidRPr="003D3E11" w:rsidRDefault="00214B6B">
      <w:pPr>
        <w:spacing w:after="80"/>
        <w:rPr>
          <w:rFonts w:asciiTheme="minorHAnsi" w:hAnsiTheme="minorHAnsi" w:cstheme="minorHAnsi"/>
        </w:rPr>
      </w:pPr>
    </w:p>
    <w:p w14:paraId="74788D16" w14:textId="77777777" w:rsidR="00214B6B" w:rsidRPr="003D3E11" w:rsidRDefault="00214B6B">
      <w:pPr>
        <w:spacing w:after="80"/>
        <w:rPr>
          <w:rFonts w:asciiTheme="minorHAnsi" w:hAnsiTheme="minorHAnsi" w:cstheme="minorHAnsi"/>
        </w:rPr>
      </w:pPr>
    </w:p>
    <w:p w14:paraId="7F417557" w14:textId="5A8ECF6E" w:rsidR="00214B6B" w:rsidRPr="003D3E11" w:rsidRDefault="00214B6B">
      <w:pPr>
        <w:spacing w:after="80"/>
        <w:rPr>
          <w:rFonts w:asciiTheme="minorHAnsi" w:hAnsiTheme="minorHAnsi" w:cstheme="minorHAnsi"/>
        </w:rPr>
      </w:pPr>
    </w:p>
    <w:p w14:paraId="4903156E"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lastRenderedPageBreak/>
        <w:t>1.1 Intercompany Elimination in the NetSuite OneWorld Architecture</w:t>
      </w:r>
    </w:p>
    <w:p w14:paraId="4903156F"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Elimination sits at the final stage of the OneWorld consolidation pipeline. It executes after subsidiary-level transactions are posted and currency revaluation is complete, producing a set of elimination journal entries that are visible in consolidated reports but do not affect subsidiary-level financials.</w:t>
      </w:r>
    </w:p>
    <w:p w14:paraId="49031570"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960"/>
        <w:gridCol w:w="2280"/>
      </w:tblGrid>
      <w:tr w:rsidR="00B36435" w:rsidRPr="003D3E11" w14:paraId="49031574" w14:textId="77777777">
        <w:trPr>
          <w:tblHeader/>
        </w:trPr>
        <w:tc>
          <w:tcPr>
            <w:tcW w:w="312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71"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Upstream Process</w:t>
            </w:r>
          </w:p>
        </w:tc>
        <w:tc>
          <w:tcPr>
            <w:tcW w:w="39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72"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Output Used by Elimination</w:t>
            </w:r>
          </w:p>
        </w:tc>
        <w:tc>
          <w:tcPr>
            <w:tcW w:w="228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73"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Timing</w:t>
            </w:r>
          </w:p>
        </w:tc>
      </w:tr>
      <w:tr w:rsidR="00B36435" w:rsidRPr="003D3E11" w14:paraId="4903157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7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Sales Order / Invoice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76"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Revenue and A/R lines flagged for elimination</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7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During the period</w:t>
            </w:r>
          </w:p>
        </w:tc>
      </w:tr>
      <w:tr w:rsidR="00B36435" w:rsidRPr="003D3E11" w14:paraId="4903157C"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7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Purchase Order / Vendor Bill</w:t>
            </w:r>
          </w:p>
        </w:tc>
        <w:tc>
          <w:tcPr>
            <w:tcW w:w="39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7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Expense and A/P lines flagged for elimination</w:t>
            </w:r>
          </w:p>
        </w:tc>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7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During the period</w:t>
            </w:r>
          </w:p>
        </w:tc>
      </w:tr>
      <w:tr w:rsidR="00B36435" w:rsidRPr="003D3E11" w14:paraId="4903158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7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Advanced Intercompany Journal Entry (AICJE)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7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Journal lines with the Eliminate flag set to Yes</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7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During the period</w:t>
            </w:r>
          </w:p>
        </w:tc>
      </w:tr>
      <w:tr w:rsidR="00B36435" w:rsidRPr="003D3E11" w14:paraId="49031584"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81"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Inventory Transfers / Drop Shipments</w:t>
            </w:r>
          </w:p>
        </w:tc>
        <w:tc>
          <w:tcPr>
            <w:tcW w:w="39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8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Lines based on intercompany account associated with related PO/SO</w:t>
            </w:r>
          </w:p>
        </w:tc>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8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During the period</w:t>
            </w:r>
          </w:p>
        </w:tc>
      </w:tr>
      <w:tr w:rsidR="00B36435" w:rsidRPr="003D3E11" w14:paraId="4903158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8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Revalue Open Foreign Currency Balances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86"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Unrealized gain/loss amounts linked to intercompany transactions</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8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Before elimination</w:t>
            </w:r>
          </w:p>
        </w:tc>
      </w:tr>
      <w:tr w:rsidR="00B36435" w:rsidRPr="003D3E11" w14:paraId="4903158C"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8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Calculate Consolidated Exchange Rates</w:t>
            </w:r>
          </w:p>
        </w:tc>
        <w:tc>
          <w:tcPr>
            <w:tcW w:w="39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8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Average and current rates used for income statement vs. balance sheet translation</w:t>
            </w:r>
          </w:p>
        </w:tc>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8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Before elimination</w:t>
            </w:r>
          </w:p>
        </w:tc>
      </w:tr>
      <w:tr w:rsidR="00B36435" w:rsidRPr="003D3E11" w14:paraId="4903159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8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 Intercompany Transactions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8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Elimination journal entries posted to elimination subsidiaries</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8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Period close task</w:t>
            </w:r>
          </w:p>
        </w:tc>
      </w:tr>
    </w:tbl>
    <w:p w14:paraId="49031591" w14:textId="77777777" w:rsidR="00B36435" w:rsidRPr="003D3E11" w:rsidRDefault="00B36435">
      <w:pPr>
        <w:spacing w:after="80"/>
        <w:rPr>
          <w:rFonts w:asciiTheme="minorHAnsi" w:hAnsiTheme="minorHAnsi" w:cstheme="minorHAnsi"/>
        </w:rPr>
      </w:pPr>
    </w:p>
    <w:p w14:paraId="7D2F7D65" w14:textId="77777777" w:rsidR="008262A7" w:rsidRPr="003D3E11" w:rsidRDefault="008262A7">
      <w:pPr>
        <w:spacing w:after="80"/>
        <w:rPr>
          <w:rFonts w:asciiTheme="minorHAnsi" w:hAnsiTheme="minorHAnsi" w:cstheme="minorHAnsi"/>
        </w:rPr>
      </w:pPr>
    </w:p>
    <w:p w14:paraId="3C287768" w14:textId="77777777" w:rsidR="008262A7" w:rsidRPr="003D3E11" w:rsidRDefault="008262A7">
      <w:pPr>
        <w:spacing w:after="80"/>
        <w:rPr>
          <w:rFonts w:asciiTheme="minorHAnsi" w:hAnsiTheme="minorHAnsi" w:cstheme="minorHAnsi"/>
        </w:rPr>
      </w:pPr>
    </w:p>
    <w:p w14:paraId="1196474F" w14:textId="77777777" w:rsidR="008262A7" w:rsidRPr="003D3E11" w:rsidRDefault="008262A7">
      <w:pPr>
        <w:spacing w:after="80"/>
        <w:rPr>
          <w:rFonts w:asciiTheme="minorHAnsi" w:hAnsiTheme="minorHAnsi" w:cstheme="minorHAnsi"/>
        </w:rPr>
      </w:pPr>
    </w:p>
    <w:p w14:paraId="5135F8C7" w14:textId="77777777" w:rsidR="008262A7" w:rsidRPr="003D3E11" w:rsidRDefault="008262A7">
      <w:pPr>
        <w:spacing w:after="80"/>
        <w:rPr>
          <w:rFonts w:asciiTheme="minorHAnsi" w:hAnsiTheme="minorHAnsi" w:cstheme="minorHAnsi"/>
        </w:rPr>
      </w:pPr>
    </w:p>
    <w:p w14:paraId="7510414F" w14:textId="77777777" w:rsidR="008262A7" w:rsidRPr="003D3E11" w:rsidRDefault="008262A7">
      <w:pPr>
        <w:spacing w:after="80"/>
        <w:rPr>
          <w:rFonts w:asciiTheme="minorHAnsi" w:hAnsiTheme="minorHAnsi" w:cstheme="minorHAnsi"/>
        </w:rPr>
      </w:pPr>
    </w:p>
    <w:p w14:paraId="0C882D5B" w14:textId="77777777" w:rsidR="008262A7" w:rsidRPr="003D3E11" w:rsidRDefault="008262A7">
      <w:pPr>
        <w:spacing w:after="80"/>
        <w:rPr>
          <w:rFonts w:asciiTheme="minorHAnsi" w:hAnsiTheme="minorHAnsi" w:cstheme="minorHAnsi"/>
        </w:rPr>
      </w:pPr>
    </w:p>
    <w:p w14:paraId="521BEF9A" w14:textId="77777777" w:rsidR="008262A7" w:rsidRPr="003D3E11" w:rsidRDefault="008262A7">
      <w:pPr>
        <w:spacing w:after="80"/>
        <w:rPr>
          <w:rFonts w:asciiTheme="minorHAnsi" w:hAnsiTheme="minorHAnsi" w:cstheme="minorHAnsi"/>
        </w:rPr>
      </w:pPr>
    </w:p>
    <w:p w14:paraId="34F88E7E" w14:textId="77777777" w:rsidR="008262A7" w:rsidRPr="003D3E11" w:rsidRDefault="008262A7">
      <w:pPr>
        <w:spacing w:after="80"/>
        <w:rPr>
          <w:rFonts w:asciiTheme="minorHAnsi" w:hAnsiTheme="minorHAnsi" w:cstheme="minorHAnsi"/>
        </w:rPr>
      </w:pPr>
    </w:p>
    <w:p w14:paraId="36595AF9" w14:textId="77777777" w:rsidR="008262A7" w:rsidRPr="003D3E11" w:rsidRDefault="008262A7">
      <w:pPr>
        <w:spacing w:after="80"/>
        <w:rPr>
          <w:rFonts w:asciiTheme="minorHAnsi" w:hAnsiTheme="minorHAnsi" w:cstheme="minorHAnsi"/>
        </w:rPr>
      </w:pPr>
    </w:p>
    <w:p w14:paraId="38917C7F" w14:textId="77777777" w:rsidR="008262A7" w:rsidRPr="003D3E11" w:rsidRDefault="008262A7">
      <w:pPr>
        <w:spacing w:after="80"/>
        <w:rPr>
          <w:rFonts w:asciiTheme="minorHAnsi" w:hAnsiTheme="minorHAnsi" w:cstheme="minorHAnsi"/>
        </w:rPr>
      </w:pPr>
    </w:p>
    <w:p w14:paraId="08078097" w14:textId="77777777" w:rsidR="008262A7" w:rsidRPr="003D3E11" w:rsidRDefault="008262A7">
      <w:pPr>
        <w:spacing w:after="80"/>
        <w:rPr>
          <w:rFonts w:asciiTheme="minorHAnsi" w:hAnsiTheme="minorHAnsi" w:cstheme="minorHAnsi"/>
        </w:rPr>
      </w:pPr>
    </w:p>
    <w:p w14:paraId="0E2662E8" w14:textId="77777777" w:rsidR="008262A7" w:rsidRPr="003D3E11" w:rsidRDefault="008262A7">
      <w:pPr>
        <w:spacing w:after="80"/>
        <w:rPr>
          <w:rFonts w:asciiTheme="minorHAnsi" w:hAnsiTheme="minorHAnsi" w:cstheme="minorHAnsi"/>
        </w:rPr>
      </w:pPr>
    </w:p>
    <w:p w14:paraId="1780B1CC" w14:textId="77777777" w:rsidR="008262A7" w:rsidRPr="003D3E11" w:rsidRDefault="008262A7">
      <w:pPr>
        <w:spacing w:after="80"/>
        <w:rPr>
          <w:rFonts w:asciiTheme="minorHAnsi" w:hAnsiTheme="minorHAnsi" w:cstheme="minorHAnsi"/>
        </w:rPr>
      </w:pPr>
    </w:p>
    <w:p w14:paraId="6ED9733E" w14:textId="77777777" w:rsidR="008262A7" w:rsidRPr="003D3E11" w:rsidRDefault="008262A7">
      <w:pPr>
        <w:spacing w:after="80"/>
        <w:rPr>
          <w:rFonts w:asciiTheme="minorHAnsi" w:hAnsiTheme="minorHAnsi" w:cstheme="minorHAnsi"/>
        </w:rPr>
      </w:pPr>
    </w:p>
    <w:p w14:paraId="20C8DF5B" w14:textId="77777777" w:rsidR="008262A7" w:rsidRPr="003D3E11" w:rsidRDefault="008262A7">
      <w:pPr>
        <w:spacing w:after="80"/>
        <w:rPr>
          <w:rFonts w:asciiTheme="minorHAnsi" w:hAnsiTheme="minorHAnsi" w:cstheme="minorHAnsi"/>
        </w:rPr>
      </w:pPr>
    </w:p>
    <w:p w14:paraId="47FBCC80" w14:textId="77777777" w:rsidR="008262A7" w:rsidRPr="003D3E11" w:rsidRDefault="008262A7">
      <w:pPr>
        <w:spacing w:after="80"/>
        <w:rPr>
          <w:rFonts w:asciiTheme="minorHAnsi" w:hAnsiTheme="minorHAnsi" w:cstheme="minorHAnsi"/>
        </w:rPr>
      </w:pPr>
    </w:p>
    <w:p w14:paraId="49031592" w14:textId="77777777"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lastRenderedPageBreak/>
        <w:t>2. Transaction Types Subject to Intercompany Elimination</w:t>
      </w:r>
    </w:p>
    <w:p w14:paraId="49031593"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NetSuite identifies candidates for intercompany elimination based on the account type and transaction category. The Eliminate flag drives the process — lines that post to intercompany-designated accounts are flagged automatically or manually.</w:t>
      </w:r>
    </w:p>
    <w:p w14:paraId="49031594" w14:textId="77777777" w:rsidR="00B36435" w:rsidRPr="003D3E11" w:rsidRDefault="00B36435">
      <w:pPr>
        <w:spacing w:after="80"/>
        <w:rPr>
          <w:rFonts w:asciiTheme="minorHAnsi" w:hAnsiTheme="minorHAnsi" w:cstheme="minorHAnsi"/>
        </w:rPr>
      </w:pPr>
    </w:p>
    <w:p w14:paraId="49031595"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2.1 Automatically Identified Transaction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4080"/>
        <w:gridCol w:w="2640"/>
      </w:tblGrid>
      <w:tr w:rsidR="00B36435" w:rsidRPr="003D3E11" w14:paraId="49031599" w14:textId="77777777">
        <w:trPr>
          <w:tblHeader/>
        </w:trPr>
        <w:tc>
          <w:tcPr>
            <w:tcW w:w="264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96"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Transaction Category</w:t>
            </w:r>
          </w:p>
        </w:tc>
        <w:tc>
          <w:tcPr>
            <w:tcW w:w="408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97"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How Lines Are Identified</w:t>
            </w:r>
          </w:p>
        </w:tc>
        <w:tc>
          <w:tcPr>
            <w:tcW w:w="264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98"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Posting Behaviour</w:t>
            </w:r>
          </w:p>
        </w:tc>
      </w:tr>
      <w:tr w:rsidR="00B36435" w:rsidRPr="003D3E11" w14:paraId="4903159D"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9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Sales Invoices</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9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Income, Expense, A/R, and A/P lines are automatically marked for elimination — no manual Elimination flag</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9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Posting transaction; creates GL impact to intercompany A/R and Revenue accounts</w:t>
            </w:r>
          </w:p>
        </w:tc>
      </w:tr>
      <w:tr w:rsidR="00B36435" w:rsidRPr="003D3E11" w14:paraId="490315A1" w14:textId="77777777">
        <w:tc>
          <w:tcPr>
            <w:tcW w:w="26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9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Vendor Bills</w:t>
            </w:r>
          </w:p>
        </w:tc>
        <w:tc>
          <w:tcPr>
            <w:tcW w:w="40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9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Income, Expense, A/R, and A/P lines are automatically marked for elimination — no manual Elimination flag</w:t>
            </w:r>
          </w:p>
        </w:tc>
        <w:tc>
          <w:tcPr>
            <w:tcW w:w="26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A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Posting transaction; creates GL impact to intercompany A/P and Expense accounts</w:t>
            </w:r>
          </w:p>
        </w:tc>
      </w:tr>
      <w:tr w:rsidR="00B36435" w:rsidRPr="003D3E11" w14:paraId="490315A5"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A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Inventory Transfers</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A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Identified by default based on the intercompany account on related PO/SO lines</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A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Posting; impacts intercompany inventory and COGS accounts</w:t>
            </w:r>
          </w:p>
        </w:tc>
      </w:tr>
      <w:tr w:rsidR="00B36435" w:rsidRPr="003D3E11" w14:paraId="490315A9" w14:textId="77777777">
        <w:tc>
          <w:tcPr>
            <w:tcW w:w="26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A6"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Drop Shipments</w:t>
            </w:r>
          </w:p>
        </w:tc>
        <w:tc>
          <w:tcPr>
            <w:tcW w:w="40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A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Identified by default based on the intercompany account on related PO/SO lines</w:t>
            </w:r>
          </w:p>
        </w:tc>
        <w:tc>
          <w:tcPr>
            <w:tcW w:w="26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A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Posting; the selling subsidiary fulfils directly to the buying subsidiary's customer</w:t>
            </w:r>
          </w:p>
        </w:tc>
      </w:tr>
      <w:tr w:rsidR="00B36435" w:rsidRPr="003D3E11" w14:paraId="490315AD"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A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Sales Orders / Purchase Orders</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A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Non-posting; no GL impact and therefore not eliminated until invoiced or billed</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A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Non-posting; identification occurs at the invoice/bill stage</w:t>
            </w:r>
          </w:p>
        </w:tc>
      </w:tr>
    </w:tbl>
    <w:p w14:paraId="490315AE" w14:textId="77777777" w:rsidR="00B36435" w:rsidRPr="003D3E11" w:rsidRDefault="00B36435">
      <w:pPr>
        <w:spacing w:after="80"/>
        <w:rPr>
          <w:rFonts w:asciiTheme="minorHAnsi" w:hAnsiTheme="minorHAnsi" w:cstheme="minorHAnsi"/>
        </w:rPr>
      </w:pPr>
    </w:p>
    <w:p w14:paraId="490315AF"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2.2 Advanced Intercompany Journal Entries (AICJE)</w:t>
      </w:r>
    </w:p>
    <w:p w14:paraId="490315B0"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AICJEs are the mechanism for recording intercompany transactions that are not captured through the standard order-to-bill workflow. Key characteristics:</w:t>
      </w:r>
    </w:p>
    <w:p w14:paraId="490315B1" w14:textId="77777777" w:rsidR="00B36435" w:rsidRPr="003D3E11" w:rsidRDefault="00B36435">
      <w:pPr>
        <w:spacing w:after="80"/>
        <w:rPr>
          <w:rFonts w:asciiTheme="minorHAnsi" w:hAnsiTheme="minorHAnsi" w:cstheme="minorHAnsi"/>
        </w:rPr>
      </w:pPr>
    </w:p>
    <w:p w14:paraId="490315B2"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b/>
          <w:bCs/>
          <w:color w:val="000000"/>
        </w:rPr>
        <w:t>Intercompany account on a line</w:t>
      </w:r>
      <w:r w:rsidRPr="003D3E11">
        <w:rPr>
          <w:rFonts w:asciiTheme="minorHAnsi" w:hAnsiTheme="minorHAnsi" w:cstheme="minorHAnsi"/>
          <w:color w:val="000000"/>
        </w:rPr>
        <w:t xml:space="preserve"> → automatically sets the Eliminate flag to Yes, inherited from the account's Eliminate Intercompany Transactions setting</w:t>
      </w:r>
    </w:p>
    <w:p w14:paraId="490315B3"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b/>
          <w:bCs/>
          <w:color w:val="000000"/>
        </w:rPr>
        <w:t>Manual override</w:t>
      </w:r>
      <w:r w:rsidRPr="003D3E11">
        <w:rPr>
          <w:rFonts w:asciiTheme="minorHAnsi" w:hAnsiTheme="minorHAnsi" w:cstheme="minorHAnsi"/>
          <w:color w:val="000000"/>
        </w:rPr>
        <w:t xml:space="preserve"> → users can manually check a journal line for elimination even when not posting to an intercompany account</w:t>
      </w:r>
    </w:p>
    <w:p w14:paraId="490315B4"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b/>
          <w:bCs/>
          <w:color w:val="000000"/>
        </w:rPr>
        <w:t>Balanced validation</w:t>
      </w:r>
      <w:r w:rsidRPr="003D3E11">
        <w:rPr>
          <w:rFonts w:asciiTheme="minorHAnsi" w:hAnsiTheme="minorHAnsi" w:cstheme="minorHAnsi"/>
          <w:color w:val="000000"/>
        </w:rPr>
        <w:t xml:space="preserve"> → NetSuite validates that debit and credit lines are balanced across subsidiaries for A/R and A/P pairs, and separately for income statement pairs</w:t>
      </w:r>
    </w:p>
    <w:p w14:paraId="490315B5"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b/>
          <w:bCs/>
          <w:color w:val="000000"/>
        </w:rPr>
        <w:t>Reversal handling</w:t>
      </w:r>
      <w:r w:rsidRPr="003D3E11">
        <w:rPr>
          <w:rFonts w:asciiTheme="minorHAnsi" w:hAnsiTheme="minorHAnsi" w:cstheme="minorHAnsi"/>
          <w:color w:val="000000"/>
        </w:rPr>
        <w:t xml:space="preserve"> → reversal AICJEs posted in the same period produce a net elimination amount of zero</w:t>
      </w:r>
    </w:p>
    <w:p w14:paraId="490315B6"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b/>
          <w:bCs/>
          <w:color w:val="000000"/>
        </w:rPr>
        <w:t>Future period AICJEs</w:t>
      </w:r>
      <w:r w:rsidRPr="003D3E11">
        <w:rPr>
          <w:rFonts w:asciiTheme="minorHAnsi" w:hAnsiTheme="minorHAnsi" w:cstheme="minorHAnsi"/>
          <w:color w:val="000000"/>
        </w:rPr>
        <w:t xml:space="preserve"> → NetSuite does NOT generate elimination journal entries for AICJEs posted to future periods</w:t>
      </w:r>
    </w:p>
    <w:p w14:paraId="490315B7"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5BB" w14:textId="77777777">
        <w:tc>
          <w:tcPr>
            <w:tcW w:w="9360" w:type="dxa"/>
            <w:tcBorders>
              <w:top w:val="single" w:sz="4" w:space="0" w:color="F4B942"/>
              <w:left w:val="single" w:sz="4" w:space="0" w:color="F4B942"/>
              <w:bottom w:val="single" w:sz="4" w:space="0" w:color="F4B942"/>
              <w:right w:val="single" w:sz="4" w:space="0" w:color="F4B942"/>
            </w:tcBorders>
            <w:shd w:val="clear" w:color="auto" w:fill="FFF2CC"/>
            <w:tcMar>
              <w:top w:w="80" w:type="dxa"/>
              <w:left w:w="120" w:type="dxa"/>
              <w:bottom w:w="80" w:type="dxa"/>
              <w:right w:w="120" w:type="dxa"/>
            </w:tcMar>
          </w:tcPr>
          <w:p w14:paraId="490315B8" w14:textId="77777777" w:rsidR="00B36435" w:rsidRPr="003D3E11" w:rsidRDefault="003C15D5">
            <w:pPr>
              <w:spacing w:before="40" w:after="40"/>
              <w:rPr>
                <w:rFonts w:asciiTheme="minorHAnsi" w:hAnsiTheme="minorHAnsi" w:cstheme="minorHAnsi"/>
              </w:rPr>
            </w:pPr>
            <w:r w:rsidRPr="003D3E11">
              <w:rPr>
                <w:rFonts w:ascii="Segoe UI Emoji" w:hAnsi="Segoe UI Emoji" w:cs="Segoe UI Emoji"/>
                <w:b/>
                <w:bCs/>
                <w:sz w:val="20"/>
                <w:szCs w:val="20"/>
              </w:rPr>
              <w:lastRenderedPageBreak/>
              <w:t>⚠️</w:t>
            </w:r>
            <w:r w:rsidRPr="003D3E11">
              <w:rPr>
                <w:rFonts w:asciiTheme="minorHAnsi" w:hAnsiTheme="minorHAnsi" w:cstheme="minorHAnsi"/>
                <w:b/>
                <w:bCs/>
                <w:sz w:val="20"/>
                <w:szCs w:val="20"/>
              </w:rPr>
              <w:t xml:space="preserve">   AICJE vs. Regular Journal Entry</w:t>
            </w:r>
          </w:p>
          <w:p w14:paraId="490315B9"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Regular journal entries used for intercompany activity do NOT automatically balance elimination lines. If lines are unbalanced, NetSuite posts without validation. Always use the Advanced Intercompany Journal Entry form to benefit from automatic validation and elimination flagging.</w:t>
            </w:r>
          </w:p>
          <w:p w14:paraId="490315BA"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For book-specific journal entries containing A/R or A/P lines, NetSuite skips validation because the Name field is disabled — these lines cannot be eliminated.</w:t>
            </w:r>
          </w:p>
        </w:tc>
      </w:tr>
    </w:tbl>
    <w:p w14:paraId="490315BC" w14:textId="77777777" w:rsidR="00B36435" w:rsidRPr="003D3E11" w:rsidRDefault="00B36435">
      <w:pPr>
        <w:spacing w:after="80"/>
        <w:rPr>
          <w:rFonts w:asciiTheme="minorHAnsi" w:hAnsiTheme="minorHAnsi" w:cstheme="minorHAnsi"/>
        </w:rPr>
      </w:pPr>
    </w:p>
    <w:p w14:paraId="490315BD"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2.3 Account Types Reserved for Elimination</w:t>
      </w:r>
    </w:p>
    <w:p w14:paraId="490315BE"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The following account types should be used exclusively for intercompany elimination purposes and are always summarized into a single detail line regardless of the Journal Entry Summarization preference:</w:t>
      </w:r>
    </w:p>
    <w:p w14:paraId="490315BF"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36435" w:rsidRPr="003D3E11" w14:paraId="490315C2" w14:textId="77777777">
        <w:trPr>
          <w:tblHeader/>
        </w:trPr>
        <w:tc>
          <w:tcPr>
            <w:tcW w:w="312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C0"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Account Type</w:t>
            </w:r>
          </w:p>
        </w:tc>
        <w:tc>
          <w:tcPr>
            <w:tcW w:w="624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C1"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Elimination Behaviour</w:t>
            </w:r>
          </w:p>
        </w:tc>
      </w:tr>
      <w:tr w:rsidR="00B36435" w:rsidRPr="003D3E11" w14:paraId="490315C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C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Other Current Asset (Non-Inventory)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C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Eliminated on cumulative amounts; cannot be isolated by class, department, or location based on source transactions</w:t>
            </w:r>
          </w:p>
        </w:tc>
      </w:tr>
      <w:tr w:rsidR="00B36435" w:rsidRPr="003D3E11" w14:paraId="490315C8"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C6"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Other Asset</w:t>
            </w:r>
          </w:p>
        </w:tc>
        <w:tc>
          <w:tcPr>
            <w:tcW w:w="62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C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Eliminated on cumulative amounts</w:t>
            </w:r>
          </w:p>
        </w:tc>
      </w:tr>
      <w:tr w:rsidR="00B36435" w:rsidRPr="003D3E11" w14:paraId="490315C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C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Deferred Expense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C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Eliminated on cumulative amounts</w:t>
            </w:r>
          </w:p>
        </w:tc>
      </w:tr>
      <w:tr w:rsidR="00B36435" w:rsidRPr="003D3E11" w14:paraId="490315CE"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C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Deferred Revenue</w:t>
            </w:r>
          </w:p>
        </w:tc>
        <w:tc>
          <w:tcPr>
            <w:tcW w:w="62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C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Eliminated on cumulative amounts</w:t>
            </w:r>
          </w:p>
        </w:tc>
      </w:tr>
      <w:tr w:rsidR="00B36435" w:rsidRPr="003D3E11" w14:paraId="490315D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C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Other Current Liability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D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Eliminated on cumulative amounts</w:t>
            </w:r>
          </w:p>
        </w:tc>
      </w:tr>
      <w:tr w:rsidR="00B36435" w:rsidRPr="003D3E11" w14:paraId="490315D4"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D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Long Term Liability</w:t>
            </w:r>
          </w:p>
        </w:tc>
        <w:tc>
          <w:tcPr>
            <w:tcW w:w="62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D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Eliminated on cumulative amounts</w:t>
            </w:r>
          </w:p>
        </w:tc>
      </w:tr>
    </w:tbl>
    <w:p w14:paraId="490315D5" w14:textId="77777777" w:rsidR="00B36435" w:rsidRPr="003D3E11" w:rsidRDefault="00B36435">
      <w:pPr>
        <w:spacing w:after="80"/>
        <w:rPr>
          <w:rFonts w:asciiTheme="minorHAnsi" w:hAnsiTheme="minorHAnsi" w:cstheme="minorHAnsi"/>
        </w:rPr>
      </w:pPr>
    </w:p>
    <w:p w14:paraId="1409EF75" w14:textId="77777777" w:rsidR="004C1869" w:rsidRPr="003D3E11" w:rsidRDefault="004C1869">
      <w:pPr>
        <w:spacing w:after="80"/>
        <w:rPr>
          <w:rFonts w:asciiTheme="minorHAnsi" w:hAnsiTheme="minorHAnsi" w:cstheme="minorHAnsi"/>
        </w:rPr>
      </w:pPr>
    </w:p>
    <w:p w14:paraId="579F1D48" w14:textId="77777777" w:rsidR="004C1869" w:rsidRPr="003D3E11" w:rsidRDefault="004C1869">
      <w:pPr>
        <w:spacing w:after="80"/>
        <w:rPr>
          <w:rFonts w:asciiTheme="minorHAnsi" w:hAnsiTheme="minorHAnsi" w:cstheme="minorHAnsi"/>
        </w:rPr>
      </w:pPr>
    </w:p>
    <w:p w14:paraId="5CFE7C8C" w14:textId="77777777" w:rsidR="004C1869" w:rsidRPr="003D3E11" w:rsidRDefault="004C1869">
      <w:pPr>
        <w:spacing w:after="80"/>
        <w:rPr>
          <w:rFonts w:asciiTheme="minorHAnsi" w:hAnsiTheme="minorHAnsi" w:cstheme="minorHAnsi"/>
        </w:rPr>
      </w:pPr>
    </w:p>
    <w:p w14:paraId="686420BF" w14:textId="77777777" w:rsidR="004C1869" w:rsidRPr="003D3E11" w:rsidRDefault="004C1869">
      <w:pPr>
        <w:spacing w:after="80"/>
        <w:rPr>
          <w:rFonts w:asciiTheme="minorHAnsi" w:hAnsiTheme="minorHAnsi" w:cstheme="minorHAnsi"/>
        </w:rPr>
      </w:pPr>
    </w:p>
    <w:p w14:paraId="64118F77" w14:textId="77777777" w:rsidR="004C1869" w:rsidRPr="003D3E11" w:rsidRDefault="004C1869">
      <w:pPr>
        <w:spacing w:after="80"/>
        <w:rPr>
          <w:rFonts w:asciiTheme="minorHAnsi" w:hAnsiTheme="minorHAnsi" w:cstheme="minorHAnsi"/>
        </w:rPr>
      </w:pPr>
    </w:p>
    <w:p w14:paraId="3D3216B6" w14:textId="77777777" w:rsidR="004C1869" w:rsidRPr="003D3E11" w:rsidRDefault="004C1869">
      <w:pPr>
        <w:spacing w:after="80"/>
        <w:rPr>
          <w:rFonts w:asciiTheme="minorHAnsi" w:hAnsiTheme="minorHAnsi" w:cstheme="minorHAnsi"/>
        </w:rPr>
      </w:pPr>
    </w:p>
    <w:p w14:paraId="5C8BA1B6" w14:textId="77777777" w:rsidR="004C1869" w:rsidRPr="003D3E11" w:rsidRDefault="004C1869">
      <w:pPr>
        <w:spacing w:after="80"/>
        <w:rPr>
          <w:rFonts w:asciiTheme="minorHAnsi" w:hAnsiTheme="minorHAnsi" w:cstheme="minorHAnsi"/>
        </w:rPr>
      </w:pPr>
    </w:p>
    <w:p w14:paraId="4DA3603E" w14:textId="77777777" w:rsidR="004C1869" w:rsidRPr="003D3E11" w:rsidRDefault="004C1869">
      <w:pPr>
        <w:spacing w:after="80"/>
        <w:rPr>
          <w:rFonts w:asciiTheme="minorHAnsi" w:hAnsiTheme="minorHAnsi" w:cstheme="minorHAnsi"/>
        </w:rPr>
      </w:pPr>
    </w:p>
    <w:p w14:paraId="6EBB346B" w14:textId="77777777" w:rsidR="004C1869" w:rsidRPr="003D3E11" w:rsidRDefault="004C1869">
      <w:pPr>
        <w:spacing w:after="80"/>
        <w:rPr>
          <w:rFonts w:asciiTheme="minorHAnsi" w:hAnsiTheme="minorHAnsi" w:cstheme="minorHAnsi"/>
        </w:rPr>
      </w:pPr>
    </w:p>
    <w:p w14:paraId="370F7B1D" w14:textId="77777777" w:rsidR="004C1869" w:rsidRPr="003D3E11" w:rsidRDefault="004C1869">
      <w:pPr>
        <w:spacing w:after="80"/>
        <w:rPr>
          <w:rFonts w:asciiTheme="minorHAnsi" w:hAnsiTheme="minorHAnsi" w:cstheme="minorHAnsi"/>
        </w:rPr>
      </w:pPr>
    </w:p>
    <w:p w14:paraId="6C32CC3E" w14:textId="77777777" w:rsidR="004C1869" w:rsidRPr="003D3E11" w:rsidRDefault="004C1869">
      <w:pPr>
        <w:spacing w:after="80"/>
        <w:rPr>
          <w:rFonts w:asciiTheme="minorHAnsi" w:hAnsiTheme="minorHAnsi" w:cstheme="minorHAnsi"/>
        </w:rPr>
      </w:pPr>
    </w:p>
    <w:p w14:paraId="67577AF0" w14:textId="77777777" w:rsidR="004C1869" w:rsidRPr="003D3E11" w:rsidRDefault="004C1869">
      <w:pPr>
        <w:spacing w:after="80"/>
        <w:rPr>
          <w:rFonts w:asciiTheme="minorHAnsi" w:hAnsiTheme="minorHAnsi" w:cstheme="minorHAnsi"/>
        </w:rPr>
      </w:pPr>
    </w:p>
    <w:p w14:paraId="7AE985B1" w14:textId="77777777" w:rsidR="004C1869" w:rsidRPr="003D3E11" w:rsidRDefault="004C1869">
      <w:pPr>
        <w:spacing w:after="80"/>
        <w:rPr>
          <w:rFonts w:asciiTheme="minorHAnsi" w:hAnsiTheme="minorHAnsi" w:cstheme="minorHAnsi"/>
        </w:rPr>
      </w:pPr>
    </w:p>
    <w:p w14:paraId="7A79FB24" w14:textId="77777777" w:rsidR="004C1869" w:rsidRPr="003D3E11" w:rsidRDefault="004C1869">
      <w:pPr>
        <w:spacing w:after="80"/>
        <w:rPr>
          <w:rFonts w:asciiTheme="minorHAnsi" w:hAnsiTheme="minorHAnsi" w:cstheme="minorHAnsi"/>
        </w:rPr>
      </w:pPr>
    </w:p>
    <w:p w14:paraId="27B42D19" w14:textId="77777777" w:rsidR="004C1869" w:rsidRPr="003D3E11" w:rsidRDefault="004C1869">
      <w:pPr>
        <w:spacing w:after="80"/>
        <w:rPr>
          <w:rFonts w:asciiTheme="minorHAnsi" w:hAnsiTheme="minorHAnsi" w:cstheme="minorHAnsi"/>
        </w:rPr>
      </w:pPr>
    </w:p>
    <w:p w14:paraId="2672D637" w14:textId="77777777" w:rsidR="004C1869" w:rsidRPr="003D3E11" w:rsidRDefault="004C1869">
      <w:pPr>
        <w:spacing w:after="80"/>
        <w:rPr>
          <w:rFonts w:asciiTheme="minorHAnsi" w:hAnsiTheme="minorHAnsi" w:cstheme="minorHAnsi"/>
        </w:rPr>
      </w:pPr>
    </w:p>
    <w:p w14:paraId="490315D6" w14:textId="77777777"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lastRenderedPageBreak/>
        <w:t>3. Cumulative Translation Adjustment – Elimination (CTA-E)</w:t>
      </w:r>
    </w:p>
    <w:p w14:paraId="490315D7"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The Cumulative Translation Adjustment-Elimination (CTA-E) account is an equity account that NetSuite adds automatically to the chart of accounts when Automated Intercompany Management is enabled. It serves a dual purpose in the elimination architecture.</w:t>
      </w:r>
    </w:p>
    <w:p w14:paraId="490315D8" w14:textId="77777777" w:rsidR="00B36435" w:rsidRPr="003D3E11" w:rsidRDefault="00B36435">
      <w:pPr>
        <w:spacing w:after="80"/>
        <w:rPr>
          <w:rFonts w:asciiTheme="minorHAnsi" w:hAnsiTheme="minorHAnsi" w:cstheme="minorHAnsi"/>
        </w:rPr>
      </w:pPr>
    </w:p>
    <w:p w14:paraId="490315D9"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3.1 Dual Purpose of CTA-E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6720"/>
      </w:tblGrid>
      <w:tr w:rsidR="00B36435" w:rsidRPr="003D3E11" w14:paraId="490315DC" w14:textId="77777777">
        <w:trPr>
          <w:tblHeader/>
        </w:trPr>
        <w:tc>
          <w:tcPr>
            <w:tcW w:w="264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DA"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Role</w:t>
            </w:r>
          </w:p>
        </w:tc>
        <w:tc>
          <w:tcPr>
            <w:tcW w:w="672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DB"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Detail</w:t>
            </w:r>
          </w:p>
        </w:tc>
      </w:tr>
      <w:tr w:rsidR="00B36435" w:rsidRPr="003D3E11" w14:paraId="490315DF"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D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Clearing Account</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D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Acts as the offset for intercompany elimination journal entries, absorbing the difference between the originating intercompany journal entry and its elimination counterpart</w:t>
            </w:r>
          </w:p>
        </w:tc>
      </w:tr>
      <w:tr w:rsidR="00B36435" w:rsidRPr="003D3E11" w14:paraId="490315E2" w14:textId="77777777">
        <w:tc>
          <w:tcPr>
            <w:tcW w:w="26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E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FX Translation Tracker</w:t>
            </w:r>
          </w:p>
        </w:tc>
        <w:tc>
          <w:tcPr>
            <w:tcW w:w="67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E1"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Accumulates foreign currency translation adjustment amounts that arise when exchange rates change between the date of the original intercompany transaction and the period-close elimination date</w:t>
            </w:r>
          </w:p>
        </w:tc>
      </w:tr>
    </w:tbl>
    <w:p w14:paraId="490315E3" w14:textId="77777777" w:rsidR="00B36435" w:rsidRPr="003D3E11" w:rsidRDefault="00B36435">
      <w:pPr>
        <w:spacing w:after="80"/>
        <w:rPr>
          <w:rFonts w:asciiTheme="minorHAnsi" w:hAnsiTheme="minorHAnsi" w:cstheme="minorHAnsi"/>
        </w:rPr>
      </w:pPr>
    </w:p>
    <w:p w14:paraId="490315E4"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3.2 CTA-E Account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6720"/>
      </w:tblGrid>
      <w:tr w:rsidR="00B36435" w:rsidRPr="003D3E11" w14:paraId="490315E7" w14:textId="77777777">
        <w:trPr>
          <w:tblHeader/>
        </w:trPr>
        <w:tc>
          <w:tcPr>
            <w:tcW w:w="264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E5"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Attribute</w:t>
            </w:r>
          </w:p>
        </w:tc>
        <w:tc>
          <w:tcPr>
            <w:tcW w:w="672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5E6"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Value</w:t>
            </w:r>
          </w:p>
        </w:tc>
      </w:tr>
      <w:tr w:rsidR="00B36435" w:rsidRPr="003D3E11" w14:paraId="490315EA"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E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Account Type</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E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Equity</w:t>
            </w:r>
          </w:p>
        </w:tc>
      </w:tr>
      <w:tr w:rsidR="00B36435" w:rsidRPr="003D3E11" w14:paraId="490315ED" w14:textId="77777777">
        <w:tc>
          <w:tcPr>
            <w:tcW w:w="26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E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General Rate Type</w:t>
            </w:r>
          </w:p>
        </w:tc>
        <w:tc>
          <w:tcPr>
            <w:tcW w:w="67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E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Historical</w:t>
            </w:r>
          </w:p>
        </w:tc>
      </w:tr>
      <w:tr w:rsidR="00B36435" w:rsidRPr="003D3E11" w14:paraId="490315F0"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E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Cash Flow Rate Type</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E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Historical</w:t>
            </w:r>
          </w:p>
        </w:tc>
      </w:tr>
      <w:tr w:rsidR="00B36435" w:rsidRPr="003D3E11" w14:paraId="490315F3" w14:textId="77777777">
        <w:tc>
          <w:tcPr>
            <w:tcW w:w="26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F1"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Subsidiary Scope</w:t>
            </w:r>
          </w:p>
        </w:tc>
        <w:tc>
          <w:tcPr>
            <w:tcW w:w="67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F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Parent, including all children</w:t>
            </w:r>
          </w:p>
        </w:tc>
      </w:tr>
      <w:tr w:rsidR="00B36435" w:rsidRPr="003D3E11" w14:paraId="490315F6"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F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Deletable</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5F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No — cannot be deleted from the chart of accounts</w:t>
            </w:r>
          </w:p>
        </w:tc>
      </w:tr>
      <w:tr w:rsidR="00B36435" w:rsidRPr="003D3E11" w14:paraId="490315F9" w14:textId="77777777">
        <w:tc>
          <w:tcPr>
            <w:tcW w:w="26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F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Summary Entry</w:t>
            </w:r>
          </w:p>
        </w:tc>
        <w:tc>
          <w:tcPr>
            <w:tcW w:w="67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5F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CTA-E elimination line always appears as a single detail line with a link to the History associated with the account</w:t>
            </w:r>
          </w:p>
        </w:tc>
      </w:tr>
    </w:tbl>
    <w:p w14:paraId="490315FA" w14:textId="77777777" w:rsidR="00B36435" w:rsidRDefault="00B36435">
      <w:pPr>
        <w:spacing w:after="80"/>
        <w:rPr>
          <w:rFonts w:asciiTheme="minorHAnsi" w:hAnsiTheme="minorHAnsi" w:cstheme="minorHAnsi"/>
        </w:rPr>
      </w:pPr>
    </w:p>
    <w:p w14:paraId="4D562986" w14:textId="77777777" w:rsidR="009E6BDC" w:rsidRDefault="009E6BDC">
      <w:pPr>
        <w:spacing w:after="80"/>
        <w:rPr>
          <w:rFonts w:asciiTheme="minorHAnsi" w:hAnsiTheme="minorHAnsi" w:cstheme="minorHAnsi"/>
        </w:rPr>
      </w:pPr>
    </w:p>
    <w:p w14:paraId="4411959A" w14:textId="77777777" w:rsidR="009E6BDC" w:rsidRDefault="009E6BDC">
      <w:pPr>
        <w:spacing w:after="80"/>
        <w:rPr>
          <w:rFonts w:asciiTheme="minorHAnsi" w:hAnsiTheme="minorHAnsi" w:cstheme="minorHAnsi"/>
        </w:rPr>
      </w:pPr>
    </w:p>
    <w:p w14:paraId="64F2BE27" w14:textId="77777777" w:rsidR="009E6BDC" w:rsidRDefault="009E6BDC">
      <w:pPr>
        <w:spacing w:after="80"/>
        <w:rPr>
          <w:rFonts w:asciiTheme="minorHAnsi" w:hAnsiTheme="minorHAnsi" w:cstheme="minorHAnsi"/>
        </w:rPr>
      </w:pPr>
    </w:p>
    <w:p w14:paraId="774B3AE8" w14:textId="77777777" w:rsidR="009E6BDC" w:rsidRDefault="009E6BDC">
      <w:pPr>
        <w:spacing w:after="80"/>
        <w:rPr>
          <w:rFonts w:asciiTheme="minorHAnsi" w:hAnsiTheme="minorHAnsi" w:cstheme="minorHAnsi"/>
        </w:rPr>
      </w:pPr>
    </w:p>
    <w:p w14:paraId="0A0180FE" w14:textId="77777777" w:rsidR="009E6BDC" w:rsidRDefault="009E6BDC">
      <w:pPr>
        <w:spacing w:after="80"/>
        <w:rPr>
          <w:rFonts w:asciiTheme="minorHAnsi" w:hAnsiTheme="minorHAnsi" w:cstheme="minorHAnsi"/>
        </w:rPr>
      </w:pPr>
    </w:p>
    <w:p w14:paraId="79DB69B5" w14:textId="77777777" w:rsidR="009E6BDC" w:rsidRDefault="009E6BDC">
      <w:pPr>
        <w:spacing w:after="80"/>
        <w:rPr>
          <w:rFonts w:asciiTheme="minorHAnsi" w:hAnsiTheme="minorHAnsi" w:cstheme="minorHAnsi"/>
        </w:rPr>
      </w:pPr>
    </w:p>
    <w:p w14:paraId="6C2F5382" w14:textId="77777777" w:rsidR="009E6BDC" w:rsidRDefault="009E6BDC">
      <w:pPr>
        <w:spacing w:after="80"/>
        <w:rPr>
          <w:rFonts w:asciiTheme="minorHAnsi" w:hAnsiTheme="minorHAnsi" w:cstheme="minorHAnsi"/>
        </w:rPr>
      </w:pPr>
    </w:p>
    <w:p w14:paraId="170E228A" w14:textId="77777777" w:rsidR="009E6BDC" w:rsidRDefault="009E6BDC">
      <w:pPr>
        <w:spacing w:after="80"/>
        <w:rPr>
          <w:rFonts w:asciiTheme="minorHAnsi" w:hAnsiTheme="minorHAnsi" w:cstheme="minorHAnsi"/>
        </w:rPr>
      </w:pPr>
    </w:p>
    <w:p w14:paraId="5125299F" w14:textId="77777777" w:rsidR="009E6BDC" w:rsidRDefault="009E6BDC">
      <w:pPr>
        <w:spacing w:after="80"/>
        <w:rPr>
          <w:rFonts w:asciiTheme="minorHAnsi" w:hAnsiTheme="minorHAnsi" w:cstheme="minorHAnsi"/>
        </w:rPr>
      </w:pPr>
    </w:p>
    <w:p w14:paraId="24CDB8AC" w14:textId="77777777" w:rsidR="009E6BDC" w:rsidRPr="003D3E11" w:rsidRDefault="009E6BDC">
      <w:pPr>
        <w:spacing w:after="80"/>
        <w:rPr>
          <w:rFonts w:asciiTheme="minorHAnsi" w:hAnsiTheme="minorHAnsi" w:cstheme="minorHAnsi"/>
        </w:rPr>
      </w:pPr>
    </w:p>
    <w:p w14:paraId="490315FB"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lastRenderedPageBreak/>
        <w:t>3.3 How Currency Revaluation Interacts with Elimination</w:t>
      </w:r>
    </w:p>
    <w:p w14:paraId="490315FC"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Because intercompany transactions can span different currencies, exchange rate movements between posting date and period close affect the elimination amounts. The auto-elimination process considers both the original intercompany transaction and any linked currency revaluation transactions when calculating the elimination.</w:t>
      </w:r>
    </w:p>
    <w:p w14:paraId="490315FD"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603" w14:textId="77777777">
        <w:tc>
          <w:tcPr>
            <w:tcW w:w="9360" w:type="dxa"/>
            <w:tcBorders>
              <w:top w:val="single" w:sz="4" w:space="0" w:color="92D050"/>
              <w:left w:val="single" w:sz="4" w:space="0" w:color="92D050"/>
              <w:bottom w:val="single" w:sz="4" w:space="0" w:color="92D050"/>
              <w:right w:val="single" w:sz="4" w:space="0" w:color="92D050"/>
            </w:tcBorders>
            <w:shd w:val="clear" w:color="auto" w:fill="E2EFDA"/>
            <w:tcMar>
              <w:top w:w="80" w:type="dxa"/>
              <w:left w:w="120" w:type="dxa"/>
              <w:bottom w:w="80" w:type="dxa"/>
              <w:right w:w="120" w:type="dxa"/>
            </w:tcMar>
          </w:tcPr>
          <w:p w14:paraId="490315FE" w14:textId="77777777" w:rsidR="00B36435" w:rsidRPr="003D3E11" w:rsidRDefault="003C15D5">
            <w:pPr>
              <w:spacing w:before="40" w:after="40"/>
              <w:rPr>
                <w:rFonts w:asciiTheme="minorHAnsi" w:hAnsiTheme="minorHAnsi" w:cstheme="minorHAnsi"/>
              </w:rPr>
            </w:pPr>
            <w:r w:rsidRPr="003D3E11">
              <w:rPr>
                <w:rFonts w:ascii="Segoe UI Emoji" w:hAnsi="Segoe UI Emoji" w:cs="Segoe UI Emoji"/>
                <w:b/>
                <w:bCs/>
                <w:sz w:val="20"/>
                <w:szCs w:val="20"/>
              </w:rPr>
              <w:t>📌</w:t>
            </w:r>
            <w:r w:rsidRPr="003D3E11">
              <w:rPr>
                <w:rFonts w:asciiTheme="minorHAnsi" w:hAnsiTheme="minorHAnsi" w:cstheme="minorHAnsi"/>
                <w:b/>
                <w:bCs/>
                <w:sz w:val="20"/>
                <w:szCs w:val="20"/>
              </w:rPr>
              <w:t xml:space="preserve">  Currency Revaluation + Elimination Flow (Example)</w:t>
            </w:r>
          </w:p>
          <w:p w14:paraId="490315FF"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Original AICJE line: 1,000 CAD posted to Intercompany A/R at 0.90 USD/CAD = 900 USD</w:t>
            </w:r>
          </w:p>
          <w:p w14:paraId="49031600"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Month-end revaluation: rate moves to 0.95 USD/CAD → revaluation posts +50 USD debit to IC A/R, credit to Unrealized Gain/Loss</w:t>
            </w:r>
          </w:p>
          <w:p w14:paraId="49031601"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Elimination run: considers both the original 900 USD and the revaluation 50 USD → credits IC A/R for 950 USD total</w:t>
            </w:r>
          </w:p>
          <w:p w14:paraId="49031602"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Net effect: the full economic exposure is eliminated, not just the original booking rate amount</w:t>
            </w:r>
          </w:p>
        </w:tc>
      </w:tr>
    </w:tbl>
    <w:p w14:paraId="0D51C24E" w14:textId="77777777" w:rsidR="00B97126" w:rsidRDefault="00B97126">
      <w:pPr>
        <w:pStyle w:val="Heading1"/>
        <w:pBdr>
          <w:bottom w:val="single" w:sz="6" w:space="1" w:color="2E75B6"/>
        </w:pBdr>
        <w:rPr>
          <w:rFonts w:asciiTheme="minorHAnsi" w:hAnsiTheme="minorHAnsi" w:cstheme="minorHAnsi"/>
        </w:rPr>
      </w:pPr>
    </w:p>
    <w:p w14:paraId="22812D95" w14:textId="77777777" w:rsidR="00B97126" w:rsidRDefault="00B97126">
      <w:pPr>
        <w:pStyle w:val="Heading1"/>
        <w:pBdr>
          <w:bottom w:val="single" w:sz="6" w:space="1" w:color="2E75B6"/>
        </w:pBdr>
        <w:rPr>
          <w:rFonts w:asciiTheme="minorHAnsi" w:hAnsiTheme="minorHAnsi" w:cstheme="minorHAnsi"/>
        </w:rPr>
      </w:pPr>
    </w:p>
    <w:p w14:paraId="34998461" w14:textId="77777777" w:rsidR="00B97126" w:rsidRDefault="00B97126">
      <w:pPr>
        <w:pStyle w:val="Heading1"/>
        <w:pBdr>
          <w:bottom w:val="single" w:sz="6" w:space="1" w:color="2E75B6"/>
        </w:pBdr>
        <w:rPr>
          <w:rFonts w:asciiTheme="minorHAnsi" w:hAnsiTheme="minorHAnsi" w:cstheme="minorHAnsi"/>
        </w:rPr>
      </w:pPr>
    </w:p>
    <w:p w14:paraId="2307D392" w14:textId="77777777" w:rsidR="00B97126" w:rsidRDefault="00B97126">
      <w:pPr>
        <w:pStyle w:val="Heading1"/>
        <w:pBdr>
          <w:bottom w:val="single" w:sz="6" w:space="1" w:color="2E75B6"/>
        </w:pBdr>
        <w:rPr>
          <w:rFonts w:asciiTheme="minorHAnsi" w:hAnsiTheme="minorHAnsi" w:cstheme="minorHAnsi"/>
        </w:rPr>
      </w:pPr>
    </w:p>
    <w:p w14:paraId="4F741E87" w14:textId="77777777" w:rsidR="00B97126" w:rsidRDefault="00B97126">
      <w:pPr>
        <w:pStyle w:val="Heading1"/>
        <w:pBdr>
          <w:bottom w:val="single" w:sz="6" w:space="1" w:color="2E75B6"/>
        </w:pBdr>
        <w:rPr>
          <w:rFonts w:asciiTheme="minorHAnsi" w:hAnsiTheme="minorHAnsi" w:cstheme="minorHAnsi"/>
        </w:rPr>
      </w:pPr>
    </w:p>
    <w:p w14:paraId="5FFAA510" w14:textId="77777777" w:rsidR="00B97126" w:rsidRDefault="00B97126">
      <w:pPr>
        <w:pStyle w:val="Heading1"/>
        <w:pBdr>
          <w:bottom w:val="single" w:sz="6" w:space="1" w:color="2E75B6"/>
        </w:pBdr>
        <w:rPr>
          <w:rFonts w:asciiTheme="minorHAnsi" w:hAnsiTheme="minorHAnsi" w:cstheme="minorHAnsi"/>
        </w:rPr>
      </w:pPr>
    </w:p>
    <w:p w14:paraId="36753F07" w14:textId="77777777" w:rsidR="00B97126" w:rsidRDefault="00B97126">
      <w:pPr>
        <w:pStyle w:val="Heading1"/>
        <w:pBdr>
          <w:bottom w:val="single" w:sz="6" w:space="1" w:color="2E75B6"/>
        </w:pBdr>
        <w:rPr>
          <w:rFonts w:asciiTheme="minorHAnsi" w:hAnsiTheme="minorHAnsi" w:cstheme="minorHAnsi"/>
        </w:rPr>
      </w:pPr>
    </w:p>
    <w:p w14:paraId="53533576" w14:textId="77777777" w:rsidR="00B97126" w:rsidRDefault="00B97126">
      <w:pPr>
        <w:pStyle w:val="Heading1"/>
        <w:pBdr>
          <w:bottom w:val="single" w:sz="6" w:space="1" w:color="2E75B6"/>
        </w:pBdr>
        <w:rPr>
          <w:rFonts w:asciiTheme="minorHAnsi" w:hAnsiTheme="minorHAnsi" w:cstheme="minorHAnsi"/>
        </w:rPr>
      </w:pPr>
    </w:p>
    <w:p w14:paraId="630774DF" w14:textId="77777777" w:rsidR="00B97126" w:rsidRDefault="00B97126">
      <w:pPr>
        <w:pStyle w:val="Heading1"/>
        <w:pBdr>
          <w:bottom w:val="single" w:sz="6" w:space="1" w:color="2E75B6"/>
        </w:pBdr>
        <w:rPr>
          <w:rFonts w:asciiTheme="minorHAnsi" w:hAnsiTheme="minorHAnsi" w:cstheme="minorHAnsi"/>
        </w:rPr>
      </w:pPr>
    </w:p>
    <w:p w14:paraId="2A975692" w14:textId="77777777" w:rsidR="00B97126" w:rsidRDefault="00B97126">
      <w:pPr>
        <w:pStyle w:val="Heading1"/>
        <w:pBdr>
          <w:bottom w:val="single" w:sz="6" w:space="1" w:color="2E75B6"/>
        </w:pBdr>
        <w:rPr>
          <w:rFonts w:asciiTheme="minorHAnsi" w:hAnsiTheme="minorHAnsi" w:cstheme="minorHAnsi"/>
        </w:rPr>
      </w:pPr>
    </w:p>
    <w:p w14:paraId="7106C072" w14:textId="77777777" w:rsidR="00B97126" w:rsidRDefault="00B97126">
      <w:pPr>
        <w:pStyle w:val="Heading1"/>
        <w:pBdr>
          <w:bottom w:val="single" w:sz="6" w:space="1" w:color="2E75B6"/>
        </w:pBdr>
        <w:rPr>
          <w:rFonts w:asciiTheme="minorHAnsi" w:hAnsiTheme="minorHAnsi" w:cstheme="minorHAnsi"/>
        </w:rPr>
      </w:pPr>
    </w:p>
    <w:p w14:paraId="64E9AF67" w14:textId="77777777" w:rsidR="00B97126" w:rsidRDefault="00B97126">
      <w:pPr>
        <w:pStyle w:val="Heading1"/>
        <w:pBdr>
          <w:bottom w:val="single" w:sz="6" w:space="1" w:color="2E75B6"/>
        </w:pBdr>
        <w:rPr>
          <w:rFonts w:asciiTheme="minorHAnsi" w:hAnsiTheme="minorHAnsi" w:cstheme="minorHAnsi"/>
        </w:rPr>
      </w:pPr>
    </w:p>
    <w:p w14:paraId="49031605" w14:textId="73FAFCB3"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lastRenderedPageBreak/>
        <w:t>4. Elimination Subsidiary Architecture</w:t>
      </w:r>
    </w:p>
    <w:p w14:paraId="49031606"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NetSuite requires Elimination Subsidiaries to receive the elimination journal entries. Elimination subsidiaries do not transact — they exist solely as posting targets for elimination entries, preventing elimination amounts from appearing in any operational subsidiary's financial statements.</w:t>
      </w:r>
    </w:p>
    <w:p w14:paraId="49031607" w14:textId="77777777" w:rsidR="00B36435" w:rsidRPr="003D3E11" w:rsidRDefault="00B36435">
      <w:pPr>
        <w:spacing w:after="80"/>
        <w:rPr>
          <w:rFonts w:asciiTheme="minorHAnsi" w:hAnsiTheme="minorHAnsi" w:cstheme="minorHAnsi"/>
        </w:rPr>
      </w:pPr>
    </w:p>
    <w:p w14:paraId="49031608"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4.1 Least Common Parent Node Rule</w:t>
      </w:r>
    </w:p>
    <w:p w14:paraId="49031609"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When intercompany elimination runs, NetSuite determines which elimination subsidiary to post to based on the relationship between the two transacting subsidiaries:</w:t>
      </w:r>
    </w:p>
    <w:p w14:paraId="4903160A" w14:textId="77777777" w:rsidR="00B36435" w:rsidRPr="003D3E11" w:rsidRDefault="00B36435">
      <w:pPr>
        <w:spacing w:after="80"/>
        <w:rPr>
          <w:rFonts w:asciiTheme="minorHAnsi" w:hAnsiTheme="minorHAnsi" w:cstheme="minorHAnsi"/>
        </w:rPr>
      </w:pPr>
    </w:p>
    <w:p w14:paraId="4903160B"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b/>
          <w:bCs/>
          <w:color w:val="000000"/>
        </w:rPr>
        <w:t>Parent-Child relationship</w:t>
      </w:r>
      <w:r w:rsidRPr="003D3E11">
        <w:rPr>
          <w:rFonts w:asciiTheme="minorHAnsi" w:hAnsiTheme="minorHAnsi" w:cstheme="minorHAnsi"/>
          <w:color w:val="000000"/>
        </w:rPr>
        <w:t>: NetSuite uses the elimination subsidiary directly under the parent subsidiary</w:t>
      </w:r>
    </w:p>
    <w:p w14:paraId="4903160C"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b/>
          <w:bCs/>
          <w:color w:val="000000"/>
        </w:rPr>
        <w:t>Sibling or cross-branch relationship</w:t>
      </w:r>
      <w:r w:rsidRPr="003D3E11">
        <w:rPr>
          <w:rFonts w:asciiTheme="minorHAnsi" w:hAnsiTheme="minorHAnsi" w:cstheme="minorHAnsi"/>
          <w:color w:val="000000"/>
        </w:rPr>
        <w:t>: NetSuite uses the elimination subsidiary for the first common parent both subsidiaries share</w:t>
      </w:r>
    </w:p>
    <w:p w14:paraId="4903160D" w14:textId="77777777" w:rsidR="00B36435" w:rsidRPr="003D3E11" w:rsidRDefault="00B36435">
      <w:pPr>
        <w:spacing w:after="80"/>
        <w:rPr>
          <w:rFonts w:asciiTheme="minorHAnsi" w:hAnsiTheme="minorHAnsi" w:cstheme="minorHAnsi"/>
        </w:rPr>
      </w:pPr>
    </w:p>
    <w:p w14:paraId="4903160E"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This rule ensures that the elimination entry is visible at exactly the right level of consolidation — not higher or lower than necessary.</w:t>
      </w:r>
    </w:p>
    <w:p w14:paraId="4903160F" w14:textId="77777777" w:rsidR="00B36435" w:rsidRPr="003D3E11" w:rsidRDefault="00B36435">
      <w:pPr>
        <w:spacing w:after="80"/>
        <w:rPr>
          <w:rFonts w:asciiTheme="minorHAnsi" w:hAnsiTheme="minorHAnsi" w:cstheme="minorHAnsi"/>
        </w:rPr>
      </w:pPr>
    </w:p>
    <w:p w14:paraId="49031610"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4.2 Hierarchy Example — Three-Level OneWorld Structure</w:t>
      </w:r>
    </w:p>
    <w:p w14:paraId="49031611" w14:textId="1AD04E61" w:rsidR="00B36435" w:rsidRPr="003D3E11" w:rsidRDefault="003C15D5">
      <w:pPr>
        <w:spacing w:before="80" w:after="80"/>
        <w:rPr>
          <w:rFonts w:asciiTheme="minorHAnsi" w:hAnsiTheme="minorHAnsi" w:cstheme="minorHAnsi"/>
        </w:rPr>
      </w:pPr>
      <w:r w:rsidRPr="003D3E11">
        <w:rPr>
          <w:rFonts w:asciiTheme="minorHAnsi" w:hAnsiTheme="minorHAnsi" w:cstheme="minorHAnsi"/>
        </w:rPr>
        <w:t>The following illustrates how the least common parent rule operates</w:t>
      </w:r>
      <w:r w:rsidR="00082418">
        <w:rPr>
          <w:rFonts w:asciiTheme="minorHAnsi" w:hAnsiTheme="minorHAnsi" w:cstheme="minorHAnsi"/>
        </w:rPr>
        <w:t>:</w:t>
      </w:r>
    </w:p>
    <w:p w14:paraId="49031612"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280"/>
        <w:gridCol w:w="2280"/>
        <w:gridCol w:w="2520"/>
      </w:tblGrid>
      <w:tr w:rsidR="00B36435" w:rsidRPr="003D3E11" w14:paraId="49031617" w14:textId="77777777">
        <w:trPr>
          <w:tblHeader/>
        </w:trPr>
        <w:tc>
          <w:tcPr>
            <w:tcW w:w="228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13"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Transacting Subsidiary 1</w:t>
            </w:r>
          </w:p>
        </w:tc>
        <w:tc>
          <w:tcPr>
            <w:tcW w:w="228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14"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Transacting Subsidiary 2</w:t>
            </w:r>
          </w:p>
        </w:tc>
        <w:tc>
          <w:tcPr>
            <w:tcW w:w="228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15"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Least Common Parent</w:t>
            </w:r>
          </w:p>
        </w:tc>
        <w:tc>
          <w:tcPr>
            <w:tcW w:w="252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16"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Elimination Subsidiary Used</w:t>
            </w:r>
          </w:p>
        </w:tc>
      </w:tr>
      <w:tr w:rsidR="00B36435" w:rsidRPr="003D3E11" w14:paraId="4903161C" w14:textId="77777777">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1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U.K. Subsidiary (GBP)</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1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EU Subsidiary (EUR)</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1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Global HQ–US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1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U.S. Elimination Subsidiary (USD)</w:t>
            </w:r>
          </w:p>
        </w:tc>
      </w:tr>
      <w:tr w:rsidR="00B36435" w:rsidRPr="003D3E11" w14:paraId="49031621" w14:textId="77777777">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1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France Subsidiary (EUR)</w:t>
            </w:r>
          </w:p>
        </w:tc>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1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Germany Subsidiary (EUR)</w:t>
            </w:r>
          </w:p>
        </w:tc>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1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EU Subsidiary</w:t>
            </w:r>
          </w:p>
        </w:tc>
        <w:tc>
          <w:tcPr>
            <w:tcW w:w="25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2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EU Elimination Subsidiary (EUR)</w:t>
            </w:r>
          </w:p>
        </w:tc>
      </w:tr>
      <w:tr w:rsidR="00B36435" w:rsidRPr="003D3E11" w14:paraId="49031626" w14:textId="77777777">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2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U.K. Subsidiary (GBP)</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2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France Subsidiary (EUR)</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2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Global HQ–US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2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U.S. Elimination Subsidiary (USD)</w:t>
            </w:r>
          </w:p>
        </w:tc>
      </w:tr>
      <w:tr w:rsidR="00B36435" w:rsidRPr="003D3E11" w14:paraId="4903162B" w14:textId="77777777">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2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U.K. Subsidiary (GBP)</w:t>
            </w:r>
          </w:p>
        </w:tc>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2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U.S. Subsidiary (USD)</w:t>
            </w:r>
          </w:p>
        </w:tc>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2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Global HQ–US</w:t>
            </w:r>
          </w:p>
        </w:tc>
        <w:tc>
          <w:tcPr>
            <w:tcW w:w="25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2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U.S. Elimination Subsidiary (USD)</w:t>
            </w:r>
          </w:p>
        </w:tc>
      </w:tr>
    </w:tbl>
    <w:p w14:paraId="4903162C"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62F" w14:textId="77777777">
        <w:tc>
          <w:tcPr>
            <w:tcW w:w="9360" w:type="dxa"/>
            <w:tcBorders>
              <w:top w:val="single" w:sz="4" w:space="0" w:color="F4B942"/>
              <w:left w:val="single" w:sz="4" w:space="0" w:color="F4B942"/>
              <w:bottom w:val="single" w:sz="4" w:space="0" w:color="F4B942"/>
              <w:right w:val="single" w:sz="4" w:space="0" w:color="F4B942"/>
            </w:tcBorders>
            <w:shd w:val="clear" w:color="auto" w:fill="FFF2CC"/>
            <w:tcMar>
              <w:top w:w="80" w:type="dxa"/>
              <w:left w:w="120" w:type="dxa"/>
              <w:bottom w:w="80" w:type="dxa"/>
              <w:right w:w="120" w:type="dxa"/>
            </w:tcMar>
          </w:tcPr>
          <w:p w14:paraId="4903162D" w14:textId="77777777" w:rsidR="00B36435" w:rsidRPr="003D3E11" w:rsidRDefault="003C15D5">
            <w:pPr>
              <w:spacing w:before="40" w:after="40"/>
              <w:rPr>
                <w:rFonts w:asciiTheme="minorHAnsi" w:hAnsiTheme="minorHAnsi" w:cstheme="minorHAnsi"/>
              </w:rPr>
            </w:pPr>
            <w:r w:rsidRPr="003D3E11">
              <w:rPr>
                <w:rFonts w:ascii="Segoe UI Emoji" w:hAnsi="Segoe UI Emoji" w:cs="Segoe UI Emoji"/>
                <w:b/>
                <w:bCs/>
                <w:sz w:val="20"/>
                <w:szCs w:val="20"/>
              </w:rPr>
              <w:t>⚠️</w:t>
            </w:r>
            <w:r w:rsidRPr="003D3E11">
              <w:rPr>
                <w:rFonts w:asciiTheme="minorHAnsi" w:hAnsiTheme="minorHAnsi" w:cstheme="minorHAnsi"/>
                <w:b/>
                <w:bCs/>
                <w:sz w:val="20"/>
                <w:szCs w:val="20"/>
              </w:rPr>
              <w:t xml:space="preserve">   Elimination Currency Note</w:t>
            </w:r>
          </w:p>
          <w:p w14:paraId="4903162E"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The elimination subsidiary carries the same base currency as its parent. In the example above, U.S. Elimination Subsidiary uses USD — the same as Global HQ-US. This means all GBP and EUR-denominated elimination entries must be translated to USD at current or average rates, and the resulting translation differences post to CTA-E.</w:t>
            </w:r>
          </w:p>
        </w:tc>
      </w:tr>
    </w:tbl>
    <w:p w14:paraId="49031630" w14:textId="77777777" w:rsidR="00B36435" w:rsidRPr="003D3E11" w:rsidRDefault="00B36435">
      <w:pPr>
        <w:spacing w:after="80"/>
        <w:rPr>
          <w:rFonts w:asciiTheme="minorHAnsi" w:hAnsiTheme="minorHAnsi" w:cstheme="minorHAnsi"/>
        </w:rPr>
      </w:pPr>
    </w:p>
    <w:p w14:paraId="49031631" w14:textId="77777777"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lastRenderedPageBreak/>
        <w:t>5. Running Intercompany Elimination — End-to-End Workflow</w:t>
      </w:r>
    </w:p>
    <w:p w14:paraId="49031632" w14:textId="63DBBA75" w:rsidR="00B36435" w:rsidRPr="003D3E11" w:rsidRDefault="00B36622">
      <w:pPr>
        <w:spacing w:before="80" w:after="80"/>
        <w:rPr>
          <w:rFonts w:asciiTheme="minorHAnsi" w:hAnsiTheme="minorHAnsi" w:cstheme="minorHAnsi"/>
        </w:rPr>
      </w:pPr>
      <w:r>
        <w:rPr>
          <w:rFonts w:asciiTheme="minorHAnsi" w:hAnsiTheme="minorHAnsi" w:cstheme="minorHAnsi"/>
        </w:rPr>
        <w:t>I</w:t>
      </w:r>
      <w:r w:rsidR="003C15D5" w:rsidRPr="003D3E11">
        <w:rPr>
          <w:rFonts w:asciiTheme="minorHAnsi" w:hAnsiTheme="minorHAnsi" w:cstheme="minorHAnsi"/>
        </w:rPr>
        <w:t>ntercompany elimination can only be initiated from the Period Close Checklist. The process has two prerequisite tasks that must be completed first because their output (currency gains/losses and consolidated exchange rates) is consumed during elimination.</w:t>
      </w:r>
    </w:p>
    <w:p w14:paraId="49031633" w14:textId="77777777" w:rsidR="00B36435" w:rsidRPr="003D3E11" w:rsidRDefault="00B36435">
      <w:pPr>
        <w:spacing w:after="80"/>
        <w:rPr>
          <w:rFonts w:asciiTheme="minorHAnsi" w:hAnsiTheme="minorHAnsi" w:cstheme="minorHAnsi"/>
        </w:rPr>
      </w:pPr>
    </w:p>
    <w:p w14:paraId="49031634"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5.1 Pre-Conditions for Running Elimination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36435" w:rsidRPr="003D3E11" w14:paraId="49031637" w14:textId="77777777">
        <w:trPr>
          <w:tblHeader/>
        </w:trPr>
        <w:tc>
          <w:tcPr>
            <w:tcW w:w="3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35"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Pre-Condition</w:t>
            </w:r>
          </w:p>
        </w:tc>
        <w:tc>
          <w:tcPr>
            <w:tcW w:w="57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36"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Why It Is Required</w:t>
            </w:r>
          </w:p>
        </w:tc>
      </w:tr>
      <w:tr w:rsidR="00B36435" w:rsidRPr="003D3E11" w14:paraId="49031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3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Revalue Open Foreign Currency Balances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3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Computes unrealized gain/loss on open intercompany A/R and A/P balances; the auto-elimination process includes these revaluation amounts in the total amount eliminated</w:t>
            </w:r>
          </w:p>
        </w:tc>
      </w:tr>
      <w:tr w:rsidR="00B36435" w:rsidRPr="003D3E11" w14:paraId="49031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3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Calculate Consolidated Exchange Rates</w:t>
            </w:r>
          </w:p>
        </w:tc>
        <w:tc>
          <w:tcPr>
            <w:tcW w:w="5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3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Determines the average rates (for income statement accounts) and current rates (for balance sheet accounts) used when translating elimination entries to the consolidation currency</w:t>
            </w:r>
          </w:p>
        </w:tc>
      </w:tr>
      <w:tr w:rsidR="00B36435" w:rsidRPr="003D3E11" w14:paraId="49031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3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Reconciliation Report reviewed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3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Best practice pre-check: identifies unlinked, mismatched, or unbalanced intercompany transactions before they fail or produce incorrect elimination entries</w:t>
            </w:r>
          </w:p>
        </w:tc>
      </w:tr>
    </w:tbl>
    <w:p w14:paraId="49031641" w14:textId="77777777" w:rsidR="00B36435" w:rsidRPr="003D3E11" w:rsidRDefault="00B36435">
      <w:pPr>
        <w:spacing w:after="80"/>
        <w:rPr>
          <w:rFonts w:asciiTheme="minorHAnsi" w:hAnsiTheme="minorHAnsi" w:cstheme="minorHAnsi"/>
        </w:rPr>
      </w:pPr>
    </w:p>
    <w:p w14:paraId="49031642"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5.2 Step-by-Step Elimination Procedure</w:t>
      </w:r>
    </w:p>
    <w:p w14:paraId="49031643" w14:textId="77777777" w:rsidR="00B36435" w:rsidRPr="003D3E11" w:rsidRDefault="003C15D5">
      <w:pPr>
        <w:pStyle w:val="ListParagraph"/>
        <w:numPr>
          <w:ilvl w:val="0"/>
          <w:numId w:val="3"/>
        </w:numPr>
        <w:spacing w:before="60" w:after="60"/>
        <w:rPr>
          <w:rFonts w:asciiTheme="minorHAnsi" w:hAnsiTheme="minorHAnsi" w:cstheme="minorHAnsi"/>
        </w:rPr>
      </w:pPr>
      <w:r w:rsidRPr="003D3E11">
        <w:rPr>
          <w:rFonts w:asciiTheme="minorHAnsi" w:hAnsiTheme="minorHAnsi" w:cstheme="minorHAnsi"/>
        </w:rPr>
        <w:t>Open the Period Close Checklist and click the Eliminate Intercompany Transactions icon</w:t>
      </w:r>
    </w:p>
    <w:p w14:paraId="49031644" w14:textId="77777777" w:rsidR="00B36435" w:rsidRPr="003D3E11" w:rsidRDefault="003C15D5">
      <w:pPr>
        <w:pStyle w:val="ListParagraph"/>
        <w:numPr>
          <w:ilvl w:val="0"/>
          <w:numId w:val="3"/>
        </w:numPr>
        <w:spacing w:before="60" w:after="60"/>
        <w:rPr>
          <w:rFonts w:asciiTheme="minorHAnsi" w:hAnsiTheme="minorHAnsi" w:cstheme="minorHAnsi"/>
        </w:rPr>
      </w:pPr>
      <w:r w:rsidRPr="003D3E11">
        <w:rPr>
          <w:rFonts w:asciiTheme="minorHAnsi" w:hAnsiTheme="minorHAnsi" w:cstheme="minorHAnsi"/>
        </w:rPr>
        <w:t>Verify the Period displayed is the correct accounting period</w:t>
      </w:r>
    </w:p>
    <w:p w14:paraId="49031645" w14:textId="77777777" w:rsidR="00B36435" w:rsidRPr="003D3E11" w:rsidRDefault="003C15D5">
      <w:pPr>
        <w:pStyle w:val="ListParagraph"/>
        <w:numPr>
          <w:ilvl w:val="0"/>
          <w:numId w:val="3"/>
        </w:numPr>
        <w:spacing w:before="60" w:after="60"/>
        <w:rPr>
          <w:rFonts w:asciiTheme="minorHAnsi" w:hAnsiTheme="minorHAnsi" w:cstheme="minorHAnsi"/>
        </w:rPr>
      </w:pPr>
      <w:r w:rsidRPr="003D3E11">
        <w:rPr>
          <w:rFonts w:asciiTheme="minorHAnsi" w:hAnsiTheme="minorHAnsi" w:cstheme="minorHAnsi"/>
          <w:b/>
          <w:bCs/>
          <w:color w:val="000000"/>
        </w:rPr>
        <w:t>Click Run Intercompany Elimination</w:t>
      </w:r>
      <w:r w:rsidRPr="003D3E11">
        <w:rPr>
          <w:rFonts w:asciiTheme="minorHAnsi" w:hAnsiTheme="minorHAnsi" w:cstheme="minorHAnsi"/>
          <w:color w:val="000000"/>
        </w:rPr>
        <w:t xml:space="preserve"> — this initiates the background elimination process</w:t>
      </w:r>
    </w:p>
    <w:p w14:paraId="49031646" w14:textId="77777777" w:rsidR="00B36435" w:rsidRPr="003D3E11" w:rsidRDefault="003C15D5">
      <w:pPr>
        <w:pStyle w:val="ListParagraph"/>
        <w:numPr>
          <w:ilvl w:val="0"/>
          <w:numId w:val="3"/>
        </w:numPr>
        <w:spacing w:before="60" w:after="60"/>
        <w:rPr>
          <w:rFonts w:asciiTheme="minorHAnsi" w:hAnsiTheme="minorHAnsi" w:cstheme="minorHAnsi"/>
        </w:rPr>
      </w:pPr>
      <w:r w:rsidRPr="003D3E11">
        <w:rPr>
          <w:rFonts w:asciiTheme="minorHAnsi" w:hAnsiTheme="minorHAnsi" w:cstheme="minorHAnsi"/>
          <w:color w:val="000000"/>
        </w:rPr>
        <w:t xml:space="preserve">Optionally select </w:t>
      </w:r>
      <w:r w:rsidRPr="003D3E11">
        <w:rPr>
          <w:rFonts w:asciiTheme="minorHAnsi" w:hAnsiTheme="minorHAnsi" w:cstheme="minorHAnsi"/>
          <w:b/>
          <w:bCs/>
          <w:color w:val="000000"/>
        </w:rPr>
        <w:t>Class, Department, and Location</w:t>
      </w:r>
      <w:r w:rsidRPr="003D3E11">
        <w:rPr>
          <w:rFonts w:asciiTheme="minorHAnsi" w:hAnsiTheme="minorHAnsi" w:cstheme="minorHAnsi"/>
          <w:color w:val="000000"/>
        </w:rPr>
        <w:t xml:space="preserve"> (required if Make Locations Mandatory preference is enabled); optionally add a Memo</w:t>
      </w:r>
    </w:p>
    <w:p w14:paraId="49031647" w14:textId="77777777" w:rsidR="00B36435" w:rsidRPr="003D3E11" w:rsidRDefault="003C15D5">
      <w:pPr>
        <w:pStyle w:val="ListParagraph"/>
        <w:numPr>
          <w:ilvl w:val="0"/>
          <w:numId w:val="3"/>
        </w:numPr>
        <w:spacing w:before="60" w:after="60"/>
        <w:rPr>
          <w:rFonts w:asciiTheme="minorHAnsi" w:hAnsiTheme="minorHAnsi" w:cstheme="minorHAnsi"/>
        </w:rPr>
      </w:pPr>
      <w:r w:rsidRPr="003D3E11">
        <w:rPr>
          <w:rFonts w:asciiTheme="minorHAnsi" w:hAnsiTheme="minorHAnsi" w:cstheme="minorHAnsi"/>
          <w:b/>
          <w:bCs/>
          <w:color w:val="000000"/>
        </w:rPr>
        <w:t>Click Save</w:t>
      </w:r>
      <w:r w:rsidRPr="003D3E11">
        <w:rPr>
          <w:rFonts w:asciiTheme="minorHAnsi" w:hAnsiTheme="minorHAnsi" w:cstheme="minorHAnsi"/>
          <w:color w:val="000000"/>
        </w:rPr>
        <w:t xml:space="preserve"> — NetSuite begins generating elimination journal entries asynchronously</w:t>
      </w:r>
    </w:p>
    <w:p w14:paraId="49031648" w14:textId="77777777" w:rsidR="00B36435" w:rsidRPr="003D3E11" w:rsidRDefault="003C15D5">
      <w:pPr>
        <w:pStyle w:val="ListParagraph"/>
        <w:numPr>
          <w:ilvl w:val="0"/>
          <w:numId w:val="3"/>
        </w:numPr>
        <w:spacing w:before="60" w:after="60"/>
        <w:rPr>
          <w:rFonts w:asciiTheme="minorHAnsi" w:hAnsiTheme="minorHAnsi" w:cstheme="minorHAnsi"/>
        </w:rPr>
      </w:pPr>
      <w:r w:rsidRPr="003D3E11">
        <w:rPr>
          <w:rFonts w:asciiTheme="minorHAnsi" w:hAnsiTheme="minorHAnsi" w:cstheme="minorHAnsi"/>
          <w:color w:val="000000"/>
        </w:rPr>
        <w:t xml:space="preserve">Monitor progress on the </w:t>
      </w:r>
      <w:r w:rsidRPr="003D3E11">
        <w:rPr>
          <w:rFonts w:asciiTheme="minorHAnsi" w:hAnsiTheme="minorHAnsi" w:cstheme="minorHAnsi"/>
          <w:b/>
          <w:bCs/>
          <w:color w:val="000000"/>
        </w:rPr>
        <w:t>Status subtab</w:t>
      </w:r>
      <w:r w:rsidRPr="003D3E11">
        <w:rPr>
          <w:rFonts w:asciiTheme="minorHAnsi" w:hAnsiTheme="minorHAnsi" w:cstheme="minorHAnsi"/>
          <w:color w:val="000000"/>
        </w:rPr>
        <w:t xml:space="preserve"> of the Task: Eliminate Intercompany Transactions page. Do NOT close the accounting period until Status shows </w:t>
      </w:r>
      <w:r w:rsidRPr="003D3E11">
        <w:rPr>
          <w:rFonts w:asciiTheme="minorHAnsi" w:hAnsiTheme="minorHAnsi" w:cstheme="minorHAnsi"/>
          <w:b/>
          <w:bCs/>
          <w:color w:val="000000"/>
        </w:rPr>
        <w:t>Complete</w:t>
      </w:r>
    </w:p>
    <w:p w14:paraId="49031649" w14:textId="77777777" w:rsidR="00B36435" w:rsidRPr="003D3E11" w:rsidRDefault="003C15D5">
      <w:pPr>
        <w:pStyle w:val="ListParagraph"/>
        <w:numPr>
          <w:ilvl w:val="0"/>
          <w:numId w:val="3"/>
        </w:numPr>
        <w:spacing w:before="60" w:after="60"/>
        <w:rPr>
          <w:rFonts w:asciiTheme="minorHAnsi" w:hAnsiTheme="minorHAnsi" w:cstheme="minorHAnsi"/>
        </w:rPr>
      </w:pPr>
      <w:r w:rsidRPr="003D3E11">
        <w:rPr>
          <w:rFonts w:asciiTheme="minorHAnsi" w:hAnsiTheme="minorHAnsi" w:cstheme="minorHAnsi"/>
        </w:rPr>
        <w:t>Click Back to Period Close to return to the checklist and proceed to period close</w:t>
      </w:r>
    </w:p>
    <w:p w14:paraId="4903164A"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64D" w14:textId="77777777">
        <w:tc>
          <w:tcPr>
            <w:tcW w:w="9360" w:type="dxa"/>
            <w:tcBorders>
              <w:top w:val="single" w:sz="4" w:space="0" w:color="F4B942"/>
              <w:left w:val="single" w:sz="4" w:space="0" w:color="F4B942"/>
              <w:bottom w:val="single" w:sz="4" w:space="0" w:color="F4B942"/>
              <w:right w:val="single" w:sz="4" w:space="0" w:color="F4B942"/>
            </w:tcBorders>
            <w:shd w:val="clear" w:color="auto" w:fill="FFF2CC"/>
            <w:tcMar>
              <w:top w:w="80" w:type="dxa"/>
              <w:left w:w="120" w:type="dxa"/>
              <w:bottom w:w="80" w:type="dxa"/>
              <w:right w:w="120" w:type="dxa"/>
            </w:tcMar>
          </w:tcPr>
          <w:p w14:paraId="4903164B" w14:textId="77777777" w:rsidR="00B36435" w:rsidRPr="003D3E11" w:rsidRDefault="003C15D5">
            <w:pPr>
              <w:spacing w:before="40" w:after="40"/>
              <w:rPr>
                <w:rFonts w:asciiTheme="minorHAnsi" w:hAnsiTheme="minorHAnsi" w:cstheme="minorHAnsi"/>
              </w:rPr>
            </w:pPr>
            <w:r w:rsidRPr="003D3E11">
              <w:rPr>
                <w:rFonts w:ascii="Segoe UI Emoji" w:hAnsi="Segoe UI Emoji" w:cs="Segoe UI Emoji"/>
                <w:b/>
                <w:bCs/>
                <w:sz w:val="20"/>
                <w:szCs w:val="20"/>
              </w:rPr>
              <w:t>⚠️</w:t>
            </w:r>
            <w:r w:rsidRPr="003D3E11">
              <w:rPr>
                <w:rFonts w:asciiTheme="minorHAnsi" w:hAnsiTheme="minorHAnsi" w:cstheme="minorHAnsi"/>
                <w:b/>
                <w:bCs/>
                <w:sz w:val="20"/>
                <w:szCs w:val="20"/>
              </w:rPr>
              <w:t xml:space="preserve">   Multi-Book Accounting</w:t>
            </w:r>
          </w:p>
          <w:p w14:paraId="4903164C"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If Multi-Book Accounting is enabled, the accounting book appears as a read-only field on the elimination page. Run elimination separately for each accounting book — primary and any secondary books — as needed.</w:t>
            </w:r>
          </w:p>
        </w:tc>
      </w:tr>
    </w:tbl>
    <w:p w14:paraId="4903164E" w14:textId="77777777" w:rsidR="00B36435" w:rsidRPr="003D3E11" w:rsidRDefault="00B36435">
      <w:pPr>
        <w:spacing w:after="80"/>
        <w:rPr>
          <w:rFonts w:asciiTheme="minorHAnsi" w:hAnsiTheme="minorHAnsi" w:cstheme="minorHAnsi"/>
        </w:rPr>
      </w:pPr>
    </w:p>
    <w:p w14:paraId="584EC71D" w14:textId="77777777" w:rsidR="00C84EED" w:rsidRPr="003D3E11" w:rsidRDefault="00C84EED">
      <w:pPr>
        <w:spacing w:after="80"/>
        <w:rPr>
          <w:rFonts w:asciiTheme="minorHAnsi" w:hAnsiTheme="minorHAnsi" w:cstheme="minorHAnsi"/>
        </w:rPr>
      </w:pPr>
    </w:p>
    <w:p w14:paraId="7C31A97A" w14:textId="77777777" w:rsidR="003D6C10" w:rsidRPr="003D3E11" w:rsidRDefault="003D6C10">
      <w:pPr>
        <w:spacing w:after="80"/>
        <w:rPr>
          <w:rFonts w:asciiTheme="minorHAnsi" w:hAnsiTheme="minorHAnsi" w:cstheme="minorHAnsi"/>
        </w:rPr>
      </w:pPr>
    </w:p>
    <w:p w14:paraId="4903164F"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5.3 Reviewing Elimination Results</w:t>
      </w:r>
    </w:p>
    <w:p w14:paraId="49031650"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The Task: Eliminate Intercompany Transactions page provides three subtabs for reviewing and auditing the elimination run:</w:t>
      </w:r>
    </w:p>
    <w:p w14:paraId="49031651"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680"/>
        <w:gridCol w:w="2880"/>
      </w:tblGrid>
      <w:tr w:rsidR="00B36435" w:rsidRPr="003D3E11" w14:paraId="49031655"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52"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Subtab</w:t>
            </w:r>
          </w:p>
        </w:tc>
        <w:tc>
          <w:tcPr>
            <w:tcW w:w="468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53"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Information Displayed</w:t>
            </w:r>
          </w:p>
        </w:tc>
        <w:tc>
          <w:tcPr>
            <w:tcW w:w="288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54"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Purpose</w:t>
            </w:r>
          </w:p>
        </w:tc>
      </w:tr>
      <w:tr w:rsidR="00B36435" w:rsidRPr="003D3E11" w14:paraId="4903165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56"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Notes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5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System and user notes for all elimination runs in the period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5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Audit log of who ran elimination and any manual comments added</w:t>
            </w:r>
          </w:p>
        </w:tc>
      </w:tr>
      <w:tr w:rsidR="00B36435" w:rsidRPr="003D3E11" w14:paraId="4903165D" w14:textId="77777777">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5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Results</w:t>
            </w:r>
          </w:p>
        </w:tc>
        <w:tc>
          <w:tcPr>
            <w:tcW w:w="46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5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One line per elimination run: subsidiary, currency, amount, and drill-down link to the elimination journal entry</w:t>
            </w:r>
          </w:p>
        </w:tc>
        <w:tc>
          <w:tcPr>
            <w:tcW w:w="2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5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Verify elimination journal entries posted correctly and drill down to individual JE lines</w:t>
            </w:r>
          </w:p>
        </w:tc>
      </w:tr>
      <w:tr w:rsidR="00B36435" w:rsidRPr="003D3E11" w14:paraId="4903166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5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Status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5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Date submitted, submitted by, submission status, message (number of lines processing), percent complete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6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Monitor real-time progress; click the Complete link to open the Processed Records page for that run</w:t>
            </w:r>
          </w:p>
        </w:tc>
      </w:tr>
    </w:tbl>
    <w:p w14:paraId="49031662"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665" w14:textId="77777777">
        <w:tc>
          <w:tcPr>
            <w:tcW w:w="9360" w:type="dxa"/>
            <w:tcBorders>
              <w:top w:val="single" w:sz="4" w:space="0" w:color="92D050"/>
              <w:left w:val="single" w:sz="4" w:space="0" w:color="92D050"/>
              <w:bottom w:val="single" w:sz="4" w:space="0" w:color="92D050"/>
              <w:right w:val="single" w:sz="4" w:space="0" w:color="92D050"/>
            </w:tcBorders>
            <w:shd w:val="clear" w:color="auto" w:fill="E2EFDA"/>
            <w:tcMar>
              <w:top w:w="80" w:type="dxa"/>
              <w:left w:w="120" w:type="dxa"/>
              <w:bottom w:w="80" w:type="dxa"/>
              <w:right w:w="120" w:type="dxa"/>
            </w:tcMar>
          </w:tcPr>
          <w:p w14:paraId="49031663" w14:textId="77777777" w:rsidR="00B36435" w:rsidRPr="003D3E11" w:rsidRDefault="003C15D5">
            <w:pPr>
              <w:spacing w:before="40" w:after="40"/>
              <w:rPr>
                <w:rFonts w:asciiTheme="minorHAnsi" w:hAnsiTheme="minorHAnsi" w:cstheme="minorHAnsi"/>
              </w:rPr>
            </w:pPr>
            <w:r w:rsidRPr="003D3E11">
              <w:rPr>
                <w:rFonts w:ascii="Segoe UI Emoji" w:hAnsi="Segoe UI Emoji" w:cs="Segoe UI Emoji"/>
                <w:b/>
                <w:bCs/>
                <w:sz w:val="20"/>
                <w:szCs w:val="20"/>
              </w:rPr>
              <w:t>📌</w:t>
            </w:r>
            <w:r w:rsidRPr="003D3E11">
              <w:rPr>
                <w:rFonts w:asciiTheme="minorHAnsi" w:hAnsiTheme="minorHAnsi" w:cstheme="minorHAnsi"/>
                <w:b/>
                <w:bCs/>
                <w:sz w:val="20"/>
                <w:szCs w:val="20"/>
              </w:rPr>
              <w:t xml:space="preserve">  Elimination Can Run Multiple Times per Period</w:t>
            </w:r>
          </w:p>
          <w:p w14:paraId="49031664"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NetSuite supports multiple elimination runs for the same period, which is useful when intercompany transactions are entered after the first elimination run. Subsequent runs add incremental elimination journal entries for any newly flagged lines. Running elimination again does not duplicate existing elimination entries.</w:t>
            </w:r>
          </w:p>
        </w:tc>
      </w:tr>
    </w:tbl>
    <w:p w14:paraId="49031666" w14:textId="77777777" w:rsidR="00B36435" w:rsidRPr="003D3E11" w:rsidRDefault="00B36435">
      <w:pPr>
        <w:spacing w:after="80"/>
        <w:rPr>
          <w:rFonts w:asciiTheme="minorHAnsi" w:hAnsiTheme="minorHAnsi" w:cstheme="minorHAnsi"/>
        </w:rPr>
      </w:pPr>
    </w:p>
    <w:p w14:paraId="5E1EBD5B" w14:textId="77777777" w:rsidR="003D6C10" w:rsidRPr="003D3E11" w:rsidRDefault="003D6C10">
      <w:pPr>
        <w:spacing w:after="80"/>
        <w:rPr>
          <w:rFonts w:asciiTheme="minorHAnsi" w:hAnsiTheme="minorHAnsi" w:cstheme="minorHAnsi"/>
        </w:rPr>
      </w:pPr>
    </w:p>
    <w:p w14:paraId="7F79BC59" w14:textId="77777777" w:rsidR="003D6C10" w:rsidRPr="003D3E11" w:rsidRDefault="003D6C10">
      <w:pPr>
        <w:spacing w:after="80"/>
        <w:rPr>
          <w:rFonts w:asciiTheme="minorHAnsi" w:hAnsiTheme="minorHAnsi" w:cstheme="minorHAnsi"/>
        </w:rPr>
      </w:pPr>
    </w:p>
    <w:p w14:paraId="17D707EF" w14:textId="77777777" w:rsidR="003D6C10" w:rsidRPr="003D3E11" w:rsidRDefault="003D6C10">
      <w:pPr>
        <w:spacing w:after="80"/>
        <w:rPr>
          <w:rFonts w:asciiTheme="minorHAnsi" w:hAnsiTheme="minorHAnsi" w:cstheme="minorHAnsi"/>
        </w:rPr>
      </w:pPr>
    </w:p>
    <w:p w14:paraId="62C83231" w14:textId="77777777" w:rsidR="003D6C10" w:rsidRPr="003D3E11" w:rsidRDefault="003D6C10">
      <w:pPr>
        <w:spacing w:after="80"/>
        <w:rPr>
          <w:rFonts w:asciiTheme="minorHAnsi" w:hAnsiTheme="minorHAnsi" w:cstheme="minorHAnsi"/>
        </w:rPr>
      </w:pPr>
    </w:p>
    <w:p w14:paraId="1CE59CB7" w14:textId="77777777" w:rsidR="003D6C10" w:rsidRPr="003D3E11" w:rsidRDefault="003D6C10">
      <w:pPr>
        <w:spacing w:after="80"/>
        <w:rPr>
          <w:rFonts w:asciiTheme="minorHAnsi" w:hAnsiTheme="minorHAnsi" w:cstheme="minorHAnsi"/>
        </w:rPr>
      </w:pPr>
    </w:p>
    <w:p w14:paraId="08562AB6" w14:textId="77777777" w:rsidR="003D6C10" w:rsidRPr="003D3E11" w:rsidRDefault="003D6C10">
      <w:pPr>
        <w:spacing w:after="80"/>
        <w:rPr>
          <w:rFonts w:asciiTheme="minorHAnsi" w:hAnsiTheme="minorHAnsi" w:cstheme="minorHAnsi"/>
        </w:rPr>
      </w:pPr>
    </w:p>
    <w:p w14:paraId="65DACCCE" w14:textId="77777777" w:rsidR="003D6C10" w:rsidRPr="003D3E11" w:rsidRDefault="003D6C10">
      <w:pPr>
        <w:spacing w:after="80"/>
        <w:rPr>
          <w:rFonts w:asciiTheme="minorHAnsi" w:hAnsiTheme="minorHAnsi" w:cstheme="minorHAnsi"/>
        </w:rPr>
      </w:pPr>
    </w:p>
    <w:p w14:paraId="2D263DDE" w14:textId="77777777" w:rsidR="003D6C10" w:rsidRPr="003D3E11" w:rsidRDefault="003D6C10">
      <w:pPr>
        <w:spacing w:after="80"/>
        <w:rPr>
          <w:rFonts w:asciiTheme="minorHAnsi" w:hAnsiTheme="minorHAnsi" w:cstheme="minorHAnsi"/>
        </w:rPr>
      </w:pPr>
    </w:p>
    <w:p w14:paraId="7F55D246" w14:textId="77777777" w:rsidR="003D6C10" w:rsidRPr="003D3E11" w:rsidRDefault="003D6C10">
      <w:pPr>
        <w:spacing w:after="80"/>
        <w:rPr>
          <w:rFonts w:asciiTheme="minorHAnsi" w:hAnsiTheme="minorHAnsi" w:cstheme="minorHAnsi"/>
        </w:rPr>
      </w:pPr>
    </w:p>
    <w:p w14:paraId="758A4DDE" w14:textId="77777777" w:rsidR="003D6C10" w:rsidRPr="003D3E11" w:rsidRDefault="003D6C10">
      <w:pPr>
        <w:spacing w:after="80"/>
        <w:rPr>
          <w:rFonts w:asciiTheme="minorHAnsi" w:hAnsiTheme="minorHAnsi" w:cstheme="minorHAnsi"/>
        </w:rPr>
      </w:pPr>
    </w:p>
    <w:p w14:paraId="3138BDDF" w14:textId="77777777" w:rsidR="003D6C10" w:rsidRPr="003D3E11" w:rsidRDefault="003D6C10">
      <w:pPr>
        <w:spacing w:after="80"/>
        <w:rPr>
          <w:rFonts w:asciiTheme="minorHAnsi" w:hAnsiTheme="minorHAnsi" w:cstheme="minorHAnsi"/>
        </w:rPr>
      </w:pPr>
    </w:p>
    <w:p w14:paraId="62C55169" w14:textId="77777777" w:rsidR="003D6C10" w:rsidRPr="003D3E11" w:rsidRDefault="003D6C10">
      <w:pPr>
        <w:spacing w:after="80"/>
        <w:rPr>
          <w:rFonts w:asciiTheme="minorHAnsi" w:hAnsiTheme="minorHAnsi" w:cstheme="minorHAnsi"/>
        </w:rPr>
      </w:pPr>
    </w:p>
    <w:p w14:paraId="606B75AB" w14:textId="77777777" w:rsidR="003D6C10" w:rsidRPr="003D3E11" w:rsidRDefault="003D6C10">
      <w:pPr>
        <w:spacing w:after="80"/>
        <w:rPr>
          <w:rFonts w:asciiTheme="minorHAnsi" w:hAnsiTheme="minorHAnsi" w:cstheme="minorHAnsi"/>
        </w:rPr>
      </w:pPr>
    </w:p>
    <w:p w14:paraId="03F294C2" w14:textId="77777777" w:rsidR="003D6C10" w:rsidRPr="003D3E11" w:rsidRDefault="003D6C10">
      <w:pPr>
        <w:spacing w:after="80"/>
        <w:rPr>
          <w:rFonts w:asciiTheme="minorHAnsi" w:hAnsiTheme="minorHAnsi" w:cstheme="minorHAnsi"/>
        </w:rPr>
      </w:pPr>
    </w:p>
    <w:p w14:paraId="481715AB" w14:textId="77777777" w:rsidR="003D6C10" w:rsidRPr="003D3E11" w:rsidRDefault="003D6C10">
      <w:pPr>
        <w:spacing w:after="80"/>
        <w:rPr>
          <w:rFonts w:asciiTheme="minorHAnsi" w:hAnsiTheme="minorHAnsi" w:cstheme="minorHAnsi"/>
        </w:rPr>
      </w:pPr>
    </w:p>
    <w:p w14:paraId="7D40C6DB" w14:textId="77777777" w:rsidR="003D6C10" w:rsidRPr="003D3E11" w:rsidRDefault="003D6C10">
      <w:pPr>
        <w:spacing w:after="80"/>
        <w:rPr>
          <w:rFonts w:asciiTheme="minorHAnsi" w:hAnsiTheme="minorHAnsi" w:cstheme="minorHAnsi"/>
        </w:rPr>
      </w:pPr>
    </w:p>
    <w:p w14:paraId="2AD8D948" w14:textId="77777777" w:rsidR="003D6C10" w:rsidRPr="003D3E11" w:rsidRDefault="003D6C10">
      <w:pPr>
        <w:spacing w:after="80"/>
        <w:rPr>
          <w:rFonts w:asciiTheme="minorHAnsi" w:hAnsiTheme="minorHAnsi" w:cstheme="minorHAnsi"/>
        </w:rPr>
      </w:pPr>
    </w:p>
    <w:p w14:paraId="49031667" w14:textId="77777777"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t>6. Summarized Intercompany Elimination Journal Entries</w:t>
      </w:r>
    </w:p>
    <w:p w14:paraId="49031668"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lastRenderedPageBreak/>
        <w:t>NetSuite offers an accounting preference — Journal Entry Summarization on Intercompany Elimination — that controls whether similar elimination journal entries are grouped into a single summary line or recorded individually.</w:t>
      </w:r>
    </w:p>
    <w:p w14:paraId="49031669" w14:textId="77777777" w:rsidR="00B36435" w:rsidRPr="003D3E11" w:rsidRDefault="00B36435">
      <w:pPr>
        <w:spacing w:after="80"/>
        <w:rPr>
          <w:rFonts w:asciiTheme="minorHAnsi" w:hAnsiTheme="minorHAnsi" w:cstheme="minorHAnsi"/>
        </w:rPr>
      </w:pPr>
    </w:p>
    <w:p w14:paraId="4903166A"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6.1 Summarization Behaviour by Account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4320"/>
        <w:gridCol w:w="2400"/>
      </w:tblGrid>
      <w:tr w:rsidR="00B36435" w:rsidRPr="003D3E11" w14:paraId="4903166E" w14:textId="77777777">
        <w:trPr>
          <w:tblHeader/>
        </w:trPr>
        <w:tc>
          <w:tcPr>
            <w:tcW w:w="264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6B"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Account Category</w:t>
            </w:r>
          </w:p>
        </w:tc>
        <w:tc>
          <w:tcPr>
            <w:tcW w:w="432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6C"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Summarization Behaviour</w:t>
            </w:r>
          </w:p>
        </w:tc>
        <w:tc>
          <w:tcPr>
            <w:tcW w:w="24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6D"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Controlled by Preference?</w:t>
            </w:r>
          </w:p>
        </w:tc>
      </w:tr>
      <w:tr w:rsidR="00B36435" w:rsidRPr="003D3E11" w14:paraId="49031672"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6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A/P, A/R, Equity, and Income Statement accounts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7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When preference is ON: grouped into a single journal entry line if they share the same elimination subsidiary, period, accounting book, class/department/location, and GL account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71"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Yes</w:t>
            </w:r>
          </w:p>
        </w:tc>
      </w:tr>
      <w:tr w:rsidR="00B36435" w:rsidRPr="003D3E11" w14:paraId="49031676" w14:textId="77777777">
        <w:tc>
          <w:tcPr>
            <w:tcW w:w="26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7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Other Balance Sheet accounts (Other Asset, Other Current Liability, etc.)</w:t>
            </w:r>
          </w:p>
        </w:tc>
        <w:tc>
          <w:tcPr>
            <w:tcW w:w="43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7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Always summarized into a single detail line regardless of preference state</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7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No — always summarized</w:t>
            </w:r>
          </w:p>
        </w:tc>
      </w:tr>
      <w:tr w:rsidR="00B36435" w:rsidRPr="003D3E11" w14:paraId="4903167A"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7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CTA-E account</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7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Always appears as a single detail line with a History link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7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No — always single line</w:t>
            </w:r>
          </w:p>
        </w:tc>
      </w:tr>
    </w:tbl>
    <w:p w14:paraId="4903167B" w14:textId="77777777" w:rsidR="00B36435" w:rsidRPr="003D3E11" w:rsidRDefault="00B36435">
      <w:pPr>
        <w:spacing w:after="80"/>
        <w:rPr>
          <w:rFonts w:asciiTheme="minorHAnsi" w:hAnsiTheme="minorHAnsi" w:cstheme="minorHAnsi"/>
        </w:rPr>
      </w:pPr>
    </w:p>
    <w:p w14:paraId="4903167C"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6.2 Source Transaction Drill-Down</w:t>
      </w:r>
    </w:p>
    <w:p w14:paraId="4903167D"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b/>
          <w:bCs/>
          <w:color w:val="000000"/>
        </w:rPr>
        <w:t>Preference ON</w:t>
      </w:r>
      <w:r w:rsidRPr="003D3E11">
        <w:rPr>
          <w:rFonts w:asciiTheme="minorHAnsi" w:hAnsiTheme="minorHAnsi" w:cstheme="minorHAnsi"/>
          <w:color w:val="000000"/>
        </w:rPr>
        <w:t>: Source Transactions column shows the count of rows summarized. Click the Rows link → details page → click a JE link in Created From column to view the originating source transaction. Details include transaction amount, currency, base currency amount, and consolidated exchange rate.</w:t>
      </w:r>
    </w:p>
    <w:p w14:paraId="4903167E"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b/>
          <w:bCs/>
          <w:color w:val="000000"/>
        </w:rPr>
        <w:t>Preference OFF</w:t>
      </w:r>
      <w:r w:rsidRPr="003D3E11">
        <w:rPr>
          <w:rFonts w:asciiTheme="minorHAnsi" w:hAnsiTheme="minorHAnsi" w:cstheme="minorHAnsi"/>
          <w:color w:val="000000"/>
        </w:rPr>
        <w:t>: Detailed drill-down is not available because entries are not grouped. Each line appears individually.</w:t>
      </w:r>
    </w:p>
    <w:p w14:paraId="4903167F" w14:textId="77777777" w:rsidR="00B36435" w:rsidRPr="003D3E11" w:rsidRDefault="00B36435">
      <w:pPr>
        <w:spacing w:after="80"/>
        <w:rPr>
          <w:rFonts w:asciiTheme="minorHAnsi" w:hAnsiTheme="minorHAnsi" w:cstheme="minorHAnsi"/>
        </w:rPr>
      </w:pPr>
    </w:p>
    <w:p w14:paraId="2D8C13EF" w14:textId="77777777" w:rsidR="00600E7E" w:rsidRPr="003D3E11" w:rsidRDefault="00600E7E">
      <w:pPr>
        <w:spacing w:after="80"/>
        <w:rPr>
          <w:rFonts w:asciiTheme="minorHAnsi" w:hAnsiTheme="minorHAnsi" w:cstheme="minorHAnsi"/>
        </w:rPr>
      </w:pPr>
    </w:p>
    <w:p w14:paraId="0FA1B1F7" w14:textId="77777777" w:rsidR="00600E7E" w:rsidRPr="003D3E11" w:rsidRDefault="00600E7E">
      <w:pPr>
        <w:spacing w:after="80"/>
        <w:rPr>
          <w:rFonts w:asciiTheme="minorHAnsi" w:hAnsiTheme="minorHAnsi" w:cstheme="minorHAnsi"/>
        </w:rPr>
      </w:pPr>
    </w:p>
    <w:p w14:paraId="157B8E10" w14:textId="77777777" w:rsidR="00600E7E" w:rsidRPr="003D3E11" w:rsidRDefault="00600E7E">
      <w:pPr>
        <w:spacing w:after="80"/>
        <w:rPr>
          <w:rFonts w:asciiTheme="minorHAnsi" w:hAnsiTheme="minorHAnsi" w:cstheme="minorHAnsi"/>
        </w:rPr>
      </w:pPr>
    </w:p>
    <w:p w14:paraId="3561B8B6" w14:textId="77777777" w:rsidR="00600E7E" w:rsidRPr="003D3E11" w:rsidRDefault="00600E7E">
      <w:pPr>
        <w:spacing w:after="80"/>
        <w:rPr>
          <w:rFonts w:asciiTheme="minorHAnsi" w:hAnsiTheme="minorHAnsi" w:cstheme="minorHAnsi"/>
        </w:rPr>
      </w:pPr>
    </w:p>
    <w:p w14:paraId="41C85C82" w14:textId="77777777" w:rsidR="00600E7E" w:rsidRPr="003D3E11" w:rsidRDefault="00600E7E">
      <w:pPr>
        <w:spacing w:after="80"/>
        <w:rPr>
          <w:rFonts w:asciiTheme="minorHAnsi" w:hAnsiTheme="minorHAnsi" w:cstheme="minorHAnsi"/>
        </w:rPr>
      </w:pPr>
    </w:p>
    <w:p w14:paraId="766F5FEA" w14:textId="77777777" w:rsidR="00600E7E" w:rsidRPr="003D3E11" w:rsidRDefault="00600E7E">
      <w:pPr>
        <w:spacing w:after="80"/>
        <w:rPr>
          <w:rFonts w:asciiTheme="minorHAnsi" w:hAnsiTheme="minorHAnsi" w:cstheme="minorHAnsi"/>
        </w:rPr>
      </w:pPr>
    </w:p>
    <w:p w14:paraId="35ED8A0F" w14:textId="77777777" w:rsidR="00600E7E" w:rsidRPr="003D3E11" w:rsidRDefault="00600E7E">
      <w:pPr>
        <w:spacing w:after="80"/>
        <w:rPr>
          <w:rFonts w:asciiTheme="minorHAnsi" w:hAnsiTheme="minorHAnsi" w:cstheme="minorHAnsi"/>
        </w:rPr>
      </w:pPr>
    </w:p>
    <w:p w14:paraId="55AB25B9" w14:textId="77777777" w:rsidR="00600E7E" w:rsidRPr="003D3E11" w:rsidRDefault="00600E7E">
      <w:pPr>
        <w:spacing w:after="80"/>
        <w:rPr>
          <w:rFonts w:asciiTheme="minorHAnsi" w:hAnsiTheme="minorHAnsi" w:cstheme="minorHAnsi"/>
        </w:rPr>
      </w:pPr>
    </w:p>
    <w:p w14:paraId="39433B87" w14:textId="77777777" w:rsidR="00600E7E" w:rsidRPr="003D3E11" w:rsidRDefault="00600E7E">
      <w:pPr>
        <w:spacing w:after="80"/>
        <w:rPr>
          <w:rFonts w:asciiTheme="minorHAnsi" w:hAnsiTheme="minorHAnsi" w:cstheme="minorHAnsi"/>
        </w:rPr>
      </w:pPr>
    </w:p>
    <w:p w14:paraId="7E38331D" w14:textId="77777777" w:rsidR="00600E7E" w:rsidRPr="003D3E11" w:rsidRDefault="00600E7E">
      <w:pPr>
        <w:spacing w:after="80"/>
        <w:rPr>
          <w:rFonts w:asciiTheme="minorHAnsi" w:hAnsiTheme="minorHAnsi" w:cstheme="minorHAnsi"/>
        </w:rPr>
      </w:pPr>
    </w:p>
    <w:p w14:paraId="2658FDE9" w14:textId="77777777" w:rsidR="00600E7E" w:rsidRPr="003D3E11" w:rsidRDefault="00600E7E">
      <w:pPr>
        <w:spacing w:after="80"/>
        <w:rPr>
          <w:rFonts w:asciiTheme="minorHAnsi" w:hAnsiTheme="minorHAnsi" w:cstheme="minorHAnsi"/>
        </w:rPr>
      </w:pPr>
    </w:p>
    <w:p w14:paraId="49031680" w14:textId="77777777"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t>7. GL Impact of Intercompany Elimination</w:t>
      </w:r>
    </w:p>
    <w:p w14:paraId="49031681"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lastRenderedPageBreak/>
        <w:t>Intercompany elimination does not alter subsidiary-level GL balances. Elimination journal entries post only to Elimination Subsidiaries and are visible exclusively in consolidated financial statements. Understanding the debits and credits produced by each elimination category is essential for R2R reconciliation.</w:t>
      </w:r>
    </w:p>
    <w:p w14:paraId="49031682" w14:textId="77777777" w:rsidR="00B36435" w:rsidRPr="003D3E11" w:rsidRDefault="00B36435">
      <w:pPr>
        <w:spacing w:after="80"/>
        <w:rPr>
          <w:rFonts w:asciiTheme="minorHAnsi" w:hAnsiTheme="minorHAnsi" w:cstheme="minorHAnsi"/>
        </w:rPr>
      </w:pPr>
    </w:p>
    <w:p w14:paraId="49031683"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7.1 GL Entries by Elimination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520"/>
        <w:gridCol w:w="2520"/>
        <w:gridCol w:w="2040"/>
      </w:tblGrid>
      <w:tr w:rsidR="00B36435" w:rsidRPr="003D3E11" w14:paraId="49031688" w14:textId="77777777">
        <w:trPr>
          <w:tblHeader/>
        </w:trPr>
        <w:tc>
          <w:tcPr>
            <w:tcW w:w="22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vAlign w:val="center"/>
          </w:tcPr>
          <w:p w14:paraId="49031684"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Elimination Category</w:t>
            </w:r>
          </w:p>
        </w:tc>
        <w:tc>
          <w:tcPr>
            <w:tcW w:w="25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vAlign w:val="center"/>
          </w:tcPr>
          <w:p w14:paraId="49031685"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Elimination Subsidiary Dr</w:t>
            </w:r>
          </w:p>
        </w:tc>
        <w:tc>
          <w:tcPr>
            <w:tcW w:w="25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vAlign w:val="center"/>
          </w:tcPr>
          <w:p w14:paraId="49031686"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Elimination Subsidiary Cr</w:t>
            </w:r>
          </w:p>
        </w:tc>
        <w:tc>
          <w:tcPr>
            <w:tcW w:w="20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vAlign w:val="center"/>
          </w:tcPr>
          <w:p w14:paraId="49031687"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Consolidation Effect</w:t>
            </w:r>
          </w:p>
        </w:tc>
      </w:tr>
      <w:tr w:rsidR="00B36435" w:rsidRPr="003D3E11" w14:paraId="4903168D" w14:textId="77777777">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8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Revenue (Income Statement)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8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Revenue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8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CTA-E</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8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Removes inflated consolidated revenue</w:t>
            </w:r>
          </w:p>
        </w:tc>
      </w:tr>
      <w:tr w:rsidR="00B36435" w:rsidRPr="003D3E11" w14:paraId="49031692" w14:textId="77777777">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8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Expense (Income Statement)</w:t>
            </w:r>
          </w:p>
        </w:tc>
        <w:tc>
          <w:tcPr>
            <w:tcW w:w="25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8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CTA-E</w:t>
            </w:r>
          </w:p>
        </w:tc>
        <w:tc>
          <w:tcPr>
            <w:tcW w:w="25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9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Expense</w:t>
            </w:r>
          </w:p>
        </w:tc>
        <w:tc>
          <w:tcPr>
            <w:tcW w:w="20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91"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Removes inflated consolidated expense</w:t>
            </w:r>
          </w:p>
        </w:tc>
      </w:tr>
      <w:tr w:rsidR="00B36435" w:rsidRPr="003D3E11" w14:paraId="49031697" w14:textId="77777777">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9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A/R (Balance Sheet)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9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Auto-reversing JE created for next period</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9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A/R</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96"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Eliminates receivable from group view</w:t>
            </w:r>
          </w:p>
        </w:tc>
      </w:tr>
      <w:tr w:rsidR="00B36435" w:rsidRPr="003D3E11" w14:paraId="4903169C" w14:textId="77777777">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9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A/P (Balance Sheet)</w:t>
            </w:r>
          </w:p>
        </w:tc>
        <w:tc>
          <w:tcPr>
            <w:tcW w:w="25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9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A/P</w:t>
            </w:r>
          </w:p>
        </w:tc>
        <w:tc>
          <w:tcPr>
            <w:tcW w:w="25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9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Auto-reversing JE for next period</w:t>
            </w:r>
          </w:p>
        </w:tc>
        <w:tc>
          <w:tcPr>
            <w:tcW w:w="20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9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Eliminates payable from group view</w:t>
            </w:r>
          </w:p>
        </w:tc>
      </w:tr>
      <w:tr w:rsidR="00B36435" w:rsidRPr="003D3E11" w14:paraId="490316A1" w14:textId="77777777">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9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FX Translation Difference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9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CTA-E (or Cr, depending on direction)</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9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CTA-E (or Dr, depending on direction)</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A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Net translation adjustment absorbed in CTA-E equity</w:t>
            </w:r>
          </w:p>
        </w:tc>
      </w:tr>
      <w:tr w:rsidR="00B36435" w:rsidRPr="003D3E11" w14:paraId="490316A6" w14:textId="77777777">
        <w:tc>
          <w:tcPr>
            <w:tcW w:w="22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A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Currency Revaluation Linked to IC Transaction</w:t>
            </w:r>
          </w:p>
        </w:tc>
        <w:tc>
          <w:tcPr>
            <w:tcW w:w="25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A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Included in elimination at full revalued amount</w:t>
            </w:r>
          </w:p>
        </w:tc>
        <w:tc>
          <w:tcPr>
            <w:tcW w:w="25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A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Included in elimination at full revalued amount</w:t>
            </w:r>
          </w:p>
        </w:tc>
        <w:tc>
          <w:tcPr>
            <w:tcW w:w="20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A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Prevents double-counting of revaluation impact</w:t>
            </w:r>
          </w:p>
        </w:tc>
      </w:tr>
    </w:tbl>
    <w:p w14:paraId="490316A7" w14:textId="77777777" w:rsidR="00B36435" w:rsidRPr="003D3E11" w:rsidRDefault="00B36435">
      <w:pPr>
        <w:spacing w:after="80"/>
        <w:rPr>
          <w:rFonts w:asciiTheme="minorHAnsi" w:hAnsiTheme="minorHAnsi" w:cstheme="minorHAnsi"/>
        </w:rPr>
      </w:pPr>
    </w:p>
    <w:p w14:paraId="490316A8"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7.2 Auto-Reversing Journal Entries</w:t>
      </w:r>
    </w:p>
    <w:p w14:paraId="490316A9"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NetSuite automatically creates a reversing journal entry in the next period for all intercompany journal lines that post to Intercompany Receivables and Intercompany Payables accounts. This ensures the balance sheet elimination entries do not carry forward permanently — the next period begins clean before new elimination entries are generated.</w:t>
      </w:r>
    </w:p>
    <w:p w14:paraId="490316AA"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6AD" w14:textId="77777777">
        <w:tc>
          <w:tcPr>
            <w:tcW w:w="9360" w:type="dxa"/>
            <w:tcBorders>
              <w:top w:val="single" w:sz="4" w:space="0" w:color="F4B942"/>
              <w:left w:val="single" w:sz="4" w:space="0" w:color="F4B942"/>
              <w:bottom w:val="single" w:sz="4" w:space="0" w:color="F4B942"/>
              <w:right w:val="single" w:sz="4" w:space="0" w:color="F4B942"/>
            </w:tcBorders>
            <w:shd w:val="clear" w:color="auto" w:fill="FFF2CC"/>
            <w:tcMar>
              <w:top w:w="80" w:type="dxa"/>
              <w:left w:w="120" w:type="dxa"/>
              <w:bottom w:w="80" w:type="dxa"/>
              <w:right w:w="120" w:type="dxa"/>
            </w:tcMar>
          </w:tcPr>
          <w:p w14:paraId="490316AB" w14:textId="77777777" w:rsidR="00B36435" w:rsidRPr="003D3E11" w:rsidRDefault="003C15D5">
            <w:pPr>
              <w:spacing w:before="40" w:after="40"/>
              <w:rPr>
                <w:rFonts w:asciiTheme="minorHAnsi" w:hAnsiTheme="minorHAnsi" w:cstheme="minorHAnsi"/>
              </w:rPr>
            </w:pPr>
            <w:r w:rsidRPr="003D3E11">
              <w:rPr>
                <w:rFonts w:ascii="Segoe UI Emoji" w:hAnsi="Segoe UI Emoji" w:cs="Segoe UI Emoji"/>
                <w:b/>
                <w:bCs/>
                <w:sz w:val="20"/>
                <w:szCs w:val="20"/>
              </w:rPr>
              <w:t>⚠️</w:t>
            </w:r>
            <w:r w:rsidRPr="003D3E11">
              <w:rPr>
                <w:rFonts w:asciiTheme="minorHAnsi" w:hAnsiTheme="minorHAnsi" w:cstheme="minorHAnsi"/>
                <w:b/>
                <w:bCs/>
                <w:sz w:val="20"/>
                <w:szCs w:val="20"/>
              </w:rPr>
              <w:t xml:space="preserve">   Reversal AICJE Pair in the Same Period</w:t>
            </w:r>
          </w:p>
          <w:p w14:paraId="490316AC"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If you post an AICJE and its reversal AICJE in the same period, the net amount from the pair of elimination journal entries is 0. NetSuite eliminates both entries in the period they post, producing no net elimination balance for that AICJE pair.</w:t>
            </w:r>
          </w:p>
        </w:tc>
      </w:tr>
    </w:tbl>
    <w:p w14:paraId="490316AE" w14:textId="77777777" w:rsidR="00B36435" w:rsidRPr="003D3E11" w:rsidRDefault="00B36435">
      <w:pPr>
        <w:spacing w:after="80"/>
        <w:rPr>
          <w:rFonts w:asciiTheme="minorHAnsi" w:hAnsiTheme="minorHAnsi" w:cstheme="minorHAnsi"/>
        </w:rPr>
      </w:pPr>
    </w:p>
    <w:p w14:paraId="7EC39C9E" w14:textId="77777777" w:rsidR="006E5A59" w:rsidRPr="003D3E11" w:rsidRDefault="006E5A59">
      <w:pPr>
        <w:spacing w:after="80"/>
        <w:rPr>
          <w:rFonts w:asciiTheme="minorHAnsi" w:hAnsiTheme="minorHAnsi" w:cstheme="minorHAnsi"/>
        </w:rPr>
      </w:pPr>
    </w:p>
    <w:p w14:paraId="490316AF"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7.3 Numerical GL Example — UK to EU Fund Transfer</w:t>
      </w:r>
    </w:p>
    <w:p w14:paraId="490316B0" w14:textId="6EC23831" w:rsidR="00B36435" w:rsidRPr="003D3E11" w:rsidRDefault="00B035B3">
      <w:pPr>
        <w:spacing w:before="80" w:after="80"/>
        <w:rPr>
          <w:rFonts w:asciiTheme="minorHAnsi" w:hAnsiTheme="minorHAnsi" w:cstheme="minorHAnsi"/>
        </w:rPr>
      </w:pPr>
      <w:r>
        <w:rPr>
          <w:rFonts w:asciiTheme="minorHAnsi" w:hAnsiTheme="minorHAnsi" w:cstheme="minorHAnsi"/>
        </w:rPr>
        <w:t>E</w:t>
      </w:r>
      <w:r w:rsidR="003C15D5" w:rsidRPr="003D3E11">
        <w:rPr>
          <w:rFonts w:asciiTheme="minorHAnsi" w:hAnsiTheme="minorHAnsi" w:cstheme="minorHAnsi"/>
        </w:rPr>
        <w:t>xample (U.K. to EU fund transfer, elimination at Global HQ-US level):</w:t>
      </w:r>
    </w:p>
    <w:p w14:paraId="490316B1"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760"/>
        <w:gridCol w:w="2880"/>
        <w:gridCol w:w="3000"/>
      </w:tblGrid>
      <w:tr w:rsidR="00B36435" w:rsidRPr="003D3E11" w14:paraId="490316B6" w14:textId="77777777">
        <w:trPr>
          <w:tblHeader/>
        </w:trPr>
        <w:tc>
          <w:tcPr>
            <w:tcW w:w="72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B2"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lastRenderedPageBreak/>
              <w:t>Step</w:t>
            </w:r>
          </w:p>
        </w:tc>
        <w:tc>
          <w:tcPr>
            <w:tcW w:w="27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B3"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Entry Description</w:t>
            </w:r>
          </w:p>
        </w:tc>
        <w:tc>
          <w:tcPr>
            <w:tcW w:w="288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B4"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Elimination Subsidiary Dr</w:t>
            </w:r>
          </w:p>
        </w:tc>
        <w:tc>
          <w:tcPr>
            <w:tcW w:w="30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B5"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Elimination Subsidiary Cr</w:t>
            </w:r>
          </w:p>
        </w:tc>
      </w:tr>
      <w:tr w:rsidR="00B36435" w:rsidRPr="003D3E11" w14:paraId="490316BB"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B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1</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B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 EU Intercompany Revenue (150 EUR → 300 USD at average rate)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B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IC Revenue — 300 USD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B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CTA-E — 300 USD</w:t>
            </w:r>
          </w:p>
        </w:tc>
      </w:tr>
      <w:tr w:rsidR="00B36435" w:rsidRPr="003D3E11" w14:paraId="490316C0" w14:textId="77777777">
        <w:tc>
          <w:tcPr>
            <w:tcW w:w="7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B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2</w:t>
            </w:r>
          </w:p>
        </w:tc>
        <w:tc>
          <w:tcPr>
            <w:tcW w:w="2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B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Eliminate U.K. Intercompany Expense (100 GBP → 250 USD at average rate)</w:t>
            </w:r>
          </w:p>
        </w:tc>
        <w:tc>
          <w:tcPr>
            <w:tcW w:w="28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B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CTA-E — 250 USD</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B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IC Expense — 250 USD</w:t>
            </w:r>
          </w:p>
        </w:tc>
      </w:tr>
      <w:tr w:rsidR="00B36435" w:rsidRPr="003D3E11" w14:paraId="490316C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C1"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3</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C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CTA-E Net Balance after elimination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C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C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50 USD (translation adjustment)</w:t>
            </w:r>
          </w:p>
        </w:tc>
      </w:tr>
    </w:tbl>
    <w:p w14:paraId="490316C6" w14:textId="77777777" w:rsidR="00B36435" w:rsidRPr="003D3E11" w:rsidRDefault="00B36435">
      <w:pPr>
        <w:spacing w:after="80"/>
        <w:rPr>
          <w:rFonts w:asciiTheme="minorHAnsi" w:hAnsiTheme="minorHAnsi" w:cstheme="minorHAnsi"/>
        </w:rPr>
      </w:pPr>
    </w:p>
    <w:p w14:paraId="490316C7"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color w:val="000000"/>
        </w:rPr>
        <w:t xml:space="preserve">After elimination, the CTA-E account carries a </w:t>
      </w:r>
      <w:r w:rsidRPr="003D3E11">
        <w:rPr>
          <w:rFonts w:asciiTheme="minorHAnsi" w:hAnsiTheme="minorHAnsi" w:cstheme="minorHAnsi"/>
          <w:b/>
          <w:bCs/>
          <w:color w:val="000000"/>
        </w:rPr>
        <w:t>translation adjustment balance of 50 USD</w:t>
      </w:r>
      <w:r w:rsidRPr="003D3E11">
        <w:rPr>
          <w:rFonts w:asciiTheme="minorHAnsi" w:hAnsiTheme="minorHAnsi" w:cstheme="minorHAnsi"/>
          <w:color w:val="000000"/>
        </w:rPr>
        <w:t xml:space="preserve"> — the difference between eliminating revenue at the EUR average rate and expense at the GBP average rate. This balance is absorbed in the equity section of the consolidated balance sheet and does not flow through consolidated income.</w:t>
      </w:r>
    </w:p>
    <w:p w14:paraId="490316C8"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6CB" w14:textId="77777777">
        <w:tc>
          <w:tcPr>
            <w:tcW w:w="9360" w:type="dxa"/>
            <w:tcBorders>
              <w:top w:val="single" w:sz="4" w:space="0" w:color="FF0000"/>
              <w:left w:val="single" w:sz="4" w:space="0" w:color="FF0000"/>
              <w:bottom w:val="single" w:sz="4" w:space="0" w:color="FF0000"/>
              <w:right w:val="single" w:sz="4" w:space="0" w:color="FF0000"/>
            </w:tcBorders>
            <w:shd w:val="clear" w:color="auto" w:fill="FCE4D6"/>
            <w:tcMar>
              <w:top w:w="80" w:type="dxa"/>
              <w:left w:w="120" w:type="dxa"/>
              <w:bottom w:w="80" w:type="dxa"/>
              <w:right w:w="120" w:type="dxa"/>
            </w:tcMar>
          </w:tcPr>
          <w:p w14:paraId="490316C9" w14:textId="77777777" w:rsidR="00B36435" w:rsidRPr="003D3E11" w:rsidRDefault="003C15D5">
            <w:pPr>
              <w:spacing w:before="40" w:after="40"/>
              <w:rPr>
                <w:rFonts w:asciiTheme="minorHAnsi" w:hAnsiTheme="minorHAnsi" w:cstheme="minorHAnsi"/>
              </w:rPr>
            </w:pPr>
            <w:r w:rsidRPr="003D3E11">
              <w:rPr>
                <w:rFonts w:ascii="Segoe UI Emoji" w:hAnsi="Segoe UI Emoji" w:cs="Segoe UI Emoji"/>
                <w:b/>
                <w:bCs/>
                <w:sz w:val="20"/>
                <w:szCs w:val="20"/>
              </w:rPr>
              <w:t>🚫</w:t>
            </w:r>
            <w:r w:rsidRPr="003D3E11">
              <w:rPr>
                <w:rFonts w:asciiTheme="minorHAnsi" w:hAnsiTheme="minorHAnsi" w:cstheme="minorHAnsi"/>
                <w:b/>
                <w:bCs/>
                <w:sz w:val="20"/>
                <w:szCs w:val="20"/>
              </w:rPr>
              <w:t xml:space="preserve">  Balance Sheet Discrepancy Risk</w:t>
            </w:r>
          </w:p>
          <w:p w14:paraId="490316CA"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Setting different exchange rate types for different accounts (e.g., using current rates for some accounts and historical rates for others beyond the standard equity treatment) can result in consolidated balance sheet discrepancies. Always follow Oracle's rate type guidance: average rates for income statement accounts, current rates for most asset and liability accounts, and historical rates for equity accounts.</w:t>
            </w:r>
          </w:p>
        </w:tc>
      </w:tr>
    </w:tbl>
    <w:p w14:paraId="0567A579" w14:textId="6B096D2B" w:rsidR="00C14DCA" w:rsidRPr="003D3E11" w:rsidRDefault="00C14DCA">
      <w:pPr>
        <w:spacing w:after="80"/>
        <w:rPr>
          <w:rFonts w:asciiTheme="minorHAnsi" w:hAnsiTheme="minorHAnsi" w:cstheme="minorHAnsi"/>
        </w:rPr>
      </w:pPr>
    </w:p>
    <w:p w14:paraId="2258C6A6" w14:textId="77777777" w:rsidR="00C14DCA" w:rsidRPr="003D3E11" w:rsidRDefault="00C14DCA">
      <w:pPr>
        <w:spacing w:after="80"/>
        <w:rPr>
          <w:rFonts w:asciiTheme="minorHAnsi" w:hAnsiTheme="minorHAnsi" w:cstheme="minorHAnsi"/>
        </w:rPr>
      </w:pPr>
    </w:p>
    <w:p w14:paraId="4AC921B2" w14:textId="77777777" w:rsidR="00C14DCA" w:rsidRPr="003D3E11" w:rsidRDefault="00C14DCA">
      <w:pPr>
        <w:spacing w:after="80"/>
        <w:rPr>
          <w:rFonts w:asciiTheme="minorHAnsi" w:hAnsiTheme="minorHAnsi" w:cstheme="minorHAnsi"/>
        </w:rPr>
      </w:pPr>
    </w:p>
    <w:p w14:paraId="29182F83" w14:textId="77777777" w:rsidR="00C14DCA" w:rsidRPr="003D3E11" w:rsidRDefault="00C14DCA">
      <w:pPr>
        <w:spacing w:after="80"/>
        <w:rPr>
          <w:rFonts w:asciiTheme="minorHAnsi" w:hAnsiTheme="minorHAnsi" w:cstheme="minorHAnsi"/>
        </w:rPr>
      </w:pPr>
    </w:p>
    <w:p w14:paraId="776608EF" w14:textId="77777777" w:rsidR="00C14DCA" w:rsidRPr="003D3E11" w:rsidRDefault="00C14DCA">
      <w:pPr>
        <w:spacing w:after="80"/>
        <w:rPr>
          <w:rFonts w:asciiTheme="minorHAnsi" w:hAnsiTheme="minorHAnsi" w:cstheme="minorHAnsi"/>
        </w:rPr>
      </w:pPr>
    </w:p>
    <w:p w14:paraId="42561B6F" w14:textId="77777777" w:rsidR="00C14DCA" w:rsidRPr="003D3E11" w:rsidRDefault="00C14DCA">
      <w:pPr>
        <w:spacing w:after="80"/>
        <w:rPr>
          <w:rFonts w:asciiTheme="minorHAnsi" w:hAnsiTheme="minorHAnsi" w:cstheme="minorHAnsi"/>
        </w:rPr>
      </w:pPr>
    </w:p>
    <w:p w14:paraId="2402E1AE" w14:textId="77777777" w:rsidR="00C14DCA" w:rsidRPr="003D3E11" w:rsidRDefault="00C14DCA">
      <w:pPr>
        <w:spacing w:after="80"/>
        <w:rPr>
          <w:rFonts w:asciiTheme="minorHAnsi" w:hAnsiTheme="minorHAnsi" w:cstheme="minorHAnsi"/>
        </w:rPr>
      </w:pPr>
    </w:p>
    <w:p w14:paraId="000EFC75" w14:textId="77777777" w:rsidR="00C14DCA" w:rsidRPr="003D3E11" w:rsidRDefault="00C14DCA">
      <w:pPr>
        <w:spacing w:after="80"/>
        <w:rPr>
          <w:rFonts w:asciiTheme="minorHAnsi" w:hAnsiTheme="minorHAnsi" w:cstheme="minorHAnsi"/>
        </w:rPr>
      </w:pPr>
    </w:p>
    <w:p w14:paraId="111EC11A" w14:textId="77777777" w:rsidR="00C14DCA" w:rsidRPr="003D3E11" w:rsidRDefault="00C14DCA">
      <w:pPr>
        <w:spacing w:after="80"/>
        <w:rPr>
          <w:rFonts w:asciiTheme="minorHAnsi" w:hAnsiTheme="minorHAnsi" w:cstheme="minorHAnsi"/>
        </w:rPr>
      </w:pPr>
    </w:p>
    <w:p w14:paraId="0D7AD89D" w14:textId="77777777" w:rsidR="00C14DCA" w:rsidRPr="003D3E11" w:rsidRDefault="00C14DCA">
      <w:pPr>
        <w:spacing w:after="80"/>
        <w:rPr>
          <w:rFonts w:asciiTheme="minorHAnsi" w:hAnsiTheme="minorHAnsi" w:cstheme="minorHAnsi"/>
        </w:rPr>
      </w:pPr>
    </w:p>
    <w:p w14:paraId="4818CE85" w14:textId="77777777" w:rsidR="00C14DCA" w:rsidRPr="003D3E11" w:rsidRDefault="00C14DCA">
      <w:pPr>
        <w:spacing w:after="80"/>
        <w:rPr>
          <w:rFonts w:asciiTheme="minorHAnsi" w:hAnsiTheme="minorHAnsi" w:cstheme="minorHAnsi"/>
        </w:rPr>
      </w:pPr>
    </w:p>
    <w:p w14:paraId="6FBFC746" w14:textId="77777777" w:rsidR="00C14DCA" w:rsidRPr="003D3E11" w:rsidRDefault="00C14DCA">
      <w:pPr>
        <w:spacing w:after="80"/>
        <w:rPr>
          <w:rFonts w:asciiTheme="minorHAnsi" w:hAnsiTheme="minorHAnsi" w:cstheme="minorHAnsi"/>
        </w:rPr>
      </w:pPr>
    </w:p>
    <w:p w14:paraId="36F6F76F" w14:textId="77777777" w:rsidR="00C14DCA" w:rsidRPr="003D3E11" w:rsidRDefault="00C14DCA">
      <w:pPr>
        <w:spacing w:after="80"/>
        <w:rPr>
          <w:rFonts w:asciiTheme="minorHAnsi" w:hAnsiTheme="minorHAnsi" w:cstheme="minorHAnsi"/>
        </w:rPr>
      </w:pPr>
    </w:p>
    <w:p w14:paraId="18D34AAF" w14:textId="77777777" w:rsidR="00C14DCA" w:rsidRPr="003D3E11" w:rsidRDefault="00C14DCA">
      <w:pPr>
        <w:spacing w:after="80"/>
        <w:rPr>
          <w:rFonts w:asciiTheme="minorHAnsi" w:hAnsiTheme="minorHAnsi" w:cstheme="minorHAnsi"/>
        </w:rPr>
      </w:pPr>
    </w:p>
    <w:p w14:paraId="7426B204" w14:textId="77777777" w:rsidR="00C14DCA" w:rsidRPr="003D3E11" w:rsidRDefault="00C14DCA">
      <w:pPr>
        <w:spacing w:after="80"/>
        <w:rPr>
          <w:rFonts w:asciiTheme="minorHAnsi" w:hAnsiTheme="minorHAnsi" w:cstheme="minorHAnsi"/>
        </w:rPr>
      </w:pPr>
    </w:p>
    <w:p w14:paraId="490316CD" w14:textId="77777777"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t>8. Intercompany Elimination Reports</w:t>
      </w:r>
    </w:p>
    <w:p w14:paraId="490316CE"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Two dedicated reports support intercompany elimination workflows in NetSuite. Both are accessible from the Reports menu and are essential components of the period-end close process.</w:t>
      </w:r>
    </w:p>
    <w:p w14:paraId="490316CF" w14:textId="77777777" w:rsidR="00B36435" w:rsidRPr="003D3E11" w:rsidRDefault="00B36435">
      <w:pPr>
        <w:spacing w:after="80"/>
        <w:rPr>
          <w:rFonts w:asciiTheme="minorHAnsi" w:hAnsiTheme="minorHAnsi" w:cstheme="minorHAnsi"/>
        </w:rPr>
      </w:pPr>
    </w:p>
    <w:p w14:paraId="490316D0"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8.1 Intercompany Reconciliation Report</w:t>
      </w:r>
    </w:p>
    <w:p w14:paraId="490316D1"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Navigation: Reports &gt; Financial &gt; Intercompany Reconciliation</w:t>
      </w:r>
    </w:p>
    <w:p w14:paraId="490316D2" w14:textId="77777777" w:rsidR="00B36435" w:rsidRPr="003D3E11" w:rsidRDefault="00B36435">
      <w:pPr>
        <w:spacing w:after="80"/>
        <w:rPr>
          <w:rFonts w:asciiTheme="minorHAnsi" w:hAnsiTheme="minorHAnsi" w:cstheme="minorHAnsi"/>
        </w:rPr>
      </w:pPr>
    </w:p>
    <w:p w14:paraId="490316D3"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Use this report before running elimination to identify intercompany transactions that are unmatched or incorrectly matched across subsidiaries. It scans all transactions submitted for intercompany customers and vendors and surfaces discrepancies for review and correction before elimination runs.</w:t>
      </w:r>
    </w:p>
    <w:p w14:paraId="490316D4" w14:textId="77777777" w:rsidR="00B36435" w:rsidRPr="003D3E11" w:rsidRDefault="00B36435">
      <w:pPr>
        <w:spacing w:after="80"/>
        <w:rPr>
          <w:rFonts w:asciiTheme="minorHAnsi" w:hAnsiTheme="minorHAnsi" w:cstheme="minorHAnsi"/>
        </w:rPr>
      </w:pPr>
    </w:p>
    <w:p w14:paraId="490316D5" w14:textId="77777777" w:rsidR="00B36435" w:rsidRPr="003D3E11" w:rsidRDefault="003C15D5">
      <w:pPr>
        <w:pStyle w:val="Heading3"/>
        <w:rPr>
          <w:rFonts w:asciiTheme="minorHAnsi" w:hAnsiTheme="minorHAnsi" w:cstheme="minorHAnsi"/>
        </w:rPr>
      </w:pPr>
      <w:r w:rsidRPr="003D3E11">
        <w:rPr>
          <w:rFonts w:asciiTheme="minorHAnsi" w:hAnsiTheme="minorHAnsi" w:cstheme="minorHAnsi"/>
        </w:rPr>
        <w:t>Transactions Scanned</w:t>
      </w:r>
    </w:p>
    <w:p w14:paraId="490316D6"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rPr>
        <w:t>Purchase orders and sales orders</w:t>
      </w:r>
    </w:p>
    <w:p w14:paraId="490316D7"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rPr>
        <w:t>Item fulfillments and item receipts</w:t>
      </w:r>
    </w:p>
    <w:p w14:paraId="490316D8"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rPr>
        <w:t>Vendor bills and sales invoices</w:t>
      </w:r>
    </w:p>
    <w:p w14:paraId="490316D9"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rPr>
        <w:t>Vendor return authorizations and return authorizations</w:t>
      </w:r>
    </w:p>
    <w:p w14:paraId="490316DA"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rPr>
        <w:t>Vendor credits and credit memos</w:t>
      </w:r>
    </w:p>
    <w:p w14:paraId="490316DB" w14:textId="77777777" w:rsidR="00B36435" w:rsidRPr="003D3E11" w:rsidRDefault="003C15D5">
      <w:pPr>
        <w:pStyle w:val="ListParagraph"/>
        <w:numPr>
          <w:ilvl w:val="0"/>
          <w:numId w:val="2"/>
        </w:numPr>
        <w:spacing w:before="60" w:after="60"/>
        <w:rPr>
          <w:rFonts w:asciiTheme="minorHAnsi" w:hAnsiTheme="minorHAnsi" w:cstheme="minorHAnsi"/>
        </w:rPr>
      </w:pPr>
      <w:r w:rsidRPr="003D3E11">
        <w:rPr>
          <w:rFonts w:asciiTheme="minorHAnsi" w:hAnsiTheme="minorHAnsi" w:cstheme="minorHAnsi"/>
        </w:rPr>
        <w:t>Customer payments and vendor payments</w:t>
      </w:r>
    </w:p>
    <w:p w14:paraId="490316DC" w14:textId="77777777" w:rsidR="00B36435" w:rsidRPr="003D3E11" w:rsidRDefault="00B36435">
      <w:pPr>
        <w:spacing w:after="80"/>
        <w:rPr>
          <w:rFonts w:asciiTheme="minorHAnsi" w:hAnsiTheme="minorHAnsi" w:cstheme="minorHAnsi"/>
        </w:rPr>
      </w:pPr>
    </w:p>
    <w:p w14:paraId="490316DD" w14:textId="77777777" w:rsidR="00B36435" w:rsidRPr="003D3E11" w:rsidRDefault="003C15D5">
      <w:pPr>
        <w:pStyle w:val="Heading3"/>
        <w:rPr>
          <w:rFonts w:asciiTheme="minorHAnsi" w:hAnsiTheme="minorHAnsi" w:cstheme="minorHAnsi"/>
        </w:rPr>
      </w:pPr>
      <w:r w:rsidRPr="003D3E11">
        <w:rPr>
          <w:rFonts w:asciiTheme="minorHAnsi" w:hAnsiTheme="minorHAnsi" w:cstheme="minorHAnsi"/>
        </w:rPr>
        <w:t>Report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200"/>
        <w:gridCol w:w="3600"/>
      </w:tblGrid>
      <w:tr w:rsidR="00B36435" w:rsidRPr="003D3E11" w14:paraId="490316E1" w14:textId="77777777">
        <w:trPr>
          <w:tblHeader/>
        </w:trPr>
        <w:tc>
          <w:tcPr>
            <w:tcW w:w="15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DE"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Section</w:t>
            </w:r>
          </w:p>
        </w:tc>
        <w:tc>
          <w:tcPr>
            <w:tcW w:w="4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DF"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What It Surfaces</w:t>
            </w:r>
          </w:p>
        </w:tc>
        <w:tc>
          <w:tcPr>
            <w:tcW w:w="3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6E0"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Action Required</w:t>
            </w:r>
          </w:p>
        </w:tc>
      </w:tr>
      <w:tr w:rsidR="00B36435" w:rsidRPr="003D3E11" w14:paraId="490316E5"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E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1. Unlinked Orders and Returns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E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transactions not paired with a corresponding transaction in another subsidiary (includes POs, SOs, return authorizations)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E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Pair the order with its counterpart in the other subsidiary or investigate why no mirror transaction exists</w:t>
            </w:r>
          </w:p>
        </w:tc>
      </w:tr>
      <w:tr w:rsidR="00B36435" w:rsidRPr="003D3E11" w14:paraId="490316E9" w14:textId="77777777">
        <w:tc>
          <w:tcPr>
            <w:tcW w:w="15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E6"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2. Mismatched Amount</w:t>
            </w:r>
          </w:p>
        </w:tc>
        <w:tc>
          <w:tcPr>
            <w:tcW w:w="4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E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Paired intercompany transactions where amounts do not match (POs, SOs, return authorizations, vendor return authorizations)</w:t>
            </w:r>
          </w:p>
        </w:tc>
        <w:tc>
          <w:tcPr>
            <w:tcW w:w="3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E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Correct the discrepant amount on one or both sides before running elimination</w:t>
            </w:r>
          </w:p>
        </w:tc>
      </w:tr>
      <w:tr w:rsidR="00B36435" w:rsidRPr="003D3E11" w14:paraId="490316E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E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3. Mismatched Inventory Item Quantities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E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Paired intercompany inventory transactions where item quantities differ between fulfillment/receipt or bill/invoice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E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Reconcile quantities — fulfill or bill the correct quantity before running elimination</w:t>
            </w:r>
          </w:p>
        </w:tc>
      </w:tr>
      <w:tr w:rsidR="00B36435" w:rsidRPr="003D3E11" w14:paraId="490316F1" w14:textId="77777777">
        <w:tc>
          <w:tcPr>
            <w:tcW w:w="15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E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4. Mismatched Billing</w:t>
            </w:r>
          </w:p>
        </w:tc>
        <w:tc>
          <w:tcPr>
            <w:tcW w:w="4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EF"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Paired intercompany transactions where the billed amount on the vendor bill does not match the invoiced amount on the sales invoice</w:t>
            </w:r>
          </w:p>
        </w:tc>
        <w:tc>
          <w:tcPr>
            <w:tcW w:w="3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6F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Correct the billed amount on the purchase or sale side</w:t>
            </w:r>
          </w:p>
        </w:tc>
      </w:tr>
      <w:tr w:rsidR="00B36435" w:rsidRPr="003D3E11" w14:paraId="490316F5"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F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5. Standalone Transactions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F3"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Billing and payment transactions not associated with any purchase or sales order (vendor bills, invoices, credit memos, payments)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6F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Determine if each standalone transaction is legitimate and correctly entered; create or link the missing order if required</w:t>
            </w:r>
          </w:p>
        </w:tc>
      </w:tr>
    </w:tbl>
    <w:p w14:paraId="490316F6"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6FA" w14:textId="77777777">
        <w:tc>
          <w:tcPr>
            <w:tcW w:w="9360" w:type="dxa"/>
            <w:tcBorders>
              <w:top w:val="single" w:sz="4" w:space="0" w:color="92D050"/>
              <w:left w:val="single" w:sz="4" w:space="0" w:color="92D050"/>
              <w:bottom w:val="single" w:sz="4" w:space="0" w:color="92D050"/>
              <w:right w:val="single" w:sz="4" w:space="0" w:color="92D050"/>
            </w:tcBorders>
            <w:shd w:val="clear" w:color="auto" w:fill="E2EFDA"/>
            <w:tcMar>
              <w:top w:w="80" w:type="dxa"/>
              <w:left w:w="120" w:type="dxa"/>
              <w:bottom w:w="80" w:type="dxa"/>
              <w:right w:w="120" w:type="dxa"/>
            </w:tcMar>
          </w:tcPr>
          <w:p w14:paraId="490316F7" w14:textId="77777777" w:rsidR="00B36435" w:rsidRPr="003D3E11" w:rsidRDefault="003C15D5">
            <w:pPr>
              <w:spacing w:before="40" w:after="40"/>
              <w:rPr>
                <w:rFonts w:asciiTheme="minorHAnsi" w:hAnsiTheme="minorHAnsi" w:cstheme="minorHAnsi"/>
              </w:rPr>
            </w:pPr>
            <w:r w:rsidRPr="003D3E11">
              <w:rPr>
                <w:rFonts w:ascii="Segoe UI Emoji" w:hAnsi="Segoe UI Emoji" w:cs="Segoe UI Emoji"/>
                <w:b/>
                <w:bCs/>
                <w:sz w:val="20"/>
                <w:szCs w:val="20"/>
              </w:rPr>
              <w:t>📌</w:t>
            </w:r>
            <w:r w:rsidRPr="003D3E11">
              <w:rPr>
                <w:rFonts w:asciiTheme="minorHAnsi" w:hAnsiTheme="minorHAnsi" w:cstheme="minorHAnsi"/>
                <w:b/>
                <w:bCs/>
                <w:sz w:val="20"/>
                <w:szCs w:val="20"/>
              </w:rPr>
              <w:t xml:space="preserve">  Best Practice — Run Reconciliation Report Periodically</w:t>
            </w:r>
          </w:p>
          <w:p w14:paraId="490316F8"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Oracle recommends running the Intercompany Reconciliation Report before every elimination run, not just at month end. Running it periodically throughout the month catches discrepancies early, when corrections are easier, and avoids last-minute reconciliation problems at period close.</w:t>
            </w:r>
          </w:p>
          <w:p w14:paraId="490316F9"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lastRenderedPageBreak/>
              <w:t>Important: Set the report's Date Range filter to the dates of the period you are about to close. Review all sections before running elimination and drill down to edit source transactions as needed.</w:t>
            </w:r>
          </w:p>
        </w:tc>
      </w:tr>
    </w:tbl>
    <w:p w14:paraId="490316FB" w14:textId="77777777" w:rsidR="00B36435" w:rsidRPr="003D3E11" w:rsidRDefault="00B36435">
      <w:pPr>
        <w:spacing w:after="80"/>
        <w:rPr>
          <w:rFonts w:asciiTheme="minorHAnsi" w:hAnsiTheme="minorHAnsi" w:cstheme="minorHAnsi"/>
        </w:rPr>
      </w:pPr>
    </w:p>
    <w:p w14:paraId="490316FC"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8.2 Intercompany Elimination Report</w:t>
      </w:r>
    </w:p>
    <w:p w14:paraId="490316FD"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Navigation: Reports &gt; Financial &gt; Intercompany Elimination</w:t>
      </w:r>
    </w:p>
    <w:p w14:paraId="490316FE" w14:textId="77777777" w:rsidR="00B36435" w:rsidRPr="003D3E11" w:rsidRDefault="00B36435">
      <w:pPr>
        <w:spacing w:after="80"/>
        <w:rPr>
          <w:rFonts w:asciiTheme="minorHAnsi" w:hAnsiTheme="minorHAnsi" w:cstheme="minorHAnsi"/>
        </w:rPr>
      </w:pPr>
    </w:p>
    <w:p w14:paraId="490316FF"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Use this report after running elimination to review the elimination journal entries that NetSuite generated for the period. It provides an audit trail linking source intercompany transactions to their resulting elimination journal entries, supporting both period-close sign-off and external audit requirements.</w:t>
      </w:r>
    </w:p>
    <w:p w14:paraId="49031700" w14:textId="77777777" w:rsidR="00B36435" w:rsidRPr="003D3E11" w:rsidRDefault="00B36435">
      <w:pPr>
        <w:spacing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36435" w:rsidRPr="003D3E11" w14:paraId="49031703" w14:textId="77777777">
        <w:trPr>
          <w:tblHeader/>
        </w:trPr>
        <w:tc>
          <w:tcPr>
            <w:tcW w:w="312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701"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Report Capability</w:t>
            </w:r>
          </w:p>
        </w:tc>
        <w:tc>
          <w:tcPr>
            <w:tcW w:w="624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702"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Detail</w:t>
            </w:r>
          </w:p>
        </w:tc>
      </w:tr>
      <w:tr w:rsidR="00B36435" w:rsidRPr="003D3E11" w14:paraId="4903170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70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Multi-Book Accounting</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70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Can be run for any accounting book enabled for consolidation — primary or any secondary book</w:t>
            </w:r>
          </w:p>
        </w:tc>
      </w:tr>
      <w:tr w:rsidR="00B36435" w:rsidRPr="003D3E11" w14:paraId="49031709"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707"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Drill-Down</w:t>
            </w:r>
          </w:p>
        </w:tc>
        <w:tc>
          <w:tcPr>
            <w:tcW w:w="62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70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Click through from the report to the underlying elimination journal entry and further to the source intercompany transaction</w:t>
            </w:r>
          </w:p>
        </w:tc>
      </w:tr>
      <w:tr w:rsidR="00B36435" w:rsidRPr="003D3E11" w14:paraId="4903170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70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Period Filter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70B"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Filter by accounting period to isolate the elimination entries for a specific close cycle</w:t>
            </w:r>
          </w:p>
        </w:tc>
      </w:tr>
    </w:tbl>
    <w:p w14:paraId="4903170D" w14:textId="77777777" w:rsidR="00B36435" w:rsidRPr="003D3E11" w:rsidRDefault="00B36435">
      <w:pPr>
        <w:spacing w:after="80"/>
        <w:rPr>
          <w:rFonts w:asciiTheme="minorHAnsi" w:hAnsiTheme="minorHAnsi" w:cstheme="minorHAnsi"/>
        </w:rPr>
      </w:pPr>
    </w:p>
    <w:p w14:paraId="521BE52B" w14:textId="77777777" w:rsidR="008029B6" w:rsidRPr="003D3E11" w:rsidRDefault="008029B6">
      <w:pPr>
        <w:spacing w:after="80"/>
        <w:rPr>
          <w:rFonts w:asciiTheme="minorHAnsi" w:hAnsiTheme="minorHAnsi" w:cstheme="minorHAnsi"/>
        </w:rPr>
      </w:pPr>
    </w:p>
    <w:p w14:paraId="3906CEDE" w14:textId="77777777" w:rsidR="008029B6" w:rsidRPr="003D3E11" w:rsidRDefault="008029B6">
      <w:pPr>
        <w:spacing w:after="80"/>
        <w:rPr>
          <w:rFonts w:asciiTheme="minorHAnsi" w:hAnsiTheme="minorHAnsi" w:cstheme="minorHAnsi"/>
        </w:rPr>
      </w:pPr>
    </w:p>
    <w:p w14:paraId="514F3641" w14:textId="77777777" w:rsidR="008029B6" w:rsidRPr="003D3E11" w:rsidRDefault="008029B6">
      <w:pPr>
        <w:spacing w:after="80"/>
        <w:rPr>
          <w:rFonts w:asciiTheme="minorHAnsi" w:hAnsiTheme="minorHAnsi" w:cstheme="minorHAnsi"/>
        </w:rPr>
      </w:pPr>
    </w:p>
    <w:p w14:paraId="6A7021EE" w14:textId="77777777" w:rsidR="008029B6" w:rsidRPr="003D3E11" w:rsidRDefault="008029B6">
      <w:pPr>
        <w:spacing w:after="80"/>
        <w:rPr>
          <w:rFonts w:asciiTheme="minorHAnsi" w:hAnsiTheme="minorHAnsi" w:cstheme="minorHAnsi"/>
        </w:rPr>
      </w:pPr>
    </w:p>
    <w:p w14:paraId="2A77A479" w14:textId="77777777" w:rsidR="008029B6" w:rsidRPr="003D3E11" w:rsidRDefault="008029B6">
      <w:pPr>
        <w:spacing w:after="80"/>
        <w:rPr>
          <w:rFonts w:asciiTheme="minorHAnsi" w:hAnsiTheme="minorHAnsi" w:cstheme="minorHAnsi"/>
        </w:rPr>
      </w:pPr>
    </w:p>
    <w:p w14:paraId="124B897B" w14:textId="77777777" w:rsidR="008029B6" w:rsidRPr="003D3E11" w:rsidRDefault="008029B6">
      <w:pPr>
        <w:spacing w:after="80"/>
        <w:rPr>
          <w:rFonts w:asciiTheme="minorHAnsi" w:hAnsiTheme="minorHAnsi" w:cstheme="minorHAnsi"/>
        </w:rPr>
      </w:pPr>
    </w:p>
    <w:p w14:paraId="6D719B19" w14:textId="77777777" w:rsidR="008029B6" w:rsidRPr="003D3E11" w:rsidRDefault="008029B6">
      <w:pPr>
        <w:spacing w:after="80"/>
        <w:rPr>
          <w:rFonts w:asciiTheme="minorHAnsi" w:hAnsiTheme="minorHAnsi" w:cstheme="minorHAnsi"/>
        </w:rPr>
      </w:pPr>
    </w:p>
    <w:p w14:paraId="5CF5719D" w14:textId="77777777" w:rsidR="008029B6" w:rsidRPr="003D3E11" w:rsidRDefault="008029B6">
      <w:pPr>
        <w:spacing w:after="80"/>
        <w:rPr>
          <w:rFonts w:asciiTheme="minorHAnsi" w:hAnsiTheme="minorHAnsi" w:cstheme="minorHAnsi"/>
        </w:rPr>
      </w:pPr>
    </w:p>
    <w:p w14:paraId="5F128D2C" w14:textId="77777777" w:rsidR="008029B6" w:rsidRPr="003D3E11" w:rsidRDefault="008029B6">
      <w:pPr>
        <w:spacing w:after="80"/>
        <w:rPr>
          <w:rFonts w:asciiTheme="minorHAnsi" w:hAnsiTheme="minorHAnsi" w:cstheme="minorHAnsi"/>
        </w:rPr>
      </w:pPr>
    </w:p>
    <w:p w14:paraId="6252684B" w14:textId="77777777" w:rsidR="008029B6" w:rsidRPr="003D3E11" w:rsidRDefault="008029B6">
      <w:pPr>
        <w:spacing w:after="80"/>
        <w:rPr>
          <w:rFonts w:asciiTheme="minorHAnsi" w:hAnsiTheme="minorHAnsi" w:cstheme="minorHAnsi"/>
        </w:rPr>
      </w:pPr>
    </w:p>
    <w:p w14:paraId="28263B9F" w14:textId="77777777" w:rsidR="008029B6" w:rsidRPr="003D3E11" w:rsidRDefault="008029B6">
      <w:pPr>
        <w:spacing w:after="80"/>
        <w:rPr>
          <w:rFonts w:asciiTheme="minorHAnsi" w:hAnsiTheme="minorHAnsi" w:cstheme="minorHAnsi"/>
        </w:rPr>
      </w:pPr>
    </w:p>
    <w:p w14:paraId="2C8FFEF0" w14:textId="77777777" w:rsidR="008029B6" w:rsidRPr="003D3E11" w:rsidRDefault="008029B6">
      <w:pPr>
        <w:spacing w:after="80"/>
        <w:rPr>
          <w:rFonts w:asciiTheme="minorHAnsi" w:hAnsiTheme="minorHAnsi" w:cstheme="minorHAnsi"/>
        </w:rPr>
      </w:pPr>
    </w:p>
    <w:p w14:paraId="08B1D5BA" w14:textId="77777777" w:rsidR="008029B6" w:rsidRPr="003D3E11" w:rsidRDefault="008029B6">
      <w:pPr>
        <w:spacing w:after="80"/>
        <w:rPr>
          <w:rFonts w:asciiTheme="minorHAnsi" w:hAnsiTheme="minorHAnsi" w:cstheme="minorHAnsi"/>
        </w:rPr>
      </w:pPr>
    </w:p>
    <w:p w14:paraId="08009C37" w14:textId="77777777" w:rsidR="008029B6" w:rsidRPr="003D3E11" w:rsidRDefault="008029B6">
      <w:pPr>
        <w:spacing w:after="80"/>
        <w:rPr>
          <w:rFonts w:asciiTheme="minorHAnsi" w:hAnsiTheme="minorHAnsi" w:cstheme="minorHAnsi"/>
        </w:rPr>
      </w:pPr>
    </w:p>
    <w:p w14:paraId="4903170E" w14:textId="77777777"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t>9. SuiteScript 2.1 — Intercompany Elimination Automation</w:t>
      </w:r>
    </w:p>
    <w:p w14:paraId="4903170F"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lastRenderedPageBreak/>
        <w:t>SuiteScript 2.1 can complement the native elimination workflow with custom pre-close validation scripts, automated reconciliation checks, and post-elimination reporting dashboards. The examples below follow the wgdev modular architecture pattern.</w:t>
      </w:r>
    </w:p>
    <w:p w14:paraId="49031710" w14:textId="77777777" w:rsidR="00B36435" w:rsidRPr="003D3E11" w:rsidRDefault="00B36435">
      <w:pPr>
        <w:spacing w:after="80"/>
        <w:rPr>
          <w:rFonts w:asciiTheme="minorHAnsi" w:hAnsiTheme="minorHAnsi" w:cstheme="minorHAnsi"/>
        </w:rPr>
      </w:pPr>
    </w:p>
    <w:p w14:paraId="49031711"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9.1 Pre-Close — Identify Uneliminated IC Lines via N/search</w:t>
      </w:r>
    </w:p>
    <w:p w14:paraId="49031712"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This Scheduled Script queries transactions that post to intercompany accounts and have not yet been eliminated. Run it as part of the pre-close checklist to surface any gaps before the Period Close Checklist is opened.</w:t>
      </w:r>
    </w:p>
    <w:p w14:paraId="49031713" w14:textId="77777777" w:rsidR="00B36435" w:rsidRPr="003D3E11" w:rsidRDefault="00B36435">
      <w:pPr>
        <w:spacing w:after="80"/>
        <w:rPr>
          <w:rFonts w:asciiTheme="minorHAnsi" w:hAnsiTheme="minorHAnsi" w:cstheme="minorHAnsi"/>
        </w:rPr>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71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1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w:t>
            </w:r>
          </w:p>
        </w:tc>
      </w:tr>
      <w:tr w:rsidR="00B36435" w:rsidRPr="003D3E11" w14:paraId="4903171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1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SuiteScript 2.1 — Scheduled Script: Detect Un-eliminated IC Transaction Lines</w:t>
            </w:r>
          </w:p>
        </w:tc>
      </w:tr>
      <w:tr w:rsidR="00B36435" w:rsidRPr="003D3E11" w14:paraId="4903171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1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wgdev_ss_ic_elimination_precheck.js</w:t>
            </w:r>
          </w:p>
        </w:tc>
      </w:tr>
      <w:tr w:rsidR="00B36435" w:rsidRPr="003D3E11" w14:paraId="4903171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1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Oracle Ref: docs.oracle.com/en/cloud/saas/netsuite/ns-online-help/section_N1498385.html</w:t>
            </w:r>
          </w:p>
        </w:tc>
      </w:tr>
      <w:tr w:rsidR="00B36435" w:rsidRPr="003D3E11" w14:paraId="4903171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1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1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1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define(['N/search', 'N/email', 'N/runtime', 'N/log'], function(search, email, runtime, log) {</w:t>
            </w:r>
          </w:p>
        </w:tc>
      </w:tr>
      <w:tr w:rsidR="00B36435" w:rsidRPr="003D3E11" w14:paraId="4903172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20" w14:textId="77777777" w:rsidR="00B36435" w:rsidRPr="003D3E11" w:rsidRDefault="00B36435">
            <w:pPr>
              <w:spacing w:before="20" w:after="20"/>
              <w:rPr>
                <w:rFonts w:asciiTheme="minorHAnsi" w:hAnsiTheme="minorHAnsi" w:cstheme="minorHAnsi"/>
              </w:rPr>
            </w:pPr>
          </w:p>
        </w:tc>
      </w:tr>
      <w:tr w:rsidR="00B36435" w:rsidRPr="003D3E11" w14:paraId="4903172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2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2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2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@param {Object} context</w:t>
            </w:r>
          </w:p>
        </w:tc>
      </w:tr>
      <w:tr w:rsidR="00B36435" w:rsidRPr="003D3E11" w14:paraId="4903172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2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2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2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function execute(context) {</w:t>
            </w:r>
          </w:p>
        </w:tc>
      </w:tr>
      <w:tr w:rsidR="00B36435" w:rsidRPr="003D3E11" w14:paraId="4903172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2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var period = runtime.getCurrentUser().getPreference({ name: 'currentperiod' });</w:t>
            </w:r>
          </w:p>
        </w:tc>
      </w:tr>
      <w:tr w:rsidR="00B36435" w:rsidRPr="003D3E11" w14:paraId="4903172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2C" w14:textId="77777777" w:rsidR="00B36435" w:rsidRPr="003D3E11" w:rsidRDefault="00B36435">
            <w:pPr>
              <w:spacing w:before="20" w:after="20"/>
              <w:rPr>
                <w:rFonts w:asciiTheme="minorHAnsi" w:hAnsiTheme="minorHAnsi" w:cstheme="minorHAnsi"/>
              </w:rPr>
            </w:pPr>
          </w:p>
        </w:tc>
      </w:tr>
      <w:tr w:rsidR="00B36435" w:rsidRPr="003D3E11" w14:paraId="4903172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2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Search for IC transaction lines flagged for elimination but not yet eliminated</w:t>
            </w:r>
          </w:p>
        </w:tc>
      </w:tr>
      <w:tr w:rsidR="00B36435" w:rsidRPr="003D3E11" w14:paraId="4903173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3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var icSearch = search.create({</w:t>
            </w:r>
          </w:p>
        </w:tc>
      </w:tr>
      <w:tr w:rsidR="00B36435" w:rsidRPr="003D3E11" w14:paraId="4903173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3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type:    search.Type.TRANSACTION,</w:t>
            </w:r>
          </w:p>
        </w:tc>
      </w:tr>
      <w:tr w:rsidR="00B36435" w:rsidRPr="003D3E11" w14:paraId="4903173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3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filters: [</w:t>
            </w:r>
          </w:p>
        </w:tc>
      </w:tr>
      <w:tr w:rsidR="00B36435" w:rsidRPr="003D3E11" w14:paraId="4903173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3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['posting', 'is', 'T'],</w:t>
            </w:r>
          </w:p>
        </w:tc>
      </w:tr>
      <w:tr w:rsidR="00B36435" w:rsidRPr="003D3E11" w14:paraId="4903173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3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'AND',</w:t>
            </w:r>
          </w:p>
        </w:tc>
      </w:tr>
      <w:tr w:rsidR="00B36435" w:rsidRPr="003D3E11" w14:paraId="4903173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3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['account.eliminate', 'is', 'T'],       // intercompany account</w:t>
            </w:r>
          </w:p>
        </w:tc>
      </w:tr>
      <w:tr w:rsidR="00B36435" w:rsidRPr="003D3E11" w14:paraId="4903173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3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'AND',</w:t>
            </w:r>
          </w:p>
        </w:tc>
      </w:tr>
      <w:tr w:rsidR="00B36435" w:rsidRPr="003D3E11" w14:paraId="4903173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3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['custbody_ic_eliminated', 'is', 'F'],  // custom body field: eliminated flag</w:t>
            </w:r>
          </w:p>
        </w:tc>
      </w:tr>
      <w:tr w:rsidR="00B36435" w:rsidRPr="003D3E11" w14:paraId="4903174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4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'AND',</w:t>
            </w:r>
          </w:p>
        </w:tc>
      </w:tr>
      <w:tr w:rsidR="00B36435" w:rsidRPr="003D3E11" w14:paraId="4903174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4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['accountingperiod.internalid', 'anyof', period]</w:t>
            </w:r>
          </w:p>
        </w:tc>
      </w:tr>
      <w:tr w:rsidR="00B36435" w:rsidRPr="003D3E11" w14:paraId="4903174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4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4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4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columns: [</w:t>
            </w:r>
          </w:p>
        </w:tc>
      </w:tr>
      <w:tr w:rsidR="00B36435" w:rsidRPr="003D3E11" w14:paraId="4903174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4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'tranid' }),</w:t>
            </w:r>
          </w:p>
        </w:tc>
      </w:tr>
      <w:tr w:rsidR="00B36435" w:rsidRPr="003D3E11" w14:paraId="4903174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4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'trandate' }),</w:t>
            </w:r>
          </w:p>
        </w:tc>
      </w:tr>
      <w:tr w:rsidR="00B36435" w:rsidRPr="003D3E11" w14:paraId="4903174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4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'subsidiary' }),</w:t>
            </w:r>
          </w:p>
        </w:tc>
      </w:tr>
      <w:tr w:rsidR="00B36435" w:rsidRPr="003D3E11" w14:paraId="4903174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4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'account' }),</w:t>
            </w:r>
          </w:p>
        </w:tc>
      </w:tr>
      <w:tr w:rsidR="00B36435" w:rsidRPr="003D3E11" w14:paraId="4903175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5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lastRenderedPageBreak/>
              <w:t xml:space="preserve">        search.createColumn({ name: 'amount' }),</w:t>
            </w:r>
          </w:p>
        </w:tc>
      </w:tr>
      <w:tr w:rsidR="00B36435" w:rsidRPr="003D3E11" w14:paraId="4903175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5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5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5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5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56" w14:textId="77777777" w:rsidR="00B36435" w:rsidRPr="003D3E11" w:rsidRDefault="00B36435">
            <w:pPr>
              <w:spacing w:before="20" w:after="20"/>
              <w:rPr>
                <w:rFonts w:asciiTheme="minorHAnsi" w:hAnsiTheme="minorHAnsi" w:cstheme="minorHAnsi"/>
              </w:rPr>
            </w:pPr>
          </w:p>
        </w:tc>
      </w:tr>
      <w:tr w:rsidR="00B36435" w:rsidRPr="003D3E11" w14:paraId="4903175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5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var pagedData = icSearch.runPaged({ pageSize: 1000 });</w:t>
            </w:r>
          </w:p>
        </w:tc>
      </w:tr>
      <w:tr w:rsidR="00B36435" w:rsidRPr="003D3E11" w14:paraId="4903175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5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var count     = pagedData.count;</w:t>
            </w:r>
          </w:p>
        </w:tc>
      </w:tr>
      <w:tr w:rsidR="00B36435" w:rsidRPr="003D3E11" w14:paraId="4903175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5C" w14:textId="77777777" w:rsidR="00B36435" w:rsidRPr="003D3E11" w:rsidRDefault="00B36435">
            <w:pPr>
              <w:spacing w:before="20" w:after="20"/>
              <w:rPr>
                <w:rFonts w:asciiTheme="minorHAnsi" w:hAnsiTheme="minorHAnsi" w:cstheme="minorHAnsi"/>
              </w:rPr>
            </w:pPr>
          </w:p>
        </w:tc>
      </w:tr>
      <w:tr w:rsidR="00B36435" w:rsidRPr="003D3E11" w14:paraId="4903175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5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log.audit({ title: 'IC Pre-Close Check', details: count + ' lines pending elimination' });</w:t>
            </w:r>
          </w:p>
        </w:tc>
      </w:tr>
      <w:tr w:rsidR="00B36435" w:rsidRPr="003D3E11" w14:paraId="4903176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60" w14:textId="77777777" w:rsidR="00B36435" w:rsidRPr="003D3E11" w:rsidRDefault="00B36435">
            <w:pPr>
              <w:spacing w:before="20" w:after="20"/>
              <w:rPr>
                <w:rFonts w:asciiTheme="minorHAnsi" w:hAnsiTheme="minorHAnsi" w:cstheme="minorHAnsi"/>
              </w:rPr>
            </w:pPr>
          </w:p>
        </w:tc>
      </w:tr>
      <w:tr w:rsidR="00B36435" w:rsidRPr="003D3E11" w14:paraId="4903176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6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if (count &gt; 0) {</w:t>
            </w:r>
          </w:p>
        </w:tc>
      </w:tr>
      <w:tr w:rsidR="00B36435" w:rsidRPr="003D3E11" w14:paraId="4903176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6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email.send({</w:t>
            </w:r>
          </w:p>
        </w:tc>
      </w:tr>
      <w:tr w:rsidR="00B36435" w:rsidRPr="003D3E11" w14:paraId="4903176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6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author:     runtime.getCurrentUser().id,</w:t>
            </w:r>
          </w:p>
        </w:tc>
      </w:tr>
      <w:tr w:rsidR="00B36435" w:rsidRPr="003D3E11" w14:paraId="4903176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6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recipients: ['finance-close@saturo.com'],</w:t>
            </w:r>
          </w:p>
        </w:tc>
      </w:tr>
      <w:tr w:rsidR="00B36435" w:rsidRPr="003D3E11" w14:paraId="4903176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6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subject:    '[PRE-CLOSE] ' + count + ' Intercompany Lines Awaiting Elimination',</w:t>
            </w:r>
          </w:p>
        </w:tc>
      </w:tr>
      <w:tr w:rsidR="00B36435" w:rsidRPr="003D3E11" w14:paraId="4903176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6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body:       'Please run Eliminate Intercompany Transactions from the Period Close Checklist.'</w:t>
            </w:r>
          </w:p>
        </w:tc>
      </w:tr>
      <w:tr w:rsidR="00B36435" w:rsidRPr="003D3E11" w14:paraId="4903176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6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7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7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7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7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7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74" w14:textId="77777777" w:rsidR="00B36435" w:rsidRPr="003D3E11" w:rsidRDefault="00B36435">
            <w:pPr>
              <w:spacing w:before="20" w:after="20"/>
              <w:rPr>
                <w:rFonts w:asciiTheme="minorHAnsi" w:hAnsiTheme="minorHAnsi" w:cstheme="minorHAnsi"/>
              </w:rPr>
            </w:pPr>
          </w:p>
        </w:tc>
      </w:tr>
      <w:tr w:rsidR="00B36435" w:rsidRPr="003D3E11" w14:paraId="4903177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7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return { execute: execute };</w:t>
            </w:r>
          </w:p>
        </w:tc>
      </w:tr>
      <w:tr w:rsidR="00B36435" w:rsidRPr="003D3E11" w14:paraId="4903177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7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w:t>
            </w:r>
          </w:p>
        </w:tc>
      </w:tr>
    </w:tbl>
    <w:p w14:paraId="4903177A" w14:textId="77777777" w:rsidR="00B36435" w:rsidRPr="003D3E11" w:rsidRDefault="00B36435">
      <w:pPr>
        <w:spacing w:after="80"/>
        <w:rPr>
          <w:rFonts w:asciiTheme="minorHAnsi" w:hAnsiTheme="minorHAnsi" w:cstheme="minorHAnsi"/>
        </w:rPr>
      </w:pPr>
    </w:p>
    <w:p w14:paraId="5A842320" w14:textId="77777777" w:rsidR="009A5738" w:rsidRPr="003D3E11" w:rsidRDefault="009A5738">
      <w:pPr>
        <w:spacing w:after="80"/>
        <w:rPr>
          <w:rFonts w:asciiTheme="minorHAnsi" w:hAnsiTheme="minorHAnsi" w:cstheme="minorHAnsi"/>
        </w:rPr>
      </w:pPr>
    </w:p>
    <w:p w14:paraId="4D14A1F6" w14:textId="77777777" w:rsidR="009A5738" w:rsidRPr="003D3E11" w:rsidRDefault="009A5738">
      <w:pPr>
        <w:spacing w:after="80"/>
        <w:rPr>
          <w:rFonts w:asciiTheme="minorHAnsi" w:hAnsiTheme="minorHAnsi" w:cstheme="minorHAnsi"/>
        </w:rPr>
      </w:pPr>
    </w:p>
    <w:p w14:paraId="3BE20C7D" w14:textId="77777777" w:rsidR="009A5738" w:rsidRPr="003D3E11" w:rsidRDefault="009A5738">
      <w:pPr>
        <w:spacing w:after="80"/>
        <w:rPr>
          <w:rFonts w:asciiTheme="minorHAnsi" w:hAnsiTheme="minorHAnsi" w:cstheme="minorHAnsi"/>
        </w:rPr>
      </w:pPr>
    </w:p>
    <w:p w14:paraId="7EC32FEA" w14:textId="77777777" w:rsidR="009A5738" w:rsidRPr="003D3E11" w:rsidRDefault="009A5738">
      <w:pPr>
        <w:spacing w:after="80"/>
        <w:rPr>
          <w:rFonts w:asciiTheme="minorHAnsi" w:hAnsiTheme="minorHAnsi" w:cstheme="minorHAnsi"/>
        </w:rPr>
      </w:pPr>
    </w:p>
    <w:p w14:paraId="4D99F918" w14:textId="77777777" w:rsidR="009A5738" w:rsidRPr="003D3E11" w:rsidRDefault="009A5738">
      <w:pPr>
        <w:spacing w:after="80"/>
        <w:rPr>
          <w:rFonts w:asciiTheme="minorHAnsi" w:hAnsiTheme="minorHAnsi" w:cstheme="minorHAnsi"/>
        </w:rPr>
      </w:pPr>
    </w:p>
    <w:p w14:paraId="433CC50F" w14:textId="77777777" w:rsidR="009A5738" w:rsidRPr="003D3E11" w:rsidRDefault="009A5738">
      <w:pPr>
        <w:spacing w:after="80"/>
        <w:rPr>
          <w:rFonts w:asciiTheme="minorHAnsi" w:hAnsiTheme="minorHAnsi" w:cstheme="minorHAnsi"/>
        </w:rPr>
      </w:pPr>
    </w:p>
    <w:p w14:paraId="5290F21C" w14:textId="77777777" w:rsidR="009A5738" w:rsidRPr="003D3E11" w:rsidRDefault="009A5738">
      <w:pPr>
        <w:spacing w:after="80"/>
        <w:rPr>
          <w:rFonts w:asciiTheme="minorHAnsi" w:hAnsiTheme="minorHAnsi" w:cstheme="minorHAnsi"/>
        </w:rPr>
      </w:pPr>
    </w:p>
    <w:p w14:paraId="606F955E" w14:textId="77777777" w:rsidR="009A5738" w:rsidRPr="003D3E11" w:rsidRDefault="009A5738">
      <w:pPr>
        <w:spacing w:after="80"/>
        <w:rPr>
          <w:rFonts w:asciiTheme="minorHAnsi" w:hAnsiTheme="minorHAnsi" w:cstheme="minorHAnsi"/>
        </w:rPr>
      </w:pPr>
    </w:p>
    <w:p w14:paraId="38B358D5" w14:textId="77777777" w:rsidR="009A5738" w:rsidRPr="003D3E11" w:rsidRDefault="009A5738">
      <w:pPr>
        <w:spacing w:after="80"/>
        <w:rPr>
          <w:rFonts w:asciiTheme="minorHAnsi" w:hAnsiTheme="minorHAnsi" w:cstheme="minorHAnsi"/>
        </w:rPr>
      </w:pPr>
    </w:p>
    <w:p w14:paraId="30FDA5F2" w14:textId="77777777" w:rsidR="009A5738" w:rsidRPr="003D3E11" w:rsidRDefault="009A5738">
      <w:pPr>
        <w:spacing w:after="80"/>
        <w:rPr>
          <w:rFonts w:asciiTheme="minorHAnsi" w:hAnsiTheme="minorHAnsi" w:cstheme="minorHAnsi"/>
        </w:rPr>
      </w:pPr>
    </w:p>
    <w:p w14:paraId="176160AA" w14:textId="77777777" w:rsidR="009A5738" w:rsidRPr="003D3E11" w:rsidRDefault="009A5738">
      <w:pPr>
        <w:spacing w:after="80"/>
        <w:rPr>
          <w:rFonts w:asciiTheme="minorHAnsi" w:hAnsiTheme="minorHAnsi" w:cstheme="minorHAnsi"/>
        </w:rPr>
      </w:pPr>
    </w:p>
    <w:p w14:paraId="037A9704" w14:textId="77777777" w:rsidR="009A5738" w:rsidRPr="003D3E11" w:rsidRDefault="009A5738">
      <w:pPr>
        <w:spacing w:after="80"/>
        <w:rPr>
          <w:rFonts w:asciiTheme="minorHAnsi" w:hAnsiTheme="minorHAnsi" w:cstheme="minorHAnsi"/>
        </w:rPr>
      </w:pPr>
    </w:p>
    <w:p w14:paraId="4B14A925" w14:textId="77777777" w:rsidR="009A5738" w:rsidRPr="003D3E11" w:rsidRDefault="009A5738">
      <w:pPr>
        <w:spacing w:after="80"/>
        <w:rPr>
          <w:rFonts w:asciiTheme="minorHAnsi" w:hAnsiTheme="minorHAnsi" w:cstheme="minorHAnsi"/>
        </w:rPr>
      </w:pPr>
    </w:p>
    <w:p w14:paraId="78238DEB" w14:textId="77777777" w:rsidR="009A5738" w:rsidRPr="003D3E11" w:rsidRDefault="009A5738">
      <w:pPr>
        <w:spacing w:after="80"/>
        <w:rPr>
          <w:rFonts w:asciiTheme="minorHAnsi" w:hAnsiTheme="minorHAnsi" w:cstheme="minorHAnsi"/>
        </w:rPr>
      </w:pPr>
    </w:p>
    <w:p w14:paraId="4903177B"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t>9.2 Post-Elimination — Read Elimination JE Amounts for Dashboard</w:t>
      </w:r>
    </w:p>
    <w:p w14:paraId="4903177C"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lastRenderedPageBreak/>
        <w:t>This library function queries elimination journal entries posted by the AIM process for a given period, returning an array of elimination summary records suitable for a custom dashboard or report portlet.</w:t>
      </w:r>
    </w:p>
    <w:p w14:paraId="4903177D" w14:textId="77777777" w:rsidR="00B36435" w:rsidRPr="003D3E11" w:rsidRDefault="00B36435">
      <w:pPr>
        <w:spacing w:after="80"/>
        <w:rPr>
          <w:rFonts w:asciiTheme="minorHAnsi" w:hAnsiTheme="minorHAnsi" w:cstheme="minorHAnsi"/>
        </w:rPr>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77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7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w:t>
            </w:r>
          </w:p>
        </w:tc>
      </w:tr>
      <w:tr w:rsidR="00B36435" w:rsidRPr="003D3E11" w14:paraId="4903178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8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SuiteScript 2.1 — Library: Read Intercompany Elimination Journal Entries</w:t>
            </w:r>
          </w:p>
        </w:tc>
      </w:tr>
      <w:tr w:rsidR="00B36435" w:rsidRPr="003D3E11" w14:paraId="4903178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8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wgdev_lib_ic_elimination_reader.js</w:t>
            </w:r>
          </w:p>
        </w:tc>
      </w:tr>
      <w:tr w:rsidR="00B36435" w:rsidRPr="003D3E11" w14:paraId="4903178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8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8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8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define(['N/search'], function(search) {</w:t>
            </w:r>
          </w:p>
        </w:tc>
      </w:tr>
      <w:tr w:rsidR="00B36435" w:rsidRPr="003D3E11" w14:paraId="4903178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88" w14:textId="77777777" w:rsidR="00B36435" w:rsidRPr="003D3E11" w:rsidRDefault="00B36435">
            <w:pPr>
              <w:spacing w:before="20" w:after="20"/>
              <w:rPr>
                <w:rFonts w:asciiTheme="minorHAnsi" w:hAnsiTheme="minorHAnsi" w:cstheme="minorHAnsi"/>
              </w:rPr>
            </w:pPr>
          </w:p>
        </w:tc>
      </w:tr>
      <w:tr w:rsidR="00B36435" w:rsidRPr="003D3E11" w14:paraId="4903178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8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8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8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Returns elimination JE summaries for a given period internal ID.</w:t>
            </w:r>
          </w:p>
        </w:tc>
      </w:tr>
      <w:tr w:rsidR="00B36435" w:rsidRPr="003D3E11" w14:paraId="4903178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8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@param  {string|number} periodId  NetSuite period internal ID</w:t>
            </w:r>
          </w:p>
        </w:tc>
      </w:tr>
      <w:tr w:rsidR="00B36435" w:rsidRPr="003D3E11" w14:paraId="4903179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9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 @returns {Array&lt;Object&gt;}</w:t>
            </w:r>
          </w:p>
        </w:tc>
      </w:tr>
      <w:tr w:rsidR="00B36435" w:rsidRPr="003D3E11" w14:paraId="4903179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9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9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9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function getEliminationJEs(periodId) {</w:t>
            </w:r>
          </w:p>
        </w:tc>
      </w:tr>
      <w:tr w:rsidR="00B36435" w:rsidRPr="003D3E11" w14:paraId="4903179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9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var results = [];</w:t>
            </w:r>
          </w:p>
        </w:tc>
      </w:tr>
      <w:tr w:rsidR="00B36435" w:rsidRPr="003D3E11" w14:paraId="4903179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98" w14:textId="77777777" w:rsidR="00B36435" w:rsidRPr="003D3E11" w:rsidRDefault="00B36435">
            <w:pPr>
              <w:spacing w:before="20" w:after="20"/>
              <w:rPr>
                <w:rFonts w:asciiTheme="minorHAnsi" w:hAnsiTheme="minorHAnsi" w:cstheme="minorHAnsi"/>
              </w:rPr>
            </w:pPr>
          </w:p>
        </w:tc>
      </w:tr>
      <w:tr w:rsidR="00B36435" w:rsidRPr="003D3E11" w14:paraId="4903179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9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var jeSearch = search.create({</w:t>
            </w:r>
          </w:p>
        </w:tc>
      </w:tr>
      <w:tr w:rsidR="00B36435" w:rsidRPr="003D3E11" w14:paraId="4903179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9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type:    search.Type.JOURNAL_ENTRY,</w:t>
            </w:r>
          </w:p>
        </w:tc>
      </w:tr>
      <w:tr w:rsidR="00B36435" w:rsidRPr="003D3E11" w14:paraId="4903179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9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filters: [</w:t>
            </w:r>
          </w:p>
        </w:tc>
      </w:tr>
      <w:tr w:rsidR="00B36435" w:rsidRPr="003D3E11" w14:paraId="490317A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A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['type',              'anyof',  'Journal'],</w:t>
            </w:r>
          </w:p>
        </w:tc>
      </w:tr>
      <w:tr w:rsidR="00B36435" w:rsidRPr="003D3E11" w14:paraId="490317A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A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'AND',</w:t>
            </w:r>
          </w:p>
        </w:tc>
      </w:tr>
      <w:tr w:rsidR="00B36435" w:rsidRPr="003D3E11" w14:paraId="490317A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A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['posting',           'is',     'T'],</w:t>
            </w:r>
          </w:p>
        </w:tc>
      </w:tr>
      <w:tr w:rsidR="00B36435" w:rsidRPr="003D3E11" w14:paraId="490317A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A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'AND',</w:t>
            </w:r>
          </w:p>
        </w:tc>
      </w:tr>
      <w:tr w:rsidR="00B36435" w:rsidRPr="003D3E11" w14:paraId="490317A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A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['accountingperiod.internalid', 'anyof', periodId],</w:t>
            </w:r>
          </w:p>
        </w:tc>
      </w:tr>
      <w:tr w:rsidR="00B36435" w:rsidRPr="003D3E11" w14:paraId="490317A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A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'AND',</w:t>
            </w:r>
          </w:p>
        </w:tc>
      </w:tr>
      <w:tr w:rsidR="00B36435" w:rsidRPr="003D3E11" w14:paraId="490317A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A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['memo',              'contains', 'Intercompany Elimination'], // AIM memo pattern</w:t>
            </w:r>
          </w:p>
        </w:tc>
      </w:tr>
      <w:tr w:rsidR="00B36435" w:rsidRPr="003D3E11" w14:paraId="490317A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A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B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B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columns: [</w:t>
            </w:r>
          </w:p>
        </w:tc>
      </w:tr>
      <w:tr w:rsidR="00B36435" w:rsidRPr="003D3E11" w14:paraId="490317B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B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'tranid' }),</w:t>
            </w:r>
          </w:p>
        </w:tc>
      </w:tr>
      <w:tr w:rsidR="00B36435" w:rsidRPr="003D3E11" w14:paraId="490317B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B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'trandate' }),</w:t>
            </w:r>
          </w:p>
        </w:tc>
      </w:tr>
      <w:tr w:rsidR="00B36435" w:rsidRPr="003D3E11" w14:paraId="490317B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B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'subsidiary' }),</w:t>
            </w:r>
          </w:p>
        </w:tc>
      </w:tr>
      <w:tr w:rsidR="00B36435" w:rsidRPr="003D3E11" w14:paraId="490317B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B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'account',     join: 'line' }),</w:t>
            </w:r>
          </w:p>
        </w:tc>
      </w:tr>
      <w:tr w:rsidR="00B36435" w:rsidRPr="003D3E11" w14:paraId="490317B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B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'debit',       join: 'line' }),</w:t>
            </w:r>
          </w:p>
        </w:tc>
      </w:tr>
      <w:tr w:rsidR="00B36435" w:rsidRPr="003D3E11" w14:paraId="490317B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B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'credit',      join: 'line' }),</w:t>
            </w:r>
          </w:p>
        </w:tc>
      </w:tr>
      <w:tr w:rsidR="00B36435" w:rsidRPr="003D3E11" w14:paraId="490317B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B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search.createColumn({ name: 'memo',        join: 'line' }),</w:t>
            </w:r>
          </w:p>
        </w:tc>
      </w:tr>
      <w:tr w:rsidR="00B36435" w:rsidRPr="003D3E11" w14:paraId="490317C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C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C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C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C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C4" w14:textId="77777777" w:rsidR="00B36435" w:rsidRPr="003D3E11" w:rsidRDefault="00B36435">
            <w:pPr>
              <w:spacing w:before="20" w:after="20"/>
              <w:rPr>
                <w:rFonts w:asciiTheme="minorHAnsi" w:hAnsiTheme="minorHAnsi" w:cstheme="minorHAnsi"/>
              </w:rPr>
            </w:pPr>
          </w:p>
        </w:tc>
      </w:tr>
      <w:tr w:rsidR="00B36435" w:rsidRPr="003D3E11" w14:paraId="490317C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C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jeSearch.run().each(function(result) {</w:t>
            </w:r>
          </w:p>
        </w:tc>
      </w:tr>
      <w:tr w:rsidR="00B36435" w:rsidRPr="003D3E11" w14:paraId="490317C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C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lastRenderedPageBreak/>
              <w:t xml:space="preserve">      results.push({</w:t>
            </w:r>
          </w:p>
        </w:tc>
      </w:tr>
      <w:tr w:rsidR="00B36435" w:rsidRPr="003D3E11" w14:paraId="490317C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C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tranId:     result.getValue('tranid'),</w:t>
            </w:r>
          </w:p>
        </w:tc>
      </w:tr>
      <w:tr w:rsidR="00B36435" w:rsidRPr="003D3E11" w14:paraId="490317C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C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tranDate:   result.getValue('trandate'),</w:t>
            </w:r>
          </w:p>
        </w:tc>
      </w:tr>
      <w:tr w:rsidR="00B36435" w:rsidRPr="003D3E11" w14:paraId="490317C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CE"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subsidiary: result.getText('subsidiary'),</w:t>
            </w:r>
          </w:p>
        </w:tc>
      </w:tr>
      <w:tr w:rsidR="00B36435" w:rsidRPr="003D3E11" w14:paraId="490317D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D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account:    result.getText({ name: 'account', join: 'line' }),</w:t>
            </w:r>
          </w:p>
        </w:tc>
      </w:tr>
      <w:tr w:rsidR="00B36435" w:rsidRPr="003D3E11" w14:paraId="490317D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D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debit:      parseFloat(result.getValue({ name: 'debit',  join: 'line' }) || 0),</w:t>
            </w:r>
          </w:p>
        </w:tc>
      </w:tr>
      <w:tr w:rsidR="00B36435" w:rsidRPr="003D3E11" w14:paraId="490317D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D4"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credit:     parseFloat(result.getValue({ name: 'credit', join: 'line' }) || 0),</w:t>
            </w:r>
          </w:p>
        </w:tc>
      </w:tr>
      <w:tr w:rsidR="00B36435" w:rsidRPr="003D3E11" w14:paraId="490317D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D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memo:       result.getValue({ name: 'memo', join: 'line' }),</w:t>
            </w:r>
          </w:p>
        </w:tc>
      </w:tr>
      <w:tr w:rsidR="00B36435" w:rsidRPr="003D3E11" w14:paraId="490317D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D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D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DA"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return true;</w:t>
            </w:r>
          </w:p>
        </w:tc>
      </w:tr>
      <w:tr w:rsidR="00B36435" w:rsidRPr="003D3E11" w14:paraId="490317D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DC"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D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DE" w14:textId="77777777" w:rsidR="00B36435" w:rsidRPr="003D3E11" w:rsidRDefault="00B36435">
            <w:pPr>
              <w:spacing w:before="20" w:after="20"/>
              <w:rPr>
                <w:rFonts w:asciiTheme="minorHAnsi" w:hAnsiTheme="minorHAnsi" w:cstheme="minorHAnsi"/>
              </w:rPr>
            </w:pPr>
          </w:p>
        </w:tc>
      </w:tr>
      <w:tr w:rsidR="00B36435" w:rsidRPr="003D3E11" w14:paraId="490317E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E0"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return results;</w:t>
            </w:r>
          </w:p>
        </w:tc>
      </w:tr>
      <w:tr w:rsidR="00B36435" w:rsidRPr="003D3E11" w14:paraId="490317E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E2"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w:t>
            </w:r>
          </w:p>
        </w:tc>
      </w:tr>
      <w:tr w:rsidR="00B36435" w:rsidRPr="003D3E11" w14:paraId="490317E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E4" w14:textId="77777777" w:rsidR="00B36435" w:rsidRPr="003D3E11" w:rsidRDefault="00B36435">
            <w:pPr>
              <w:spacing w:before="20" w:after="20"/>
              <w:rPr>
                <w:rFonts w:asciiTheme="minorHAnsi" w:hAnsiTheme="minorHAnsi" w:cstheme="minorHAnsi"/>
              </w:rPr>
            </w:pPr>
          </w:p>
        </w:tc>
      </w:tr>
      <w:tr w:rsidR="00B36435" w:rsidRPr="003D3E11" w14:paraId="490317E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E6"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 xml:space="preserve">  return { getEliminationJEs: getEliminationJEs };</w:t>
            </w:r>
          </w:p>
        </w:tc>
      </w:tr>
      <w:tr w:rsidR="00B36435" w:rsidRPr="003D3E11" w14:paraId="490317E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E8" w14:textId="77777777" w:rsidR="00B36435" w:rsidRPr="003D3E11" w:rsidRDefault="003C15D5">
            <w:pPr>
              <w:spacing w:before="20" w:after="20"/>
              <w:rPr>
                <w:rFonts w:asciiTheme="minorHAnsi" w:hAnsiTheme="minorHAnsi" w:cstheme="minorHAnsi"/>
              </w:rPr>
            </w:pPr>
            <w:r w:rsidRPr="003D3E11">
              <w:rPr>
                <w:rFonts w:asciiTheme="minorHAnsi" w:eastAsia="Courier New" w:hAnsiTheme="minorHAnsi" w:cstheme="minorHAnsi"/>
                <w:color w:val="1F4E79"/>
                <w:sz w:val="18"/>
                <w:szCs w:val="18"/>
              </w:rPr>
              <w:t>});</w:t>
            </w:r>
          </w:p>
        </w:tc>
      </w:tr>
    </w:tbl>
    <w:p w14:paraId="490317EA" w14:textId="77777777" w:rsidR="00B36435" w:rsidRPr="003D3E11" w:rsidRDefault="00B36435">
      <w:pPr>
        <w:spacing w:after="80"/>
        <w:rPr>
          <w:rFonts w:asciiTheme="minorHAnsi" w:hAnsiTheme="minorHAnsi" w:cstheme="minorHAnsi"/>
        </w:rPr>
      </w:pPr>
    </w:p>
    <w:p w14:paraId="2EED1F58" w14:textId="77777777" w:rsidR="00126136" w:rsidRPr="003D3E11" w:rsidRDefault="00126136">
      <w:pPr>
        <w:spacing w:after="80"/>
        <w:rPr>
          <w:rFonts w:asciiTheme="minorHAnsi" w:hAnsiTheme="minorHAnsi" w:cstheme="minorHAnsi"/>
        </w:rPr>
      </w:pPr>
    </w:p>
    <w:p w14:paraId="5A85ED2E" w14:textId="77777777" w:rsidR="00126136" w:rsidRPr="003D3E11" w:rsidRDefault="00126136">
      <w:pPr>
        <w:spacing w:after="80"/>
        <w:rPr>
          <w:rFonts w:asciiTheme="minorHAnsi" w:hAnsiTheme="minorHAnsi" w:cstheme="minorHAnsi"/>
        </w:rPr>
      </w:pPr>
    </w:p>
    <w:p w14:paraId="27233C91" w14:textId="77777777" w:rsidR="00126136" w:rsidRPr="003D3E11" w:rsidRDefault="00126136">
      <w:pPr>
        <w:spacing w:after="80"/>
        <w:rPr>
          <w:rFonts w:asciiTheme="minorHAnsi" w:hAnsiTheme="minorHAnsi" w:cstheme="minorHAnsi"/>
        </w:rPr>
      </w:pPr>
    </w:p>
    <w:p w14:paraId="18489487" w14:textId="77777777" w:rsidR="00126136" w:rsidRPr="003D3E11" w:rsidRDefault="00126136">
      <w:pPr>
        <w:spacing w:after="80"/>
        <w:rPr>
          <w:rFonts w:asciiTheme="minorHAnsi" w:hAnsiTheme="minorHAnsi" w:cstheme="minorHAnsi"/>
        </w:rPr>
      </w:pPr>
    </w:p>
    <w:p w14:paraId="6D941400" w14:textId="77777777" w:rsidR="00126136" w:rsidRPr="003D3E11" w:rsidRDefault="00126136">
      <w:pPr>
        <w:spacing w:after="80"/>
        <w:rPr>
          <w:rFonts w:asciiTheme="minorHAnsi" w:hAnsiTheme="minorHAnsi" w:cstheme="minorHAnsi"/>
        </w:rPr>
      </w:pPr>
    </w:p>
    <w:p w14:paraId="2342E2BF" w14:textId="77777777" w:rsidR="00126136" w:rsidRPr="003D3E11" w:rsidRDefault="00126136">
      <w:pPr>
        <w:spacing w:after="80"/>
        <w:rPr>
          <w:rFonts w:asciiTheme="minorHAnsi" w:hAnsiTheme="minorHAnsi" w:cstheme="minorHAnsi"/>
        </w:rPr>
      </w:pPr>
    </w:p>
    <w:p w14:paraId="4AEDBE1E" w14:textId="77777777" w:rsidR="00126136" w:rsidRPr="003D3E11" w:rsidRDefault="00126136">
      <w:pPr>
        <w:spacing w:after="80"/>
        <w:rPr>
          <w:rFonts w:asciiTheme="minorHAnsi" w:hAnsiTheme="minorHAnsi" w:cstheme="minorHAnsi"/>
        </w:rPr>
      </w:pPr>
    </w:p>
    <w:p w14:paraId="224D899D" w14:textId="77777777" w:rsidR="00126136" w:rsidRPr="003D3E11" w:rsidRDefault="00126136">
      <w:pPr>
        <w:spacing w:after="80"/>
        <w:rPr>
          <w:rFonts w:asciiTheme="minorHAnsi" w:hAnsiTheme="minorHAnsi" w:cstheme="minorHAnsi"/>
        </w:rPr>
      </w:pPr>
    </w:p>
    <w:p w14:paraId="40940097" w14:textId="77777777" w:rsidR="00126136" w:rsidRPr="003D3E11" w:rsidRDefault="00126136">
      <w:pPr>
        <w:spacing w:after="80"/>
        <w:rPr>
          <w:rFonts w:asciiTheme="minorHAnsi" w:hAnsiTheme="minorHAnsi" w:cstheme="minorHAnsi"/>
        </w:rPr>
      </w:pPr>
    </w:p>
    <w:p w14:paraId="35B3954F" w14:textId="77777777" w:rsidR="00126136" w:rsidRPr="003D3E11" w:rsidRDefault="00126136">
      <w:pPr>
        <w:spacing w:after="80"/>
        <w:rPr>
          <w:rFonts w:asciiTheme="minorHAnsi" w:hAnsiTheme="minorHAnsi" w:cstheme="minorHAnsi"/>
        </w:rPr>
      </w:pPr>
    </w:p>
    <w:p w14:paraId="04912B75" w14:textId="77777777" w:rsidR="00126136" w:rsidRPr="003D3E11" w:rsidRDefault="00126136">
      <w:pPr>
        <w:spacing w:after="80"/>
        <w:rPr>
          <w:rFonts w:asciiTheme="minorHAnsi" w:hAnsiTheme="minorHAnsi" w:cstheme="minorHAnsi"/>
        </w:rPr>
      </w:pPr>
    </w:p>
    <w:p w14:paraId="4C3BE33D" w14:textId="77777777" w:rsidR="00126136" w:rsidRPr="003D3E11" w:rsidRDefault="00126136">
      <w:pPr>
        <w:spacing w:after="80"/>
        <w:rPr>
          <w:rFonts w:asciiTheme="minorHAnsi" w:hAnsiTheme="minorHAnsi" w:cstheme="minorHAnsi"/>
        </w:rPr>
      </w:pPr>
    </w:p>
    <w:p w14:paraId="269658F0" w14:textId="77777777" w:rsidR="00126136" w:rsidRPr="003D3E11" w:rsidRDefault="00126136">
      <w:pPr>
        <w:spacing w:after="80"/>
        <w:rPr>
          <w:rFonts w:asciiTheme="minorHAnsi" w:hAnsiTheme="minorHAnsi" w:cstheme="minorHAnsi"/>
        </w:rPr>
      </w:pPr>
    </w:p>
    <w:p w14:paraId="2B96DCF4" w14:textId="77777777" w:rsidR="00126136" w:rsidRPr="003D3E11" w:rsidRDefault="00126136">
      <w:pPr>
        <w:spacing w:after="80"/>
        <w:rPr>
          <w:rFonts w:asciiTheme="minorHAnsi" w:hAnsiTheme="minorHAnsi" w:cstheme="minorHAnsi"/>
        </w:rPr>
      </w:pPr>
    </w:p>
    <w:p w14:paraId="0C0A2843" w14:textId="77777777" w:rsidR="00126136" w:rsidRPr="003D3E11" w:rsidRDefault="00126136">
      <w:pPr>
        <w:spacing w:after="80"/>
        <w:rPr>
          <w:rFonts w:asciiTheme="minorHAnsi" w:hAnsiTheme="minorHAnsi" w:cstheme="minorHAnsi"/>
        </w:rPr>
      </w:pPr>
    </w:p>
    <w:p w14:paraId="1CCD824F" w14:textId="77777777" w:rsidR="00126136" w:rsidRPr="003D3E11" w:rsidRDefault="00126136">
      <w:pPr>
        <w:spacing w:after="80"/>
        <w:rPr>
          <w:rFonts w:asciiTheme="minorHAnsi" w:hAnsiTheme="minorHAnsi" w:cstheme="minorHAnsi"/>
        </w:rPr>
      </w:pPr>
    </w:p>
    <w:p w14:paraId="6DF6AB30" w14:textId="77777777" w:rsidR="00126136" w:rsidRPr="003D3E11" w:rsidRDefault="00126136">
      <w:pPr>
        <w:spacing w:after="80"/>
        <w:rPr>
          <w:rFonts w:asciiTheme="minorHAnsi" w:hAnsiTheme="minorHAnsi" w:cstheme="minorHAnsi"/>
        </w:rPr>
      </w:pPr>
    </w:p>
    <w:p w14:paraId="75035F7B" w14:textId="77777777" w:rsidR="00126136" w:rsidRPr="003D3E11" w:rsidRDefault="00126136">
      <w:pPr>
        <w:spacing w:after="80"/>
        <w:rPr>
          <w:rFonts w:asciiTheme="minorHAnsi" w:hAnsiTheme="minorHAnsi" w:cstheme="minorHAnsi"/>
        </w:rPr>
      </w:pPr>
    </w:p>
    <w:p w14:paraId="5ECD3697" w14:textId="77777777" w:rsidR="00126136" w:rsidRPr="003D3E11" w:rsidRDefault="00126136">
      <w:pPr>
        <w:spacing w:after="80"/>
        <w:rPr>
          <w:rFonts w:asciiTheme="minorHAnsi" w:hAnsiTheme="minorHAnsi" w:cstheme="minorHAnsi"/>
        </w:rPr>
      </w:pPr>
    </w:p>
    <w:p w14:paraId="490317EB" w14:textId="77777777" w:rsidR="00B36435" w:rsidRPr="003D3E11" w:rsidRDefault="003C15D5">
      <w:pPr>
        <w:pStyle w:val="Heading2"/>
        <w:rPr>
          <w:rFonts w:asciiTheme="minorHAnsi" w:hAnsiTheme="minorHAnsi" w:cstheme="minorHAnsi"/>
        </w:rPr>
      </w:pPr>
      <w:r w:rsidRPr="003D3E11">
        <w:rPr>
          <w:rFonts w:asciiTheme="minorHAnsi" w:hAnsiTheme="minorHAnsi" w:cstheme="minorHAnsi"/>
        </w:rPr>
        <w:lastRenderedPageBreak/>
        <w:t>9.3 AICJE Validation — Ensure Elimination Flag Is Set Before Save</w:t>
      </w:r>
    </w:p>
    <w:p w14:paraId="490317EC" w14:textId="77777777" w:rsidR="00B36435" w:rsidRPr="003D3E11" w:rsidRDefault="003C15D5">
      <w:pPr>
        <w:spacing w:before="80" w:after="80"/>
        <w:rPr>
          <w:rFonts w:asciiTheme="minorHAnsi" w:hAnsiTheme="minorHAnsi" w:cstheme="minorHAnsi"/>
        </w:rPr>
      </w:pPr>
      <w:r w:rsidRPr="003D3E11">
        <w:rPr>
          <w:rFonts w:asciiTheme="minorHAnsi" w:hAnsiTheme="minorHAnsi" w:cstheme="minorHAnsi"/>
        </w:rPr>
        <w:t>A UserEvent BeforeSave script to validate that all lines on an Advanced Intercompany Journal Entry posting to intercompany accounts have the Eliminate flag set. Prevents incomplete AICJEs from reaching the period-close elimination run.</w:t>
      </w:r>
    </w:p>
    <w:p w14:paraId="490317ED" w14:textId="77777777" w:rsidR="00B36435" w:rsidRPr="003D3E11" w:rsidRDefault="00B36435">
      <w:pPr>
        <w:spacing w:after="80"/>
        <w:rPr>
          <w:rFonts w:asciiTheme="minorHAnsi" w:hAnsiTheme="minorHAnsi" w:cstheme="minorHAnsi"/>
        </w:rPr>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435" w:rsidRPr="003D3E11" w14:paraId="490317E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EE"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w:t>
            </w:r>
          </w:p>
        </w:tc>
      </w:tr>
      <w:tr w:rsidR="00B36435" w:rsidRPr="003D3E11" w14:paraId="490317F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F0"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 SuiteScript 2.1 — UserEvent BeforeSave: Validate AICJE Elimination Flags</w:t>
            </w:r>
          </w:p>
        </w:tc>
      </w:tr>
      <w:tr w:rsidR="00B36435" w:rsidRPr="003D3E11" w14:paraId="490317F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F2"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 wgdev_ue_aicje_validation.js</w:t>
            </w:r>
          </w:p>
        </w:tc>
      </w:tr>
      <w:tr w:rsidR="00B36435" w:rsidRPr="003D3E11" w14:paraId="490317F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F4"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 Applies to: Advanced Intercompany Journal Entry form</w:t>
            </w:r>
          </w:p>
        </w:tc>
      </w:tr>
      <w:tr w:rsidR="00B36435" w:rsidRPr="003D3E11" w14:paraId="490317F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F6"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w:t>
            </w:r>
          </w:p>
        </w:tc>
      </w:tr>
      <w:tr w:rsidR="00B36435" w:rsidRPr="003D3E11" w14:paraId="490317F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F8"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define(['N/record', 'N/error', 'N/log'], function(record, error, log) {</w:t>
            </w:r>
          </w:p>
        </w:tc>
      </w:tr>
      <w:tr w:rsidR="00B36435" w:rsidRPr="003D3E11" w14:paraId="490317F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FA" w14:textId="77777777" w:rsidR="00B36435" w:rsidRPr="003D3E11" w:rsidRDefault="00B36435">
            <w:pPr>
              <w:spacing w:before="20" w:after="20"/>
              <w:rPr>
                <w:rFonts w:asciiTheme="minorHAnsi" w:hAnsiTheme="minorHAnsi" w:cstheme="minorHAnsi"/>
                <w:sz w:val="16"/>
                <w:szCs w:val="16"/>
              </w:rPr>
            </w:pPr>
          </w:p>
        </w:tc>
      </w:tr>
      <w:tr w:rsidR="00B36435" w:rsidRPr="003D3E11" w14:paraId="490317F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FC"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function beforeSubmit(context) {</w:t>
            </w:r>
          </w:p>
        </w:tc>
      </w:tr>
      <w:tr w:rsidR="00B36435" w:rsidRPr="003D3E11" w14:paraId="490317F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7FE"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if (context.type !== context.UserEventType.CREATE &amp;&amp;</w:t>
            </w:r>
          </w:p>
        </w:tc>
      </w:tr>
      <w:tr w:rsidR="00B36435" w:rsidRPr="003D3E11" w14:paraId="4903180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00"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context.type !== context.UserEventType.EDIT)  return;</w:t>
            </w:r>
          </w:p>
        </w:tc>
      </w:tr>
      <w:tr w:rsidR="00B36435" w:rsidRPr="003D3E11" w14:paraId="4903180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02" w14:textId="77777777" w:rsidR="00B36435" w:rsidRPr="003D3E11" w:rsidRDefault="00B36435">
            <w:pPr>
              <w:spacing w:before="20" w:after="20"/>
              <w:rPr>
                <w:rFonts w:asciiTheme="minorHAnsi" w:hAnsiTheme="minorHAnsi" w:cstheme="minorHAnsi"/>
                <w:sz w:val="16"/>
                <w:szCs w:val="16"/>
              </w:rPr>
            </w:pPr>
          </w:p>
        </w:tc>
      </w:tr>
      <w:tr w:rsidR="00B36435" w:rsidRPr="003D3E11" w14:paraId="4903180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04"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var rec       = context.newRecord;</w:t>
            </w:r>
          </w:p>
        </w:tc>
      </w:tr>
      <w:tr w:rsidR="00B36435" w:rsidRPr="003D3E11" w14:paraId="4903180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06"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var lineCount = rec.getLineCount({ sublistId: 'line' });</w:t>
            </w:r>
          </w:p>
        </w:tc>
      </w:tr>
      <w:tr w:rsidR="00B36435" w:rsidRPr="003D3E11" w14:paraId="4903180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08"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var warnings  = [];</w:t>
            </w:r>
          </w:p>
        </w:tc>
      </w:tr>
      <w:tr w:rsidR="00B36435" w:rsidRPr="003D3E11" w14:paraId="4903180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0A" w14:textId="77777777" w:rsidR="00B36435" w:rsidRPr="003D3E11" w:rsidRDefault="00B36435">
            <w:pPr>
              <w:spacing w:before="20" w:after="20"/>
              <w:rPr>
                <w:rFonts w:asciiTheme="minorHAnsi" w:hAnsiTheme="minorHAnsi" w:cstheme="minorHAnsi"/>
                <w:sz w:val="16"/>
                <w:szCs w:val="16"/>
              </w:rPr>
            </w:pPr>
          </w:p>
        </w:tc>
      </w:tr>
      <w:tr w:rsidR="00B36435" w:rsidRPr="003D3E11" w14:paraId="4903180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0C"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for (var i = 0; i &lt; lineCount; i++) {</w:t>
            </w:r>
          </w:p>
        </w:tc>
      </w:tr>
      <w:tr w:rsidR="00B36435" w:rsidRPr="003D3E11" w14:paraId="4903180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0E"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var account   = rec.getSublistValue({ sublistId: 'line', fieldId: 'account',    line: i });</w:t>
            </w:r>
          </w:p>
        </w:tc>
      </w:tr>
      <w:tr w:rsidR="00B36435" w:rsidRPr="003D3E11" w14:paraId="4903181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10"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var eliminate = rec.getSublistValue({ sublistId: 'line', fieldId: 'eliminate',  line: i });</w:t>
            </w:r>
          </w:p>
        </w:tc>
      </w:tr>
      <w:tr w:rsidR="00B36435" w:rsidRPr="003D3E11" w14:paraId="4903181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12"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var isICAcct  = rec.getSublistValue({ sublistId: 'line', fieldId: 'isinterco',  line: i }); // custom check</w:t>
            </w:r>
          </w:p>
        </w:tc>
      </w:tr>
      <w:tr w:rsidR="00B36435" w:rsidRPr="003D3E11" w14:paraId="4903181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14" w14:textId="77777777" w:rsidR="00B36435" w:rsidRPr="003D3E11" w:rsidRDefault="00B36435">
            <w:pPr>
              <w:spacing w:before="20" w:after="20"/>
              <w:rPr>
                <w:rFonts w:asciiTheme="minorHAnsi" w:hAnsiTheme="minorHAnsi" w:cstheme="minorHAnsi"/>
                <w:sz w:val="16"/>
                <w:szCs w:val="16"/>
              </w:rPr>
            </w:pPr>
          </w:p>
        </w:tc>
      </w:tr>
      <w:tr w:rsidR="00B36435" w:rsidRPr="003D3E11" w14:paraId="4903181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16"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if (isICAcct &amp;&amp; !eliminate) {</w:t>
            </w:r>
          </w:p>
        </w:tc>
      </w:tr>
      <w:tr w:rsidR="00B36435" w:rsidRPr="003D3E11" w14:paraId="4903181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18"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warnings.push('Line ' + (i + 1) + ': Account ' + account + ' is intercompany but Eliminate is not set.');</w:t>
            </w:r>
          </w:p>
        </w:tc>
      </w:tr>
      <w:tr w:rsidR="00B36435" w:rsidRPr="003D3E11" w14:paraId="4903181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1A"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w:t>
            </w:r>
          </w:p>
        </w:tc>
      </w:tr>
      <w:tr w:rsidR="00B36435" w:rsidRPr="003D3E11" w14:paraId="4903181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1C"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w:t>
            </w:r>
          </w:p>
        </w:tc>
      </w:tr>
      <w:tr w:rsidR="00B36435" w:rsidRPr="003D3E11" w14:paraId="4903181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1E" w14:textId="77777777" w:rsidR="00B36435" w:rsidRPr="003D3E11" w:rsidRDefault="00B36435">
            <w:pPr>
              <w:spacing w:before="20" w:after="20"/>
              <w:rPr>
                <w:rFonts w:asciiTheme="minorHAnsi" w:hAnsiTheme="minorHAnsi" w:cstheme="minorHAnsi"/>
                <w:sz w:val="16"/>
                <w:szCs w:val="16"/>
              </w:rPr>
            </w:pPr>
          </w:p>
        </w:tc>
      </w:tr>
      <w:tr w:rsidR="00B36435" w:rsidRPr="003D3E11" w14:paraId="4903182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20"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if (warnings.length &gt; 0) {</w:t>
            </w:r>
          </w:p>
        </w:tc>
      </w:tr>
      <w:tr w:rsidR="00B36435" w:rsidRPr="003D3E11" w14:paraId="4903182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22"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throw error.create({</w:t>
            </w:r>
          </w:p>
        </w:tc>
      </w:tr>
      <w:tr w:rsidR="00B36435" w:rsidRPr="003D3E11" w14:paraId="4903182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24"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name:    'AICJE_ELIMINATE_FLAG_MISSING',</w:t>
            </w:r>
          </w:p>
        </w:tc>
      </w:tr>
      <w:tr w:rsidR="00B36435" w:rsidRPr="003D3E11" w14:paraId="49031827"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26"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message: 'The following AICJE lines require the Eliminate flag:\n' + warnings.join('\n'),</w:t>
            </w:r>
          </w:p>
        </w:tc>
      </w:tr>
      <w:tr w:rsidR="00B36435" w:rsidRPr="003D3E11" w14:paraId="49031829"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28"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notifyOff: false,</w:t>
            </w:r>
          </w:p>
        </w:tc>
      </w:tr>
      <w:tr w:rsidR="00B36435" w:rsidRPr="003D3E11" w14:paraId="4903182B"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2A"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w:t>
            </w:r>
          </w:p>
        </w:tc>
      </w:tr>
      <w:tr w:rsidR="00B36435" w:rsidRPr="003D3E11" w14:paraId="4903182D"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2C"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w:t>
            </w:r>
          </w:p>
        </w:tc>
      </w:tr>
      <w:tr w:rsidR="00B36435" w:rsidRPr="003D3E11" w14:paraId="4903182F"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2E"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w:t>
            </w:r>
          </w:p>
        </w:tc>
      </w:tr>
      <w:tr w:rsidR="00B36435" w:rsidRPr="003D3E11" w14:paraId="49031831"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30" w14:textId="77777777" w:rsidR="00B36435" w:rsidRPr="003D3E11" w:rsidRDefault="00B36435">
            <w:pPr>
              <w:spacing w:before="20" w:after="20"/>
              <w:rPr>
                <w:rFonts w:asciiTheme="minorHAnsi" w:hAnsiTheme="minorHAnsi" w:cstheme="minorHAnsi"/>
                <w:sz w:val="16"/>
                <w:szCs w:val="16"/>
              </w:rPr>
            </w:pPr>
          </w:p>
        </w:tc>
      </w:tr>
      <w:tr w:rsidR="00B36435" w:rsidRPr="003D3E11" w14:paraId="49031833"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32"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 xml:space="preserve">  return { beforeSubmit: beforeSubmit };</w:t>
            </w:r>
          </w:p>
        </w:tc>
      </w:tr>
      <w:tr w:rsidR="00B36435" w:rsidRPr="003D3E11" w14:paraId="49031835" w14:textId="77777777">
        <w:tc>
          <w:tcPr>
            <w:tcW w:w="9360" w:type="dxa"/>
            <w:tcBorders>
              <w:top w:val="none" w:sz="0" w:space="0" w:color="FFFFFF"/>
              <w:left w:val="none" w:sz="0" w:space="0" w:color="FFFFFF"/>
              <w:bottom w:val="none" w:sz="0" w:space="0" w:color="FFFFFF"/>
              <w:right w:val="none" w:sz="0" w:space="0" w:color="FFFFFF"/>
            </w:tcBorders>
            <w:shd w:val="clear" w:color="auto" w:fill="F0F0F0"/>
            <w:tcMar>
              <w:top w:w="30" w:type="dxa"/>
              <w:left w:w="200" w:type="dxa"/>
              <w:bottom w:w="30" w:type="dxa"/>
              <w:right w:w="120" w:type="dxa"/>
            </w:tcMar>
          </w:tcPr>
          <w:p w14:paraId="49031834" w14:textId="77777777" w:rsidR="00B36435" w:rsidRPr="003D3E11" w:rsidRDefault="003C15D5">
            <w:pPr>
              <w:spacing w:before="20" w:after="20"/>
              <w:rPr>
                <w:rFonts w:asciiTheme="minorHAnsi" w:hAnsiTheme="minorHAnsi" w:cstheme="minorHAnsi"/>
                <w:sz w:val="16"/>
                <w:szCs w:val="16"/>
              </w:rPr>
            </w:pPr>
            <w:r w:rsidRPr="003D3E11">
              <w:rPr>
                <w:rFonts w:asciiTheme="minorHAnsi" w:eastAsia="Courier New" w:hAnsiTheme="minorHAnsi" w:cstheme="minorHAnsi"/>
                <w:color w:val="1F4E79"/>
                <w:sz w:val="16"/>
                <w:szCs w:val="16"/>
              </w:rPr>
              <w:t>});</w:t>
            </w:r>
          </w:p>
        </w:tc>
      </w:tr>
    </w:tbl>
    <w:p w14:paraId="49031836" w14:textId="77777777" w:rsidR="00B36435" w:rsidRPr="003D3E11" w:rsidRDefault="00B36435">
      <w:pPr>
        <w:spacing w:after="80"/>
        <w:rPr>
          <w:rFonts w:asciiTheme="minorHAnsi" w:hAnsiTheme="minorHAnsi" w:cstheme="minorHAnsi"/>
        </w:rPr>
      </w:pPr>
    </w:p>
    <w:p w14:paraId="49031837" w14:textId="77777777" w:rsidR="00B36435" w:rsidRPr="003D3E11" w:rsidRDefault="003C15D5">
      <w:pPr>
        <w:pStyle w:val="Heading1"/>
        <w:pBdr>
          <w:bottom w:val="single" w:sz="6" w:space="1" w:color="2E75B6"/>
        </w:pBdr>
        <w:rPr>
          <w:rFonts w:asciiTheme="minorHAnsi" w:hAnsiTheme="minorHAnsi" w:cstheme="minorHAnsi"/>
        </w:rPr>
      </w:pPr>
      <w:r w:rsidRPr="003D3E11">
        <w:rPr>
          <w:rFonts w:asciiTheme="minorHAnsi" w:hAnsiTheme="minorHAnsi" w:cstheme="minorHAnsi"/>
        </w:rPr>
        <w:lastRenderedPageBreak/>
        <w:t>10. Architect's Quick Reference — Intercompany Elimination Decision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4200"/>
        <w:gridCol w:w="2400"/>
      </w:tblGrid>
      <w:tr w:rsidR="00B36435" w:rsidRPr="003D3E11" w14:paraId="4903183B" w14:textId="77777777">
        <w:trPr>
          <w:tblHeader/>
        </w:trPr>
        <w:tc>
          <w:tcPr>
            <w:tcW w:w="27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838"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Design Decision</w:t>
            </w:r>
          </w:p>
        </w:tc>
        <w:tc>
          <w:tcPr>
            <w:tcW w:w="4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839"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Recommended Approach</w:t>
            </w:r>
          </w:p>
        </w:tc>
        <w:tc>
          <w:tcPr>
            <w:tcW w:w="24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903183A" w14:textId="77777777" w:rsidR="00B36435" w:rsidRPr="003D3E11" w:rsidRDefault="003C15D5">
            <w:pPr>
              <w:rPr>
                <w:rFonts w:asciiTheme="minorHAnsi" w:hAnsiTheme="minorHAnsi" w:cstheme="minorHAnsi"/>
              </w:rPr>
            </w:pPr>
            <w:r w:rsidRPr="003D3E11">
              <w:rPr>
                <w:rFonts w:asciiTheme="minorHAnsi" w:hAnsiTheme="minorHAnsi" w:cstheme="minorHAnsi"/>
                <w:b/>
                <w:bCs/>
                <w:color w:val="FFFFFF"/>
                <w:sz w:val="20"/>
                <w:szCs w:val="20"/>
              </w:rPr>
              <w:t>Oracle Documentation Reference</w:t>
            </w:r>
          </w:p>
        </w:tc>
      </w:tr>
      <w:tr w:rsidR="00B36435" w:rsidRPr="003D3E11" w14:paraId="4903183F" w14:textId="77777777">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3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Entry method for IC transactions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3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Use intercompany sales invoices/vendor bills for order-based flows; use AICJEs for non-order intercompany adjustments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3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Enter Intercompany Transactions for Elimination</w:t>
            </w:r>
          </w:p>
        </w:tc>
      </w:tr>
      <w:tr w:rsidR="00B36435" w:rsidRPr="003D3E11" w14:paraId="49031843" w14:textId="77777777">
        <w:tc>
          <w:tcPr>
            <w:tcW w:w="2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4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AICJE vs. regular journal entry</w:t>
            </w:r>
          </w:p>
        </w:tc>
        <w:tc>
          <w:tcPr>
            <w:tcW w:w="4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41"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Always use the AICJE form for intercompany entries — it validates balanced lines and auto-sets the Eliminate flag</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4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Advanced Intercompany Journal Entries</w:t>
            </w:r>
          </w:p>
        </w:tc>
      </w:tr>
      <w:tr w:rsidR="00B36435" w:rsidRPr="003D3E11" w14:paraId="49031847" w14:textId="77777777">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4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Pre-close validation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4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Run the Intercompany Reconciliation Report before elimination to surface mismatches; run periodically during the month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46"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Intercompany Reconciliation Report</w:t>
            </w:r>
          </w:p>
        </w:tc>
      </w:tr>
      <w:tr w:rsidR="00B36435" w:rsidRPr="003D3E11" w14:paraId="4903184B" w14:textId="77777777">
        <w:tc>
          <w:tcPr>
            <w:tcW w:w="2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4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Elimination subsidiary placement</w:t>
            </w:r>
          </w:p>
        </w:tc>
        <w:tc>
          <w:tcPr>
            <w:tcW w:w="4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4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Define elimination subsidiaries at each level of the hierarchy; NetSuite uses the least common parent node rule automatically</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4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Key Points for Running Intercompany Elimination</w:t>
            </w:r>
          </w:p>
        </w:tc>
      </w:tr>
      <w:tr w:rsidR="00B36435" w:rsidRPr="003D3E11" w14:paraId="4903184F" w14:textId="77777777">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4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Multiple elimination runs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4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Supported; run again after entering late intercompany transactions — existing elimination entries are not duplicated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4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Running Intercompany Elimination</w:t>
            </w:r>
          </w:p>
        </w:tc>
      </w:tr>
      <w:tr w:rsidR="00B36435" w:rsidRPr="003D3E11" w14:paraId="49031853" w14:textId="77777777">
        <w:tc>
          <w:tcPr>
            <w:tcW w:w="2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5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FX delta residuals</w:t>
            </w:r>
          </w:p>
        </w:tc>
        <w:tc>
          <w:tcPr>
            <w:tcW w:w="4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51"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If a currency delta remains uneliminated after the automated run, post a manual journal entry to eliminate the residual amount</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5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Running Intercompany Elimination</w:t>
            </w:r>
          </w:p>
        </w:tc>
      </w:tr>
      <w:tr w:rsidR="00B36435" w:rsidRPr="003D3E11" w14:paraId="49031857" w14:textId="77777777">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54"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Journal entry summarization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55"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Enable Journal Entry Summarization on Intercompany Elimination for cleaner audit trails on high-volume elimination runs; disable for maximum line-level detail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56"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Summarized Intercompany Elimination Journal Entries</w:t>
            </w:r>
          </w:p>
        </w:tc>
      </w:tr>
      <w:tr w:rsidR="00B36435" w:rsidRPr="003D3E11" w14:paraId="4903185B" w14:textId="77777777">
        <w:tc>
          <w:tcPr>
            <w:tcW w:w="2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58"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Multi-Book Accounting</w:t>
            </w:r>
          </w:p>
        </w:tc>
        <w:tc>
          <w:tcPr>
            <w:tcW w:w="4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59"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Run elimination on each accounting book — primary and all secondary books — as part of the close checklist for each book</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5A"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Key Points for Running Intercompany Elimination</w:t>
            </w:r>
          </w:p>
        </w:tc>
      </w:tr>
      <w:tr w:rsidR="00B36435" w:rsidRPr="003D3E11" w14:paraId="4903185F" w14:textId="77777777">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5C"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Location mandatory preference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5D"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When Make Locations Mandatory is active, assign a default elimination location to each elimination subsidiary; select it on the elimination page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3185E"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Running Intercompany Elimination</w:t>
            </w:r>
          </w:p>
        </w:tc>
      </w:tr>
      <w:tr w:rsidR="00B36435" w:rsidRPr="003D3E11" w14:paraId="49031863" w14:textId="77777777">
        <w:tc>
          <w:tcPr>
            <w:tcW w:w="2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60"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Period timing</w:t>
            </w:r>
          </w:p>
        </w:tc>
        <w:tc>
          <w:tcPr>
            <w:tcW w:w="4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61"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Do not close the accounting period while elimination is still running; wait for Status = Complete on the Status subtab</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031862" w14:textId="77777777" w:rsidR="00B36435" w:rsidRPr="003D3E11" w:rsidRDefault="003C15D5">
            <w:pPr>
              <w:rPr>
                <w:rFonts w:asciiTheme="minorHAnsi" w:hAnsiTheme="minorHAnsi" w:cstheme="minorHAnsi"/>
              </w:rPr>
            </w:pPr>
            <w:r w:rsidRPr="003D3E11">
              <w:rPr>
                <w:rFonts w:asciiTheme="minorHAnsi" w:hAnsiTheme="minorHAnsi" w:cstheme="minorHAnsi"/>
                <w:color w:val="000000"/>
                <w:sz w:val="20"/>
                <w:szCs w:val="20"/>
              </w:rPr>
              <w:t>Running Intercompany Elimination</w:t>
            </w:r>
          </w:p>
        </w:tc>
      </w:tr>
    </w:tbl>
    <w:p w14:paraId="49031864" w14:textId="77777777" w:rsidR="00B36435" w:rsidRPr="003D3E11" w:rsidRDefault="00B36435">
      <w:pPr>
        <w:spacing w:after="80"/>
        <w:rPr>
          <w:rFonts w:asciiTheme="minorHAnsi" w:hAnsiTheme="minorHAnsi" w:cstheme="minorHAnsi"/>
        </w:rPr>
      </w:pPr>
    </w:p>
    <w:p w14:paraId="53DCE62A" w14:textId="77777777" w:rsidR="00286B0C" w:rsidRPr="003D3E11" w:rsidRDefault="00286B0C">
      <w:pPr>
        <w:spacing w:after="80"/>
        <w:rPr>
          <w:rFonts w:asciiTheme="minorHAnsi" w:hAnsiTheme="minorHAnsi" w:cstheme="minorHAnsi"/>
        </w:rPr>
      </w:pPr>
    </w:p>
    <w:p w14:paraId="51657062" w14:textId="77777777" w:rsidR="00286B0C" w:rsidRPr="003D3E11" w:rsidRDefault="00286B0C">
      <w:pPr>
        <w:spacing w:after="80"/>
        <w:rPr>
          <w:rFonts w:asciiTheme="minorHAnsi" w:hAnsiTheme="minorHAnsi" w:cstheme="minorHAnsi"/>
        </w:rPr>
      </w:pPr>
    </w:p>
    <w:p w14:paraId="66031EA5" w14:textId="77777777" w:rsidR="00286B0C" w:rsidRPr="003D3E11" w:rsidRDefault="00286B0C">
      <w:pPr>
        <w:spacing w:after="80"/>
        <w:rPr>
          <w:rFonts w:asciiTheme="minorHAnsi" w:hAnsiTheme="minorHAnsi" w:cstheme="minorHAnsi"/>
        </w:rPr>
      </w:pPr>
    </w:p>
    <w:p w14:paraId="54EF1613" w14:textId="77777777" w:rsidR="00286B0C" w:rsidRPr="003D3E11" w:rsidRDefault="00286B0C">
      <w:pPr>
        <w:spacing w:after="80"/>
        <w:rPr>
          <w:rFonts w:asciiTheme="minorHAnsi" w:hAnsiTheme="minorHAnsi" w:cstheme="minorHAnsi"/>
        </w:rPr>
      </w:pPr>
    </w:p>
    <w:tbl>
      <w:tblPr>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7"/>
      </w:tblGrid>
      <w:tr w:rsidR="00B36435" w:rsidRPr="003D3E11" w14:paraId="4903186E" w14:textId="77777777" w:rsidTr="00446D14">
        <w:trPr>
          <w:trHeight w:val="5420"/>
        </w:trPr>
        <w:tc>
          <w:tcPr>
            <w:tcW w:w="9527" w:type="dxa"/>
            <w:tcBorders>
              <w:top w:val="single" w:sz="4" w:space="0" w:color="92D050"/>
              <w:left w:val="single" w:sz="4" w:space="0" w:color="92D050"/>
              <w:bottom w:val="single" w:sz="4" w:space="0" w:color="92D050"/>
              <w:right w:val="single" w:sz="4" w:space="0" w:color="92D050"/>
            </w:tcBorders>
            <w:shd w:val="clear" w:color="auto" w:fill="E2EFDA"/>
            <w:tcMar>
              <w:top w:w="80" w:type="dxa"/>
              <w:left w:w="120" w:type="dxa"/>
              <w:bottom w:w="80" w:type="dxa"/>
              <w:right w:w="120" w:type="dxa"/>
            </w:tcMar>
          </w:tcPr>
          <w:p w14:paraId="49031865" w14:textId="77777777" w:rsidR="00B36435" w:rsidRPr="003D3E11" w:rsidRDefault="003C15D5">
            <w:pPr>
              <w:spacing w:before="40" w:after="40"/>
              <w:rPr>
                <w:rFonts w:asciiTheme="minorHAnsi" w:hAnsiTheme="minorHAnsi" w:cstheme="minorHAnsi"/>
                <w:b/>
                <w:bCs/>
                <w:sz w:val="24"/>
                <w:szCs w:val="24"/>
              </w:rPr>
            </w:pPr>
            <w:r w:rsidRPr="003D3E11">
              <w:rPr>
                <w:rFonts w:ascii="Segoe UI Emoji" w:hAnsi="Segoe UI Emoji" w:cs="Segoe UI Emoji"/>
                <w:b/>
                <w:bCs/>
                <w:sz w:val="24"/>
                <w:szCs w:val="24"/>
              </w:rPr>
              <w:lastRenderedPageBreak/>
              <w:t>📌</w:t>
            </w:r>
            <w:r w:rsidRPr="003D3E11">
              <w:rPr>
                <w:rFonts w:asciiTheme="minorHAnsi" w:hAnsiTheme="minorHAnsi" w:cstheme="minorHAnsi"/>
                <w:b/>
                <w:bCs/>
                <w:sz w:val="24"/>
                <w:szCs w:val="24"/>
              </w:rPr>
              <w:t xml:space="preserve">  Week 19 Learning Summary — Intercompany Elimination in NetSuite</w:t>
            </w:r>
          </w:p>
          <w:p w14:paraId="25724215" w14:textId="77777777" w:rsidR="00DE6EB2" w:rsidRPr="003D3E11" w:rsidRDefault="00DE6EB2">
            <w:pPr>
              <w:spacing w:before="40" w:after="40"/>
              <w:rPr>
                <w:rFonts w:asciiTheme="minorHAnsi" w:hAnsiTheme="minorHAnsi" w:cstheme="minorHAnsi"/>
                <w:sz w:val="28"/>
                <w:szCs w:val="28"/>
              </w:rPr>
            </w:pPr>
          </w:p>
          <w:p w14:paraId="49031866"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Intercompany Elimination removes intra-group revenues, expenses, receivables, and payables from consolidated financial statements — it posts only to Elimination Subsidiaries and does not affect operational subsidiary GL balances</w:t>
            </w:r>
          </w:p>
          <w:p w14:paraId="49031867"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NetSuite's Automated Intercompany Management (AIM) flags elimination candidates automatically based on intercompany account types; AICJEs support manual flagging and validated balanced-line entry</w:t>
            </w:r>
          </w:p>
          <w:p w14:paraId="49031868"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Elimination must run after Revalue Open Foreign Currency Balances and Calculate Consolidated Exchange Rates — these two tasks supply the FX data consumed by the elimination process</w:t>
            </w:r>
          </w:p>
          <w:p w14:paraId="49031869"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The CTA-E (Cumulative Translation Adjustment-Elimination) equity account absorbs all FX translation differences arising from elimination, including differences from linked currency revaluation transactions</w:t>
            </w:r>
          </w:p>
          <w:p w14:paraId="4903186A"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Elimination journal entries post to the Elimination Subsidiary at the least common parent node of the two transacting subsidiaries in the hierarchy</w:t>
            </w:r>
          </w:p>
          <w:p w14:paraId="4903186B"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NetSuite supports multiple elimination runs per period and auto-creates reversing journal entries for Intercompany Receivables and Payables lines in the next period</w:t>
            </w:r>
          </w:p>
          <w:p w14:paraId="4903186C"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The Intercompany Reconciliation Report (run before elimination) and Intercompany Elimination Report (run after) form the audit trail for the elimination close task</w:t>
            </w:r>
          </w:p>
          <w:p w14:paraId="4903186D" w14:textId="77777777" w:rsidR="00B36435" w:rsidRPr="003D3E11" w:rsidRDefault="003C15D5">
            <w:pPr>
              <w:spacing w:before="40" w:after="40"/>
              <w:rPr>
                <w:rFonts w:asciiTheme="minorHAnsi" w:hAnsiTheme="minorHAnsi" w:cstheme="minorHAnsi"/>
              </w:rPr>
            </w:pPr>
            <w:r w:rsidRPr="003D3E11">
              <w:rPr>
                <w:rFonts w:asciiTheme="minorHAnsi" w:hAnsiTheme="minorHAnsi" w:cstheme="minorHAnsi"/>
                <w:sz w:val="20"/>
                <w:szCs w:val="20"/>
              </w:rPr>
              <w:t>SuiteScript 2.1's N/search module can read intercompany account flags, elimination JE lines, and period data to build pre-close validators, dashboards, and automated alerts</w:t>
            </w:r>
          </w:p>
        </w:tc>
      </w:tr>
    </w:tbl>
    <w:p w14:paraId="4903186F" w14:textId="77777777" w:rsidR="00B36435" w:rsidRPr="003D3E11" w:rsidRDefault="00B36435">
      <w:pPr>
        <w:spacing w:after="80"/>
        <w:rPr>
          <w:rFonts w:asciiTheme="minorHAnsi" w:hAnsiTheme="minorHAnsi" w:cstheme="minorHAnsi"/>
        </w:rPr>
      </w:pPr>
    </w:p>
    <w:p w14:paraId="49031870" w14:textId="77777777" w:rsidR="00B36435" w:rsidRPr="003D3E11" w:rsidRDefault="003C15D5">
      <w:pPr>
        <w:rPr>
          <w:rFonts w:asciiTheme="minorHAnsi" w:hAnsiTheme="minorHAnsi" w:cstheme="minorHAnsi"/>
        </w:rPr>
      </w:pPr>
      <w:r w:rsidRPr="003D3E11">
        <w:rPr>
          <w:rFonts w:asciiTheme="minorHAnsi" w:hAnsiTheme="minorHAnsi" w:cstheme="minorHAnsi"/>
        </w:rPr>
        <w:br w:type="page"/>
      </w:r>
    </w:p>
    <w:sectPr w:rsidR="00B36435" w:rsidRPr="003D3E11" w:rsidSect="00F0686E">
      <w:headerReference w:type="even" r:id="rId8"/>
      <w:headerReference w:type="default" r:id="rId9"/>
      <w:footerReference w:type="default" r:id="rId10"/>
      <w:headerReference w:type="first" r:id="rId1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5ECC7" w14:textId="77777777" w:rsidR="00D97792" w:rsidRDefault="00D97792">
      <w:r>
        <w:separator/>
      </w:r>
    </w:p>
  </w:endnote>
  <w:endnote w:type="continuationSeparator" w:id="0">
    <w:p w14:paraId="089D4336" w14:textId="77777777" w:rsidR="00D97792" w:rsidRDefault="00D97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475B" w14:textId="77777777" w:rsidR="00694922" w:rsidRDefault="00694922">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B2F419A" w14:textId="77777777" w:rsidR="003F53B4" w:rsidRDefault="003F5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A111" w14:textId="77777777" w:rsidR="00D97792" w:rsidRDefault="00D97792">
      <w:r>
        <w:separator/>
      </w:r>
    </w:p>
  </w:footnote>
  <w:footnote w:type="continuationSeparator" w:id="0">
    <w:p w14:paraId="5DD1F7F7" w14:textId="77777777" w:rsidR="00D97792" w:rsidRDefault="00D97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1423" w14:textId="4AF8B32B" w:rsidR="003F53B4" w:rsidRDefault="00D97792">
    <w:pPr>
      <w:pStyle w:val="Header"/>
    </w:pPr>
    <w:r>
      <w:rPr>
        <w:noProof/>
      </w:rPr>
      <w:pict w14:anchorId="27F707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8641" o:spid="_x0000_s1026" type="#_x0000_t136" style="position:absolute;margin-left:0;margin-top:0;width:624pt;height:160.2pt;rotation:315;z-index:-251655168;mso-position-horizontal:center;mso-position-horizontal-relative:margin;mso-position-vertical:center;mso-position-vertical-relative:margin" o:allowincell="f" fillcolor="silver" stroked="f">
          <v:fill opacity=".5"/>
          <v:textpath style="font-family:&quot;Arial&quot;;font-size:2in" string="WEEK 1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998B" w14:textId="2A791E2C" w:rsidR="001C7B46" w:rsidRDefault="00D97792">
    <w:pPr>
      <w:pStyle w:val="Header"/>
    </w:pPr>
    <w:r>
      <w:rPr>
        <w:noProof/>
      </w:rPr>
      <w:pict w14:anchorId="4EFF12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8642" o:spid="_x0000_s1027" type="#_x0000_t136" style="position:absolute;margin-left:0;margin-top:0;width:624pt;height:160.2pt;rotation:315;z-index:-251653120;mso-position-horizontal:center;mso-position-horizontal-relative:margin;mso-position-vertical:center;mso-position-vertical-relative:margin" o:allowincell="f" fillcolor="silver" stroked="f">
          <v:fill opacity=".5"/>
          <v:textpath style="font-family:&quot;Arial&quot;;font-size:2in" string="WEEK 19"/>
          <w10:wrap anchorx="margin" anchory="margin"/>
        </v:shape>
      </w:pict>
    </w:r>
    <w:r w:rsidR="001C7B46" w:rsidRPr="00CA4A55">
      <w:rPr>
        <w:noProof/>
      </w:rPr>
      <w:drawing>
        <wp:inline distT="0" distB="0" distL="0" distR="0" wp14:anchorId="2A5CCC5C" wp14:editId="4518A470">
          <wp:extent cx="1341755" cy="252046"/>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354150" cy="254374"/>
                  </a:xfrm>
                  <a:prstGeom prst="rect">
                    <a:avLst/>
                  </a:prstGeom>
                </pic:spPr>
              </pic:pic>
            </a:graphicData>
          </a:graphic>
        </wp:inline>
      </w:drawing>
    </w:r>
    <w:r w:rsidR="00A4395B">
      <w:rPr>
        <w:noProof/>
      </w:rPr>
      <w:t xml:space="preserve">                                                                          </w:t>
    </w:r>
    <w:r w:rsidR="00A4395B" w:rsidRPr="00887CBE">
      <w:rPr>
        <w:noProof/>
      </w:rPr>
      <w:drawing>
        <wp:inline distT="0" distB="0" distL="0" distR="0" wp14:anchorId="3B6FCEF9" wp14:editId="4B63E938">
          <wp:extent cx="1723293" cy="281305"/>
          <wp:effectExtent l="0" t="0" r="0" b="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751162" cy="2858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571FE" w14:textId="7871F4F8" w:rsidR="003F53B4" w:rsidRDefault="00D97792">
    <w:pPr>
      <w:pStyle w:val="Header"/>
    </w:pPr>
    <w:r>
      <w:rPr>
        <w:noProof/>
      </w:rPr>
      <w:pict w14:anchorId="07CDAC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8640" o:spid="_x0000_s1025" type="#_x0000_t136" style="position:absolute;margin-left:0;margin-top:0;width:624pt;height:160.2pt;rotation:315;z-index:-251657216;mso-position-horizontal:center;mso-position-horizontal-relative:margin;mso-position-vertical:center;mso-position-vertical-relative:margin" o:allowincell="f" fillcolor="silver" stroked="f">
          <v:fill opacity=".5"/>
          <v:textpath style="font-family:&quot;Arial&quot;;font-size:2in" string="WEEK 1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6287E"/>
    <w:multiLevelType w:val="hybridMultilevel"/>
    <w:tmpl w:val="3FD8A96E"/>
    <w:lvl w:ilvl="0" w:tplc="7DE41674">
      <w:start w:val="1"/>
      <w:numFmt w:val="bullet"/>
      <w:lvlText w:val="●"/>
      <w:lvlJc w:val="left"/>
      <w:pPr>
        <w:ind w:left="720" w:hanging="360"/>
      </w:pPr>
    </w:lvl>
    <w:lvl w:ilvl="1" w:tplc="E0583EA4">
      <w:start w:val="1"/>
      <w:numFmt w:val="bullet"/>
      <w:lvlText w:val="○"/>
      <w:lvlJc w:val="left"/>
      <w:pPr>
        <w:ind w:left="1440" w:hanging="360"/>
      </w:pPr>
    </w:lvl>
    <w:lvl w:ilvl="2" w:tplc="AC801952">
      <w:start w:val="1"/>
      <w:numFmt w:val="bullet"/>
      <w:lvlText w:val="■"/>
      <w:lvlJc w:val="left"/>
      <w:pPr>
        <w:ind w:left="2160" w:hanging="360"/>
      </w:pPr>
    </w:lvl>
    <w:lvl w:ilvl="3" w:tplc="D13A2CBE">
      <w:start w:val="1"/>
      <w:numFmt w:val="bullet"/>
      <w:lvlText w:val="●"/>
      <w:lvlJc w:val="left"/>
      <w:pPr>
        <w:ind w:left="2880" w:hanging="360"/>
      </w:pPr>
    </w:lvl>
    <w:lvl w:ilvl="4" w:tplc="D2220BA2">
      <w:start w:val="1"/>
      <w:numFmt w:val="bullet"/>
      <w:lvlText w:val="○"/>
      <w:lvlJc w:val="left"/>
      <w:pPr>
        <w:ind w:left="3600" w:hanging="360"/>
      </w:pPr>
    </w:lvl>
    <w:lvl w:ilvl="5" w:tplc="AC107C26">
      <w:start w:val="1"/>
      <w:numFmt w:val="bullet"/>
      <w:lvlText w:val="■"/>
      <w:lvlJc w:val="left"/>
      <w:pPr>
        <w:ind w:left="4320" w:hanging="360"/>
      </w:pPr>
    </w:lvl>
    <w:lvl w:ilvl="6" w:tplc="3B2A0C5C">
      <w:start w:val="1"/>
      <w:numFmt w:val="bullet"/>
      <w:lvlText w:val="●"/>
      <w:lvlJc w:val="left"/>
      <w:pPr>
        <w:ind w:left="5040" w:hanging="360"/>
      </w:pPr>
    </w:lvl>
    <w:lvl w:ilvl="7" w:tplc="694E5520">
      <w:start w:val="1"/>
      <w:numFmt w:val="bullet"/>
      <w:lvlText w:val="●"/>
      <w:lvlJc w:val="left"/>
      <w:pPr>
        <w:ind w:left="5760" w:hanging="360"/>
      </w:pPr>
    </w:lvl>
    <w:lvl w:ilvl="8" w:tplc="333CE812">
      <w:start w:val="1"/>
      <w:numFmt w:val="bullet"/>
      <w:lvlText w:val="●"/>
      <w:lvlJc w:val="left"/>
      <w:pPr>
        <w:ind w:left="6480" w:hanging="360"/>
      </w:pPr>
    </w:lvl>
  </w:abstractNum>
  <w:abstractNum w:abstractNumId="1" w15:restartNumberingAfterBreak="0">
    <w:nsid w:val="1F5C4C9C"/>
    <w:multiLevelType w:val="hybridMultilevel"/>
    <w:tmpl w:val="9872FD5C"/>
    <w:lvl w:ilvl="0" w:tplc="34D8971A">
      <w:start w:val="1"/>
      <w:numFmt w:val="decimal"/>
      <w:lvlText w:val="%1."/>
      <w:lvlJc w:val="left"/>
      <w:pPr>
        <w:ind w:left="720" w:hanging="360"/>
      </w:pPr>
    </w:lvl>
    <w:lvl w:ilvl="1" w:tplc="3DBE03F8">
      <w:numFmt w:val="decimal"/>
      <w:lvlText w:val=""/>
      <w:lvlJc w:val="left"/>
    </w:lvl>
    <w:lvl w:ilvl="2" w:tplc="C4626D60">
      <w:numFmt w:val="decimal"/>
      <w:lvlText w:val=""/>
      <w:lvlJc w:val="left"/>
    </w:lvl>
    <w:lvl w:ilvl="3" w:tplc="805E080C">
      <w:numFmt w:val="decimal"/>
      <w:lvlText w:val=""/>
      <w:lvlJc w:val="left"/>
    </w:lvl>
    <w:lvl w:ilvl="4" w:tplc="F47AA83C">
      <w:numFmt w:val="decimal"/>
      <w:lvlText w:val=""/>
      <w:lvlJc w:val="left"/>
    </w:lvl>
    <w:lvl w:ilvl="5" w:tplc="92540BFE">
      <w:numFmt w:val="decimal"/>
      <w:lvlText w:val=""/>
      <w:lvlJc w:val="left"/>
    </w:lvl>
    <w:lvl w:ilvl="6" w:tplc="7D10507C">
      <w:numFmt w:val="decimal"/>
      <w:lvlText w:val=""/>
      <w:lvlJc w:val="left"/>
    </w:lvl>
    <w:lvl w:ilvl="7" w:tplc="1616887A">
      <w:numFmt w:val="decimal"/>
      <w:lvlText w:val=""/>
      <w:lvlJc w:val="left"/>
    </w:lvl>
    <w:lvl w:ilvl="8" w:tplc="3454FCBC">
      <w:numFmt w:val="decimal"/>
      <w:lvlText w:val=""/>
      <w:lvlJc w:val="left"/>
    </w:lvl>
  </w:abstractNum>
  <w:abstractNum w:abstractNumId="2" w15:restartNumberingAfterBreak="0">
    <w:nsid w:val="582A033E"/>
    <w:multiLevelType w:val="hybridMultilevel"/>
    <w:tmpl w:val="32263BB4"/>
    <w:lvl w:ilvl="0" w:tplc="E646A26A">
      <w:start w:val="1"/>
      <w:numFmt w:val="bullet"/>
      <w:lvlText w:val="•"/>
      <w:lvlJc w:val="left"/>
      <w:pPr>
        <w:ind w:left="720" w:hanging="360"/>
      </w:pPr>
    </w:lvl>
    <w:lvl w:ilvl="1" w:tplc="64CA2406">
      <w:start w:val="1"/>
      <w:numFmt w:val="bullet"/>
      <w:lvlText w:val="◦"/>
      <w:lvlJc w:val="left"/>
      <w:pPr>
        <w:ind w:left="1080" w:hanging="360"/>
      </w:pPr>
    </w:lvl>
    <w:lvl w:ilvl="2" w:tplc="467EBEDC">
      <w:numFmt w:val="decimal"/>
      <w:lvlText w:val=""/>
      <w:lvlJc w:val="left"/>
    </w:lvl>
    <w:lvl w:ilvl="3" w:tplc="869695E0">
      <w:numFmt w:val="decimal"/>
      <w:lvlText w:val=""/>
      <w:lvlJc w:val="left"/>
    </w:lvl>
    <w:lvl w:ilvl="4" w:tplc="5F70C846">
      <w:numFmt w:val="decimal"/>
      <w:lvlText w:val=""/>
      <w:lvlJc w:val="left"/>
    </w:lvl>
    <w:lvl w:ilvl="5" w:tplc="D22C5C4C">
      <w:numFmt w:val="decimal"/>
      <w:lvlText w:val=""/>
      <w:lvlJc w:val="left"/>
    </w:lvl>
    <w:lvl w:ilvl="6" w:tplc="5B228F66">
      <w:numFmt w:val="decimal"/>
      <w:lvlText w:val=""/>
      <w:lvlJc w:val="left"/>
    </w:lvl>
    <w:lvl w:ilvl="7" w:tplc="CEB4819A">
      <w:numFmt w:val="decimal"/>
      <w:lvlText w:val=""/>
      <w:lvlJc w:val="left"/>
    </w:lvl>
    <w:lvl w:ilvl="8" w:tplc="819A5068">
      <w:numFmt w:val="decimal"/>
      <w:lvlText w:val=""/>
      <w:lvlJc w:val="left"/>
    </w:lvl>
  </w:abstractNum>
  <w:num w:numId="1" w16cid:durableId="339280018">
    <w:abstractNumId w:val="0"/>
    <w:lvlOverride w:ilvl="0">
      <w:startOverride w:val="1"/>
    </w:lvlOverride>
  </w:num>
  <w:num w:numId="2" w16cid:durableId="585308242">
    <w:abstractNumId w:val="2"/>
    <w:lvlOverride w:ilvl="0">
      <w:startOverride w:val="1"/>
    </w:lvlOverride>
  </w:num>
  <w:num w:numId="3" w16cid:durableId="1018894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435"/>
    <w:rsid w:val="00082418"/>
    <w:rsid w:val="00096C3A"/>
    <w:rsid w:val="000F1CB5"/>
    <w:rsid w:val="00126136"/>
    <w:rsid w:val="00153CA3"/>
    <w:rsid w:val="001C7B46"/>
    <w:rsid w:val="00214B6B"/>
    <w:rsid w:val="00286B0C"/>
    <w:rsid w:val="003C15D5"/>
    <w:rsid w:val="003C2B58"/>
    <w:rsid w:val="003D3E11"/>
    <w:rsid w:val="003D6C10"/>
    <w:rsid w:val="003F53B4"/>
    <w:rsid w:val="0042033A"/>
    <w:rsid w:val="00446D14"/>
    <w:rsid w:val="004C1869"/>
    <w:rsid w:val="005174A9"/>
    <w:rsid w:val="00600E7E"/>
    <w:rsid w:val="00643FF6"/>
    <w:rsid w:val="00694922"/>
    <w:rsid w:val="006E5A59"/>
    <w:rsid w:val="007B6102"/>
    <w:rsid w:val="007C6747"/>
    <w:rsid w:val="008029B6"/>
    <w:rsid w:val="008262A7"/>
    <w:rsid w:val="0088294D"/>
    <w:rsid w:val="008D1551"/>
    <w:rsid w:val="009A5738"/>
    <w:rsid w:val="009E6BDC"/>
    <w:rsid w:val="00A4395B"/>
    <w:rsid w:val="00B035B3"/>
    <w:rsid w:val="00B36435"/>
    <w:rsid w:val="00B36622"/>
    <w:rsid w:val="00B3780A"/>
    <w:rsid w:val="00B97126"/>
    <w:rsid w:val="00C14DCA"/>
    <w:rsid w:val="00C84EED"/>
    <w:rsid w:val="00D57D78"/>
    <w:rsid w:val="00D97792"/>
    <w:rsid w:val="00DB6A8C"/>
    <w:rsid w:val="00DE6EB2"/>
    <w:rsid w:val="00F06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3155B"/>
  <w15:docId w15:val="{DC7B6E3C-5B0E-49D9-8A27-DC91B504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7375E"/>
      <w:sz w:val="32"/>
      <w:szCs w:val="32"/>
    </w:rPr>
  </w:style>
  <w:style w:type="paragraph" w:styleId="Heading2">
    <w:name w:val="heading 2"/>
    <w:uiPriority w:val="9"/>
    <w:unhideWhenUsed/>
    <w:qFormat/>
    <w:pPr>
      <w:spacing w:before="200" w:after="120"/>
      <w:outlineLvl w:val="1"/>
    </w:pPr>
    <w:rPr>
      <w:b/>
      <w:bCs/>
      <w:color w:val="1F4E79"/>
      <w:sz w:val="28"/>
      <w:szCs w:val="28"/>
    </w:rPr>
  </w:style>
  <w:style w:type="paragraph" w:styleId="Heading3">
    <w:name w:val="heading 3"/>
    <w:uiPriority w:val="9"/>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6102"/>
    <w:pPr>
      <w:tabs>
        <w:tab w:val="center" w:pos="4513"/>
        <w:tab w:val="right" w:pos="9026"/>
      </w:tabs>
    </w:pPr>
  </w:style>
  <w:style w:type="character" w:customStyle="1" w:styleId="HeaderChar">
    <w:name w:val="Header Char"/>
    <w:basedOn w:val="DefaultParagraphFont"/>
    <w:link w:val="Header"/>
    <w:uiPriority w:val="99"/>
    <w:rsid w:val="007B6102"/>
  </w:style>
  <w:style w:type="paragraph" w:styleId="Footer">
    <w:name w:val="footer"/>
    <w:basedOn w:val="Normal"/>
    <w:link w:val="FooterChar"/>
    <w:uiPriority w:val="99"/>
    <w:unhideWhenUsed/>
    <w:rsid w:val="007B6102"/>
    <w:pPr>
      <w:tabs>
        <w:tab w:val="center" w:pos="4513"/>
        <w:tab w:val="right" w:pos="9026"/>
      </w:tabs>
    </w:pPr>
  </w:style>
  <w:style w:type="character" w:customStyle="1" w:styleId="FooterChar">
    <w:name w:val="Footer Char"/>
    <w:basedOn w:val="DefaultParagraphFont"/>
    <w:link w:val="Footer"/>
    <w:uiPriority w:val="99"/>
    <w:rsid w:val="007B6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4747</Words>
  <Characters>27059</Characters>
  <Application>Microsoft Office Word</Application>
  <DocSecurity>0</DocSecurity>
  <Lines>225</Lines>
  <Paragraphs>63</Paragraphs>
  <ScaleCrop>false</ScaleCrop>
  <Company/>
  <LinksUpToDate>false</LinksUpToDate>
  <CharactersWithSpaces>31743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57</cp:revision>
  <dcterms:created xsi:type="dcterms:W3CDTF">2026-06-27T12:22:00Z</dcterms:created>
  <dcterms:modified xsi:type="dcterms:W3CDTF">2026-06-27T12:55:00Z</dcterms:modified>
</cp:coreProperties>
</file>