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12" w:space="0" w:color="1F3864"/>
          <w:left w:val="single" w:sz="12" w:space="0" w:color="1F3864"/>
          <w:bottom w:val="single" w:sz="12" w:space="0" w:color="1F3864"/>
          <w:right w:val="single" w:sz="12"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6"/>
      </w:tblGrid>
      <w:tr w:rsidR="00DD6331" w:rsidRPr="004107B9">
        <w:tc>
          <w:tcPr>
            <w:tcW w:w="0" w:type="auto"/>
            <w:shd w:val="clear" w:color="auto" w:fill="1F3864"/>
            <w:tcMar>
              <w:top w:w="500" w:type="dxa"/>
              <w:left w:w="400" w:type="dxa"/>
              <w:bottom w:w="500" w:type="dxa"/>
              <w:right w:w="400" w:type="dxa"/>
            </w:tcMar>
          </w:tcPr>
          <w:p w:rsidR="00DD6331" w:rsidRPr="004107B9" w:rsidRDefault="008D0CA4" w:rsidP="004107B9">
            <w:pPr>
              <w:spacing w:after="200"/>
              <w:jc w:val="center"/>
              <w:rPr>
                <w:rFonts w:asciiTheme="minorHAnsi" w:hAnsiTheme="minorHAnsi" w:cstheme="minorHAnsi"/>
              </w:rPr>
            </w:pPr>
            <w:r w:rsidRPr="004107B9">
              <w:rPr>
                <w:rFonts w:asciiTheme="minorHAnsi" w:hAnsiTheme="minorHAnsi" w:cstheme="minorHAnsi"/>
                <w:b/>
                <w:bCs/>
                <w:color w:val="FFFFFF"/>
                <w:sz w:val="34"/>
                <w:szCs w:val="34"/>
              </w:rPr>
              <w:t>Budgeting &amp; Financial Reporting Architecture in NetSuite</w:t>
            </w:r>
          </w:p>
          <w:p w:rsidR="00DD6331" w:rsidRPr="004107B9" w:rsidRDefault="008D0CA4" w:rsidP="004107B9">
            <w:pPr>
              <w:spacing w:after="60"/>
              <w:jc w:val="center"/>
              <w:rPr>
                <w:rFonts w:asciiTheme="minorHAnsi" w:hAnsiTheme="minorHAnsi" w:cstheme="minorHAnsi"/>
              </w:rPr>
            </w:pPr>
            <w:r w:rsidRPr="004107B9">
              <w:rPr>
                <w:rFonts w:asciiTheme="minorHAnsi" w:hAnsiTheme="minorHAnsi" w:cstheme="minorHAnsi"/>
                <w:color w:val="D9E2F3"/>
              </w:rPr>
              <w:t xml:space="preserve">Budget Records, Multiple Budgets &amp; Categories, Budget Data Entry &amp; Import, the Financial Report Builder, Budget-Related Financial Statements, and </w:t>
            </w:r>
            <w:proofErr w:type="spellStart"/>
            <w:r w:rsidRPr="004107B9">
              <w:rPr>
                <w:rFonts w:asciiTheme="minorHAnsi" w:hAnsiTheme="minorHAnsi" w:cstheme="minorHAnsi"/>
                <w:color w:val="D9E2F3"/>
              </w:rPr>
              <w:t>SuiteScript</w:t>
            </w:r>
            <w:proofErr w:type="spellEnd"/>
            <w:r w:rsidRPr="004107B9">
              <w:rPr>
                <w:rFonts w:asciiTheme="minorHAnsi" w:hAnsiTheme="minorHAnsi" w:cstheme="minorHAnsi"/>
                <w:color w:val="D9E2F3"/>
              </w:rPr>
              <w:t xml:space="preserve"> 2.1 Access Patterns</w:t>
            </w:r>
          </w:p>
          <w:p w:rsidR="00DD6331" w:rsidRPr="004107B9" w:rsidRDefault="008D0CA4" w:rsidP="004107B9">
            <w:pPr>
              <w:spacing w:before="300"/>
              <w:jc w:val="center"/>
              <w:rPr>
                <w:rFonts w:asciiTheme="minorHAnsi" w:hAnsiTheme="minorHAnsi" w:cstheme="minorHAnsi"/>
              </w:rPr>
            </w:pPr>
            <w:r w:rsidRPr="00A80B41">
              <w:rPr>
                <w:rFonts w:asciiTheme="minorHAnsi" w:hAnsiTheme="minorHAnsi" w:cstheme="minorHAnsi"/>
                <w:b/>
                <w:bCs/>
                <w:color w:val="FFFFFF"/>
                <w:sz w:val="32"/>
                <w:szCs w:val="24"/>
              </w:rPr>
              <w:t>Weekly Learning Series — Week 25</w:t>
            </w:r>
          </w:p>
        </w:tc>
      </w:tr>
    </w:tbl>
    <w:p w:rsidR="00A143BC" w:rsidRDefault="00A143BC">
      <w:pPr>
        <w:rPr>
          <w:rFonts w:asciiTheme="minorHAnsi" w:hAnsiTheme="minorHAnsi" w:cstheme="minorHAnsi"/>
        </w:rPr>
      </w:pPr>
    </w:p>
    <w:p w:rsidR="00A143BC" w:rsidRDefault="00A143BC">
      <w:pPr>
        <w:rPr>
          <w:rFonts w:asciiTheme="minorHAnsi" w:hAnsiTheme="minorHAnsi" w:cstheme="minorHAnsi"/>
        </w:rPr>
      </w:pPr>
    </w:p>
    <w:p w:rsidR="00DD6331" w:rsidRDefault="00A143BC">
      <w:pPr>
        <w:rPr>
          <w:rFonts w:asciiTheme="minorHAnsi" w:hAnsiTheme="minorHAnsi" w:cstheme="minorHAnsi"/>
        </w:rPr>
      </w:pPr>
      <w:r>
        <w:rPr>
          <w:noProof/>
        </w:rPr>
        <w:drawing>
          <wp:inline distT="0" distB="0" distL="0" distR="0">
            <wp:extent cx="5731192" cy="4813300"/>
            <wp:effectExtent l="19050" t="19050" r="22225" b="254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729" cy="4815431"/>
                    </a:xfrm>
                    <a:prstGeom prst="rect">
                      <a:avLst/>
                    </a:prstGeom>
                    <a:noFill/>
                    <a:ln w="19050">
                      <a:solidFill>
                        <a:schemeClr val="tx1"/>
                      </a:solidFill>
                    </a:ln>
                  </pic:spPr>
                </pic:pic>
              </a:graphicData>
            </a:graphic>
          </wp:inline>
        </w:drawing>
      </w:r>
    </w:p>
    <w:p w:rsidR="00A143BC" w:rsidRDefault="00A143BC">
      <w:pPr>
        <w:rPr>
          <w:rFonts w:asciiTheme="minorHAnsi" w:hAnsiTheme="minorHAnsi" w:cstheme="minorHAnsi"/>
        </w:rPr>
      </w:pPr>
    </w:p>
    <w:p w:rsidR="00A143BC" w:rsidRDefault="00A143BC">
      <w:pPr>
        <w:rPr>
          <w:rFonts w:asciiTheme="minorHAnsi" w:hAnsiTheme="minorHAnsi" w:cstheme="minorHAnsi"/>
        </w:rPr>
      </w:pPr>
    </w:p>
    <w:p w:rsidR="00A143BC" w:rsidRDefault="00A143BC">
      <w:pPr>
        <w:rPr>
          <w:rFonts w:asciiTheme="minorHAnsi" w:hAnsiTheme="minorHAnsi" w:cstheme="minorHAnsi"/>
        </w:rPr>
      </w:pPr>
    </w:p>
    <w:p w:rsidR="00A143BC" w:rsidRDefault="00A143BC">
      <w:pPr>
        <w:rPr>
          <w:rFonts w:asciiTheme="minorHAnsi" w:hAnsiTheme="minorHAnsi" w:cstheme="minorHAnsi"/>
        </w:rPr>
      </w:pPr>
    </w:p>
    <w:p w:rsidR="00A143BC" w:rsidRDefault="00A143BC">
      <w:pPr>
        <w:rPr>
          <w:rFonts w:asciiTheme="minorHAnsi" w:hAnsiTheme="minorHAnsi" w:cstheme="minorHAnsi"/>
        </w:rPr>
      </w:pPr>
    </w:p>
    <w:p w:rsidR="00A143BC" w:rsidRDefault="00A143BC">
      <w:pPr>
        <w:rPr>
          <w:rFonts w:asciiTheme="minorHAnsi" w:hAnsiTheme="minorHAnsi" w:cstheme="minorHAnsi"/>
        </w:rPr>
      </w:pPr>
    </w:p>
    <w:p w:rsidR="00A143BC" w:rsidRDefault="00A143BC">
      <w:pPr>
        <w:rPr>
          <w:rFonts w:asciiTheme="minorHAnsi" w:hAnsiTheme="minorHAnsi" w:cstheme="minorHAnsi"/>
        </w:rPr>
      </w:pPr>
    </w:p>
    <w:p w:rsidR="00A143BC" w:rsidRPr="004107B9" w:rsidRDefault="00A143BC">
      <w:pPr>
        <w:rPr>
          <w:rFonts w:asciiTheme="minorHAnsi" w:hAnsiTheme="minorHAnsi" w:cstheme="minorHAnsi"/>
        </w:rPr>
      </w:pPr>
      <w:bookmarkStart w:id="0" w:name="_GoBack"/>
      <w:bookmarkEnd w:id="0"/>
    </w:p>
    <w:p w:rsidR="00DD6331" w:rsidRPr="004107B9" w:rsidRDefault="008D0CA4">
      <w:pPr>
        <w:pStyle w:val="Heading1"/>
        <w:spacing w:before="360" w:after="160"/>
        <w:rPr>
          <w:rFonts w:asciiTheme="minorHAnsi" w:hAnsiTheme="minorHAnsi" w:cstheme="minorHAnsi"/>
        </w:rPr>
      </w:pPr>
      <w:r w:rsidRPr="004107B9">
        <w:rPr>
          <w:rFonts w:asciiTheme="minorHAnsi" w:hAnsiTheme="minorHAnsi" w:cstheme="minorHAnsi"/>
          <w:b/>
          <w:bCs/>
          <w:color w:val="1F3864"/>
          <w:sz w:val="30"/>
          <w:szCs w:val="30"/>
        </w:rPr>
        <w:lastRenderedPageBreak/>
        <w:t>1. Introduction</w:t>
      </w:r>
    </w:p>
    <w:p w:rsidR="00DD6331" w:rsidRPr="004107B9" w:rsidRDefault="008D0CA4">
      <w:pPr>
        <w:spacing w:after="180" w:line="276" w:lineRule="auto"/>
        <w:rPr>
          <w:rFonts w:asciiTheme="minorHAnsi" w:hAnsiTheme="minorHAnsi" w:cstheme="minorHAnsi"/>
        </w:rPr>
      </w:pPr>
      <w:r w:rsidRPr="004107B9">
        <w:rPr>
          <w:rFonts w:asciiTheme="minorHAnsi" w:hAnsiTheme="minorHAnsi" w:cstheme="minorHAnsi"/>
        </w:rPr>
        <w:t>Week 24 covered Accounting Period Control — the structural backbone that governs when a period is open, locked, or closed, and what stops a closed month from ever being touched again. That period spine is also the surface every budget in NetSuite reads against: a budget is defined for a fiscal year and its underlying accounting periods, and a budget vs. actual comparison is only meaningful because the periods it compares are exact. This week moves from the control that closes a period to the layer that plans and reports against it — Budgeting and Financial Reporting Architecture.</w:t>
      </w:r>
    </w:p>
    <w:p w:rsidR="00DD6331" w:rsidRPr="004107B9" w:rsidRDefault="008D0CA4">
      <w:pPr>
        <w:spacing w:after="180" w:line="276" w:lineRule="auto"/>
        <w:rPr>
          <w:rFonts w:asciiTheme="minorHAnsi" w:hAnsiTheme="minorHAnsi" w:cstheme="minorHAnsi"/>
        </w:rPr>
      </w:pPr>
      <w:r w:rsidRPr="004107B9">
        <w:rPr>
          <w:rFonts w:asciiTheme="minorHAnsi" w:hAnsiTheme="minorHAnsi" w:cstheme="minorHAnsi"/>
        </w:rPr>
        <w:t xml:space="preserve">NetSuite treats budgeting and financial reporting as two connected but distinct architectures. Budgets in NetSuite are per-account, per-period amounts scoped to a fiscal year, a subsidiary, and — once Multiple Budgets is enabled — a budget category, giving them room for multiple parallel versions of a plan. Financial statements are a separate, purpose-built reporting engine, built from reusable sections and layouts through the Financial Report Builder, that reads both actual GL data and budget data side by side. This document covers how a budget record is structured and populated, how Multiple Budgets and Budget Categories create parallel budget versions, how the Financial Report Builder assembles a financial statement from sections and layouts, the standard budget-related financial statements, and how </w:t>
      </w:r>
      <w:proofErr w:type="spellStart"/>
      <w:r w:rsidRPr="004107B9">
        <w:rPr>
          <w:rFonts w:asciiTheme="minorHAnsi" w:hAnsiTheme="minorHAnsi" w:cstheme="minorHAnsi"/>
        </w:rPr>
        <w:t>SuiteScript</w:t>
      </w:r>
      <w:proofErr w:type="spellEnd"/>
      <w:r w:rsidRPr="004107B9">
        <w:rPr>
          <w:rFonts w:asciiTheme="minorHAnsi" w:hAnsiTheme="minorHAnsi" w:cstheme="minorHAnsi"/>
        </w:rPr>
        <w:t xml:space="preserve"> 2.1 can — and, more importantly, cannot — reach budget data directly.</w:t>
      </w:r>
    </w:p>
    <w:tbl>
      <w:tblPr>
        <w:tblW w:w="5000" w:type="pct"/>
        <w:tblBorders>
          <w:top w:val="single" w:sz="6" w:space="0" w:color="2E5395"/>
          <w:left w:val="single" w:sz="6" w:space="0" w:color="2E5395"/>
          <w:bottom w:val="single" w:sz="6" w:space="0" w:color="2E5395"/>
          <w:right w:val="single" w:sz="6" w:space="0" w:color="2E5395"/>
          <w:insideH w:val="single" w:sz="6" w:space="0" w:color="2E5395"/>
          <w:insideV w:val="single" w:sz="6" w:space="0" w:color="2E5395"/>
        </w:tblBorders>
        <w:tblCellMar>
          <w:left w:w="10" w:type="dxa"/>
          <w:right w:w="10" w:type="dxa"/>
        </w:tblCellMar>
        <w:tblLook w:val="0000" w:firstRow="0" w:lastRow="0" w:firstColumn="0" w:lastColumn="0" w:noHBand="0" w:noVBand="0"/>
      </w:tblPr>
      <w:tblGrid>
        <w:gridCol w:w="9010"/>
      </w:tblGrid>
      <w:tr w:rsidR="00DD6331" w:rsidRPr="004107B9">
        <w:tc>
          <w:tcPr>
            <w:tcW w:w="0" w:type="auto"/>
            <w:shd w:val="clear" w:color="auto" w:fill="EAF0F9"/>
            <w:tcMar>
              <w:top w:w="160" w:type="dxa"/>
              <w:left w:w="200" w:type="dxa"/>
              <w:bottom w:w="160" w:type="dxa"/>
              <w:right w:w="200" w:type="dxa"/>
            </w:tcMar>
          </w:tcPr>
          <w:p w:rsidR="00DD6331" w:rsidRPr="004107B9" w:rsidRDefault="008D0CA4">
            <w:pPr>
              <w:spacing w:after="100"/>
              <w:rPr>
                <w:rFonts w:asciiTheme="minorHAnsi" w:hAnsiTheme="minorHAnsi" w:cstheme="minorHAnsi"/>
              </w:rPr>
            </w:pPr>
            <w:r w:rsidRPr="004107B9">
              <w:rPr>
                <w:rFonts w:ascii="Segoe UI Emoji" w:hAnsi="Segoe UI Emoji" w:cs="Segoe UI Emoji"/>
                <w:b/>
                <w:bCs/>
                <w:color w:val="1F3864"/>
              </w:rPr>
              <w:t>📌</w:t>
            </w:r>
            <w:r w:rsidRPr="004107B9">
              <w:rPr>
                <w:rFonts w:asciiTheme="minorHAnsi" w:hAnsiTheme="minorHAnsi" w:cstheme="minorHAnsi"/>
                <w:b/>
                <w:bCs/>
                <w:color w:val="1F3864"/>
              </w:rPr>
              <w:t xml:space="preserve"> Why Budgeting Isn't Just Data Entry on an Income Statement</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A budget in NetSuite isn't one record — it's a matrix of account × period × dimension (customer/project, item, class, department, location, custom segment) amounts that can be filled, distributed, copied to a new year, or imported from a CSV file, all scoped to a single fiscal year.</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Multiple Budgets turns budgeting into a versioned system: once enabled, every budget must carry a Budget Category, which is how NetSuite tells apart a Board-approved plan, a working forecast, and a prior legacy budget that otherwise share the same year and dimensions.</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Financial statements are architecturally separate from ad hoc reports — they're built from reusable sections and layouts through the Financial Report Builder, and the budget-related statements (Budget Income Statement, Budget vs. Actual) are that same engine reading budget amounts instead of, or alongside, actual GL balances.</w:t>
            </w:r>
          </w:p>
        </w:tc>
      </w:tr>
    </w:tbl>
    <w:p w:rsidR="008D096A" w:rsidRDefault="008D096A">
      <w:pPr>
        <w:pStyle w:val="Heading1"/>
        <w:spacing w:before="360" w:after="160"/>
        <w:rPr>
          <w:rFonts w:asciiTheme="minorHAnsi" w:hAnsiTheme="minorHAnsi" w:cstheme="minorHAnsi"/>
          <w:b/>
          <w:bCs/>
          <w:color w:val="1F3864"/>
          <w:sz w:val="30"/>
          <w:szCs w:val="30"/>
        </w:rPr>
      </w:pPr>
    </w:p>
    <w:p w:rsidR="008D096A" w:rsidRDefault="008D096A">
      <w:pPr>
        <w:pStyle w:val="Heading1"/>
        <w:spacing w:before="360" w:after="160"/>
        <w:rPr>
          <w:rFonts w:asciiTheme="minorHAnsi" w:hAnsiTheme="minorHAnsi" w:cstheme="minorHAnsi"/>
          <w:b/>
          <w:bCs/>
          <w:color w:val="1F3864"/>
          <w:sz w:val="30"/>
          <w:szCs w:val="30"/>
        </w:rPr>
      </w:pPr>
    </w:p>
    <w:p w:rsidR="008D096A" w:rsidRDefault="008D096A">
      <w:pPr>
        <w:pStyle w:val="Heading1"/>
        <w:spacing w:before="360" w:after="160"/>
        <w:rPr>
          <w:rFonts w:asciiTheme="minorHAnsi" w:hAnsiTheme="minorHAnsi" w:cstheme="minorHAnsi"/>
          <w:b/>
          <w:bCs/>
          <w:color w:val="1F3864"/>
          <w:sz w:val="30"/>
          <w:szCs w:val="30"/>
        </w:rPr>
      </w:pPr>
    </w:p>
    <w:p w:rsidR="008D096A" w:rsidRDefault="008D096A">
      <w:pPr>
        <w:pStyle w:val="Heading1"/>
        <w:spacing w:before="360" w:after="160"/>
        <w:rPr>
          <w:rFonts w:asciiTheme="minorHAnsi" w:hAnsiTheme="minorHAnsi" w:cstheme="minorHAnsi"/>
          <w:b/>
          <w:bCs/>
          <w:color w:val="1F3864"/>
          <w:sz w:val="30"/>
          <w:szCs w:val="30"/>
        </w:rPr>
      </w:pPr>
    </w:p>
    <w:p w:rsidR="008D096A" w:rsidRDefault="008D096A">
      <w:pPr>
        <w:pStyle w:val="Heading1"/>
        <w:spacing w:before="360" w:after="160"/>
        <w:rPr>
          <w:rFonts w:asciiTheme="minorHAnsi" w:hAnsiTheme="minorHAnsi" w:cstheme="minorHAnsi"/>
          <w:b/>
          <w:bCs/>
          <w:color w:val="1F3864"/>
          <w:sz w:val="30"/>
          <w:szCs w:val="30"/>
        </w:rPr>
      </w:pPr>
    </w:p>
    <w:p w:rsidR="00DD6331" w:rsidRPr="004107B9" w:rsidRDefault="008D0CA4">
      <w:pPr>
        <w:pStyle w:val="Heading1"/>
        <w:spacing w:before="360" w:after="160"/>
        <w:rPr>
          <w:rFonts w:asciiTheme="minorHAnsi" w:hAnsiTheme="minorHAnsi" w:cstheme="minorHAnsi"/>
        </w:rPr>
      </w:pPr>
      <w:r w:rsidRPr="004107B9">
        <w:rPr>
          <w:rFonts w:asciiTheme="minorHAnsi" w:hAnsiTheme="minorHAnsi" w:cstheme="minorHAnsi"/>
          <w:b/>
          <w:bCs/>
          <w:color w:val="1F3864"/>
          <w:sz w:val="30"/>
          <w:szCs w:val="30"/>
        </w:rPr>
        <w:lastRenderedPageBreak/>
        <w:t>2. Budgeting Fundamentals — Scope, Dimensions, and Setup</w:t>
      </w:r>
    </w:p>
    <w:p w:rsidR="00DD6331" w:rsidRPr="004107B9" w:rsidRDefault="008D0CA4">
      <w:pPr>
        <w:spacing w:after="180" w:line="276" w:lineRule="auto"/>
        <w:rPr>
          <w:rFonts w:asciiTheme="minorHAnsi" w:hAnsiTheme="minorHAnsi" w:cstheme="minorHAnsi"/>
        </w:rPr>
      </w:pPr>
      <w:r w:rsidRPr="004107B9">
        <w:rPr>
          <w:rFonts w:asciiTheme="minorHAnsi" w:hAnsiTheme="minorHAnsi" w:cstheme="minorHAnsi"/>
        </w:rPr>
        <w:t xml:space="preserve">Each budget in NetSuite covers a single fiscal year, for which an amount can be entered per account for each accounting period. In NetSuite </w:t>
      </w:r>
      <w:proofErr w:type="spellStart"/>
      <w:r w:rsidRPr="004107B9">
        <w:rPr>
          <w:rFonts w:asciiTheme="minorHAnsi" w:hAnsiTheme="minorHAnsi" w:cstheme="minorHAnsi"/>
        </w:rPr>
        <w:t>OneWorld</w:t>
      </w:r>
      <w:proofErr w:type="spellEnd"/>
      <w:r w:rsidRPr="004107B9">
        <w:rPr>
          <w:rFonts w:asciiTheme="minorHAnsi" w:hAnsiTheme="minorHAnsi" w:cstheme="minorHAnsi"/>
        </w:rPr>
        <w:t>, budgets are specific to a subsidiary and fiscal year; if Multi-Book Accounting is enabled, each budget is scoped to an accounting book and subsidiary pair for that year. A budget is created at Transactions &gt; Financial &gt; Set Up Budgets.</w:t>
      </w:r>
    </w:p>
    <w:p w:rsidR="00DD6331" w:rsidRPr="004107B9" w:rsidRDefault="008D0CA4">
      <w:pPr>
        <w:pStyle w:val="Heading2"/>
        <w:spacing w:before="280" w:after="120"/>
        <w:rPr>
          <w:rFonts w:asciiTheme="minorHAnsi" w:hAnsiTheme="minorHAnsi" w:cstheme="minorHAnsi"/>
        </w:rPr>
      </w:pPr>
      <w:r w:rsidRPr="004107B9">
        <w:rPr>
          <w:rFonts w:asciiTheme="minorHAnsi" w:hAnsiTheme="minorHAnsi" w:cstheme="minorHAnsi"/>
          <w:b/>
          <w:bCs/>
          <w:color w:val="2E5395"/>
          <w:sz w:val="25"/>
          <w:szCs w:val="25"/>
        </w:rPr>
        <w:t>2.1 Budget Dimensions and Account Types</w:t>
      </w:r>
    </w:p>
    <w:p w:rsidR="00DD6331" w:rsidRPr="004107B9" w:rsidRDefault="008D0CA4">
      <w:pPr>
        <w:spacing w:after="180" w:line="276" w:lineRule="auto"/>
        <w:rPr>
          <w:rFonts w:asciiTheme="minorHAnsi" w:hAnsiTheme="minorHAnsi" w:cstheme="minorHAnsi"/>
        </w:rPr>
      </w:pPr>
      <w:r w:rsidRPr="004107B9">
        <w:rPr>
          <w:rFonts w:asciiTheme="minorHAnsi" w:hAnsiTheme="minorHAnsi" w:cstheme="minorHAnsi"/>
        </w:rPr>
        <w:t>Beyond account and period, a budget can be created for specific criteria on any combination of the following dimensions:</w:t>
      </w:r>
    </w:p>
    <w:p w:rsidR="00DD6331" w:rsidRPr="004107B9" w:rsidRDefault="008D0CA4">
      <w:pPr>
        <w:pStyle w:val="ListParagraph"/>
        <w:numPr>
          <w:ilvl w:val="0"/>
          <w:numId w:val="2"/>
        </w:numPr>
        <w:spacing w:after="90" w:line="264" w:lineRule="auto"/>
        <w:rPr>
          <w:rFonts w:asciiTheme="minorHAnsi" w:hAnsiTheme="minorHAnsi" w:cstheme="minorHAnsi"/>
        </w:rPr>
      </w:pPr>
      <w:r w:rsidRPr="004107B9">
        <w:rPr>
          <w:rFonts w:asciiTheme="minorHAnsi" w:hAnsiTheme="minorHAnsi" w:cstheme="minorHAnsi"/>
        </w:rPr>
        <w:t>Customers or Projects</w:t>
      </w:r>
    </w:p>
    <w:p w:rsidR="00DD6331" w:rsidRPr="004107B9" w:rsidRDefault="008D0CA4">
      <w:pPr>
        <w:pStyle w:val="ListParagraph"/>
        <w:numPr>
          <w:ilvl w:val="0"/>
          <w:numId w:val="2"/>
        </w:numPr>
        <w:spacing w:after="90" w:line="264" w:lineRule="auto"/>
        <w:rPr>
          <w:rFonts w:asciiTheme="minorHAnsi" w:hAnsiTheme="minorHAnsi" w:cstheme="minorHAnsi"/>
        </w:rPr>
      </w:pPr>
      <w:r w:rsidRPr="004107B9">
        <w:rPr>
          <w:rFonts w:asciiTheme="minorHAnsi" w:hAnsiTheme="minorHAnsi" w:cstheme="minorHAnsi"/>
        </w:rPr>
        <w:t>Items</w:t>
      </w:r>
    </w:p>
    <w:p w:rsidR="00DD6331" w:rsidRPr="004107B9" w:rsidRDefault="008D0CA4">
      <w:pPr>
        <w:pStyle w:val="ListParagraph"/>
        <w:numPr>
          <w:ilvl w:val="0"/>
          <w:numId w:val="2"/>
        </w:numPr>
        <w:spacing w:after="90" w:line="264" w:lineRule="auto"/>
        <w:rPr>
          <w:rFonts w:asciiTheme="minorHAnsi" w:hAnsiTheme="minorHAnsi" w:cstheme="minorHAnsi"/>
        </w:rPr>
      </w:pPr>
      <w:r w:rsidRPr="004107B9">
        <w:rPr>
          <w:rFonts w:asciiTheme="minorHAnsi" w:hAnsiTheme="minorHAnsi" w:cstheme="minorHAnsi"/>
        </w:rPr>
        <w:t>Classes</w:t>
      </w:r>
    </w:p>
    <w:p w:rsidR="00DD6331" w:rsidRPr="004107B9" w:rsidRDefault="008D0CA4">
      <w:pPr>
        <w:pStyle w:val="ListParagraph"/>
        <w:numPr>
          <w:ilvl w:val="0"/>
          <w:numId w:val="2"/>
        </w:numPr>
        <w:spacing w:after="90" w:line="264" w:lineRule="auto"/>
        <w:rPr>
          <w:rFonts w:asciiTheme="minorHAnsi" w:hAnsiTheme="minorHAnsi" w:cstheme="minorHAnsi"/>
        </w:rPr>
      </w:pPr>
      <w:r w:rsidRPr="004107B9">
        <w:rPr>
          <w:rFonts w:asciiTheme="minorHAnsi" w:hAnsiTheme="minorHAnsi" w:cstheme="minorHAnsi"/>
        </w:rPr>
        <w:t>Departments</w:t>
      </w:r>
    </w:p>
    <w:p w:rsidR="00DD6331" w:rsidRPr="004107B9" w:rsidRDefault="008D0CA4">
      <w:pPr>
        <w:pStyle w:val="ListParagraph"/>
        <w:numPr>
          <w:ilvl w:val="0"/>
          <w:numId w:val="2"/>
        </w:numPr>
        <w:spacing w:after="90" w:line="264" w:lineRule="auto"/>
        <w:rPr>
          <w:rFonts w:asciiTheme="minorHAnsi" w:hAnsiTheme="minorHAnsi" w:cstheme="minorHAnsi"/>
        </w:rPr>
      </w:pPr>
      <w:r w:rsidRPr="004107B9">
        <w:rPr>
          <w:rFonts w:asciiTheme="minorHAnsi" w:hAnsiTheme="minorHAnsi" w:cstheme="minorHAnsi"/>
        </w:rPr>
        <w:t>Locations</w:t>
      </w:r>
    </w:p>
    <w:p w:rsidR="00DD6331" w:rsidRPr="004107B9" w:rsidRDefault="008D0CA4">
      <w:pPr>
        <w:pStyle w:val="ListParagraph"/>
        <w:numPr>
          <w:ilvl w:val="0"/>
          <w:numId w:val="2"/>
        </w:numPr>
        <w:spacing w:after="90" w:line="264" w:lineRule="auto"/>
        <w:rPr>
          <w:rFonts w:asciiTheme="minorHAnsi" w:hAnsiTheme="minorHAnsi" w:cstheme="minorHAnsi"/>
        </w:rPr>
      </w:pPr>
      <w:r w:rsidRPr="004107B9">
        <w:rPr>
          <w:rFonts w:asciiTheme="minorHAnsi" w:hAnsiTheme="minorHAnsi" w:cstheme="minorHAnsi"/>
        </w:rPr>
        <w:t>Custom Segments</w:t>
      </w:r>
    </w:p>
    <w:p w:rsidR="00DD6331" w:rsidRPr="004107B9" w:rsidRDefault="008D0CA4">
      <w:pPr>
        <w:spacing w:after="180" w:line="276" w:lineRule="auto"/>
        <w:rPr>
          <w:rFonts w:asciiTheme="minorHAnsi" w:hAnsiTheme="minorHAnsi" w:cstheme="minorHAnsi"/>
        </w:rPr>
      </w:pPr>
      <w:r w:rsidRPr="004107B9">
        <w:rPr>
          <w:rFonts w:asciiTheme="minorHAnsi" w:hAnsiTheme="minorHAnsi" w:cstheme="minorHAnsi"/>
        </w:rPr>
        <w:t>The Account Type filter narrows which accounts appear on the budget entry page: Income and Expense (both sides of the Income Statement), Income only, Expense only, Balance Sheet (assets, liabilities, and equity), Existing (accounts that already carry budget amounts), or All (Income Statement, Balance Sheet, and statistical accounts together). Statistical accounts can be budgeted the same way as financial accounts — for example, budgeting the headcount statistical account with the planned number of new hire requisitions for a department, then comparing that budgeted figure against actual headcount by customizing the Budget vs. Actual report.</w:t>
      </w:r>
    </w:p>
    <w:p w:rsidR="00DD6331" w:rsidRPr="004107B9" w:rsidRDefault="008D0CA4">
      <w:pPr>
        <w:pStyle w:val="Heading2"/>
        <w:spacing w:before="280" w:after="120"/>
        <w:rPr>
          <w:rFonts w:asciiTheme="minorHAnsi" w:hAnsiTheme="minorHAnsi" w:cstheme="minorHAnsi"/>
        </w:rPr>
      </w:pPr>
      <w:r w:rsidRPr="004107B9">
        <w:rPr>
          <w:rFonts w:asciiTheme="minorHAnsi" w:hAnsiTheme="minorHAnsi" w:cstheme="minorHAnsi"/>
          <w:b/>
          <w:bCs/>
          <w:color w:val="2E5395"/>
          <w:sz w:val="25"/>
          <w:szCs w:val="25"/>
        </w:rPr>
        <w:t>2.2 Entering Budget Amounts</w:t>
      </w:r>
    </w:p>
    <w:p w:rsidR="00DD6331" w:rsidRPr="004107B9" w:rsidRDefault="008D0CA4">
      <w:pPr>
        <w:spacing w:after="180" w:line="276" w:lineRule="auto"/>
        <w:rPr>
          <w:rFonts w:asciiTheme="minorHAnsi" w:hAnsiTheme="minorHAnsi" w:cstheme="minorHAnsi"/>
        </w:rPr>
      </w:pPr>
      <w:r w:rsidRPr="004107B9">
        <w:rPr>
          <w:rFonts w:asciiTheme="minorHAnsi" w:hAnsiTheme="minorHAnsi" w:cstheme="minorHAnsi"/>
        </w:rPr>
        <w:t>Budget amounts are entered in positive numbers for the year using one or a combination of these options on the budget entry page:</w:t>
      </w:r>
    </w:p>
    <w:p w:rsidR="00DD6331" w:rsidRPr="004107B9" w:rsidRDefault="008D0CA4">
      <w:pPr>
        <w:pStyle w:val="ListParagraph"/>
        <w:numPr>
          <w:ilvl w:val="0"/>
          <w:numId w:val="2"/>
        </w:numPr>
        <w:spacing w:after="90" w:line="264" w:lineRule="auto"/>
        <w:rPr>
          <w:rFonts w:asciiTheme="minorHAnsi" w:hAnsiTheme="minorHAnsi" w:cstheme="minorHAnsi"/>
        </w:rPr>
      </w:pPr>
      <w:r w:rsidRPr="004107B9">
        <w:rPr>
          <w:rFonts w:asciiTheme="minorHAnsi" w:hAnsiTheme="minorHAnsi" w:cstheme="minorHAnsi"/>
        </w:rPr>
        <w:t>Enter an individual value for the account in each month or accounting period directly.</w:t>
      </w:r>
    </w:p>
    <w:p w:rsidR="00DD6331" w:rsidRPr="004107B9" w:rsidRDefault="008D0CA4">
      <w:pPr>
        <w:pStyle w:val="ListParagraph"/>
        <w:numPr>
          <w:ilvl w:val="0"/>
          <w:numId w:val="2"/>
        </w:numPr>
        <w:spacing w:after="90" w:line="264" w:lineRule="auto"/>
        <w:rPr>
          <w:rFonts w:asciiTheme="minorHAnsi" w:hAnsiTheme="minorHAnsi" w:cstheme="minorHAnsi"/>
        </w:rPr>
      </w:pPr>
      <w:r w:rsidRPr="004107B9">
        <w:rPr>
          <w:rFonts w:asciiTheme="minorHAnsi" w:hAnsiTheme="minorHAnsi" w:cstheme="minorHAnsi"/>
        </w:rPr>
        <w:t>Enter the amount in the first period, check the Apply box for that account line, and click Fill to copy that single amount to every other period unchanged.</w:t>
      </w:r>
    </w:p>
    <w:p w:rsidR="00DD6331" w:rsidRPr="004107B9" w:rsidRDefault="008D0CA4">
      <w:pPr>
        <w:pStyle w:val="ListParagraph"/>
        <w:numPr>
          <w:ilvl w:val="0"/>
          <w:numId w:val="2"/>
        </w:numPr>
        <w:spacing w:after="90" w:line="264" w:lineRule="auto"/>
        <w:rPr>
          <w:rFonts w:asciiTheme="minorHAnsi" w:hAnsiTheme="minorHAnsi" w:cstheme="minorHAnsi"/>
        </w:rPr>
      </w:pPr>
      <w:r w:rsidRPr="004107B9">
        <w:rPr>
          <w:rFonts w:asciiTheme="minorHAnsi" w:hAnsiTheme="minorHAnsi" w:cstheme="minorHAnsi"/>
        </w:rPr>
        <w:t>Enter the amount in the first period, check the Apply box, and click Distribute to divide that amount evenly across all twelve periods instead of repeating it.</w:t>
      </w:r>
    </w:p>
    <w:p w:rsidR="00DD6331" w:rsidRPr="004107B9" w:rsidRDefault="008D0CA4">
      <w:pPr>
        <w:pStyle w:val="ListParagraph"/>
        <w:numPr>
          <w:ilvl w:val="0"/>
          <w:numId w:val="2"/>
        </w:numPr>
        <w:spacing w:after="90" w:line="264" w:lineRule="auto"/>
        <w:rPr>
          <w:rFonts w:asciiTheme="minorHAnsi" w:hAnsiTheme="minorHAnsi" w:cstheme="minorHAnsi"/>
        </w:rPr>
      </w:pPr>
      <w:r w:rsidRPr="004107B9">
        <w:rPr>
          <w:rFonts w:asciiTheme="minorHAnsi" w:hAnsiTheme="minorHAnsi" w:cstheme="minorHAnsi"/>
        </w:rPr>
        <w:t>Use Mark All / Unmark All to check or clear every Apply box at once, and Clear to delete all existing budget amounts on the page before re-entering.</w:t>
      </w:r>
    </w:p>
    <w:p w:rsidR="00DD6331" w:rsidRDefault="008D0CA4">
      <w:pPr>
        <w:spacing w:after="180" w:line="276" w:lineRule="auto"/>
        <w:rPr>
          <w:rFonts w:asciiTheme="minorHAnsi" w:hAnsiTheme="minorHAnsi" w:cstheme="minorHAnsi"/>
        </w:rPr>
      </w:pPr>
      <w:r w:rsidRPr="004107B9">
        <w:rPr>
          <w:rFonts w:asciiTheme="minorHAnsi" w:hAnsiTheme="minorHAnsi" w:cstheme="minorHAnsi"/>
        </w:rPr>
        <w:t xml:space="preserve">The Fill and Distribute </w:t>
      </w:r>
      <w:r w:rsidR="00264DA7" w:rsidRPr="004107B9">
        <w:rPr>
          <w:rFonts w:asciiTheme="minorHAnsi" w:hAnsiTheme="minorHAnsi" w:cstheme="minorHAnsi"/>
        </w:rPr>
        <w:t>behaviour</w:t>
      </w:r>
      <w:r w:rsidRPr="004107B9">
        <w:rPr>
          <w:rFonts w:asciiTheme="minorHAnsi" w:hAnsiTheme="minorHAnsi" w:cstheme="minorHAnsi"/>
        </w:rPr>
        <w:t xml:space="preserve"> </w:t>
      </w:r>
      <w:proofErr w:type="gramStart"/>
      <w:r w:rsidRPr="004107B9">
        <w:rPr>
          <w:rFonts w:asciiTheme="minorHAnsi" w:hAnsiTheme="minorHAnsi" w:cstheme="minorHAnsi"/>
        </w:rPr>
        <w:t>is</w:t>
      </w:r>
      <w:proofErr w:type="gramEnd"/>
      <w:r w:rsidRPr="004107B9">
        <w:rPr>
          <w:rFonts w:asciiTheme="minorHAnsi" w:hAnsiTheme="minorHAnsi" w:cstheme="minorHAnsi"/>
        </w:rPr>
        <w:t xml:space="preserve"> a genuine architecture distinction, not just a UI convenience: Fill assumes the first period's figure recurs identically every period (e.g., a flat monthly rent budget), while Distribute assumes the first period's figure is really an annual total that needs to be spread evenly (e.g., a $144,000 annual sales budget becoming $12,000 in every one of twelve periods).</w:t>
      </w:r>
    </w:p>
    <w:p w:rsidR="001D1731" w:rsidRPr="004107B9" w:rsidRDefault="001D1731">
      <w:pPr>
        <w:spacing w:after="180" w:line="276" w:lineRule="auto"/>
        <w:rPr>
          <w:rFonts w:asciiTheme="minorHAnsi" w:hAnsiTheme="minorHAnsi" w:cstheme="minorHAnsi"/>
        </w:rPr>
      </w:pPr>
    </w:p>
    <w:tbl>
      <w:tblPr>
        <w:tblW w:w="5000" w:type="pct"/>
        <w:tblBorders>
          <w:top w:val="single" w:sz="6" w:space="0" w:color="D98C00"/>
          <w:left w:val="single" w:sz="6" w:space="0" w:color="D98C00"/>
          <w:bottom w:val="single" w:sz="6" w:space="0" w:color="D98C00"/>
          <w:right w:val="single" w:sz="6" w:space="0" w:color="D98C00"/>
          <w:insideH w:val="single" w:sz="6" w:space="0" w:color="D98C00"/>
          <w:insideV w:val="single" w:sz="6" w:space="0" w:color="D98C00"/>
        </w:tblBorders>
        <w:tblCellMar>
          <w:left w:w="10" w:type="dxa"/>
          <w:right w:w="10" w:type="dxa"/>
        </w:tblCellMar>
        <w:tblLook w:val="0000" w:firstRow="0" w:lastRow="0" w:firstColumn="0" w:lastColumn="0" w:noHBand="0" w:noVBand="0"/>
      </w:tblPr>
      <w:tblGrid>
        <w:gridCol w:w="9010"/>
      </w:tblGrid>
      <w:tr w:rsidR="00DD6331" w:rsidRPr="004107B9">
        <w:tc>
          <w:tcPr>
            <w:tcW w:w="0" w:type="auto"/>
            <w:shd w:val="clear" w:color="auto" w:fill="FFF4E5"/>
            <w:tcMar>
              <w:top w:w="160" w:type="dxa"/>
              <w:left w:w="200" w:type="dxa"/>
              <w:bottom w:w="160" w:type="dxa"/>
              <w:right w:w="200" w:type="dxa"/>
            </w:tcMar>
          </w:tcPr>
          <w:p w:rsidR="00DD6331" w:rsidRPr="004107B9" w:rsidRDefault="008D0CA4">
            <w:pPr>
              <w:spacing w:after="100"/>
              <w:rPr>
                <w:rFonts w:asciiTheme="minorHAnsi" w:hAnsiTheme="minorHAnsi" w:cstheme="minorHAnsi"/>
              </w:rPr>
            </w:pPr>
            <w:r w:rsidRPr="004107B9">
              <w:rPr>
                <w:rFonts w:ascii="Segoe UI Emoji" w:hAnsi="Segoe UI Emoji" w:cs="Segoe UI Emoji"/>
                <w:b/>
                <w:bCs/>
                <w:color w:val="1F3864"/>
              </w:rPr>
              <w:lastRenderedPageBreak/>
              <w:t>⚠</w:t>
            </w:r>
            <w:r w:rsidRPr="004107B9">
              <w:rPr>
                <w:rFonts w:asciiTheme="minorHAnsi" w:hAnsiTheme="minorHAnsi" w:cstheme="minorHAnsi"/>
                <w:b/>
                <w:bCs/>
                <w:color w:val="1F3864"/>
              </w:rPr>
              <w:t>️ Budget Data Won't Appear in Reports Without Report by Period</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Because budgets are set up by period, budget columns display all zeros on financial statements if the Report by Period preference is set to Never.</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Fix it at Home &gt; Set Preferences, Analytics subtab, by setting Report by Period to All Reports or to Financials Only — this applies to the Budget Income Statement, Budget Income Statement Detail, and Budget vs. Actual reports alike.</w:t>
            </w:r>
          </w:p>
        </w:tc>
      </w:tr>
    </w:tbl>
    <w:p w:rsidR="000A59BB" w:rsidRDefault="000A59BB">
      <w:pPr>
        <w:pStyle w:val="Heading1"/>
        <w:spacing w:before="360" w:after="160"/>
        <w:rPr>
          <w:rFonts w:asciiTheme="minorHAnsi" w:hAnsiTheme="minorHAnsi" w:cstheme="minorHAnsi"/>
          <w:b/>
          <w:bCs/>
          <w:color w:val="1F3864"/>
          <w:sz w:val="30"/>
          <w:szCs w:val="30"/>
        </w:rPr>
      </w:pPr>
    </w:p>
    <w:p w:rsidR="000A59BB" w:rsidRDefault="000A59BB">
      <w:pPr>
        <w:pStyle w:val="Heading1"/>
        <w:spacing w:before="360" w:after="160"/>
        <w:rPr>
          <w:rFonts w:asciiTheme="minorHAnsi" w:hAnsiTheme="minorHAnsi" w:cstheme="minorHAnsi"/>
          <w:b/>
          <w:bCs/>
          <w:color w:val="1F3864"/>
          <w:sz w:val="30"/>
          <w:szCs w:val="30"/>
        </w:rPr>
      </w:pPr>
    </w:p>
    <w:p w:rsidR="000A59BB" w:rsidRDefault="000A59BB">
      <w:pPr>
        <w:pStyle w:val="Heading1"/>
        <w:spacing w:before="360" w:after="160"/>
        <w:rPr>
          <w:rFonts w:asciiTheme="minorHAnsi" w:hAnsiTheme="minorHAnsi" w:cstheme="minorHAnsi"/>
          <w:b/>
          <w:bCs/>
          <w:color w:val="1F3864"/>
          <w:sz w:val="30"/>
          <w:szCs w:val="30"/>
        </w:rPr>
      </w:pPr>
    </w:p>
    <w:p w:rsidR="000A59BB" w:rsidRDefault="000A59BB">
      <w:pPr>
        <w:pStyle w:val="Heading1"/>
        <w:spacing w:before="360" w:after="160"/>
        <w:rPr>
          <w:rFonts w:asciiTheme="minorHAnsi" w:hAnsiTheme="minorHAnsi" w:cstheme="minorHAnsi"/>
          <w:b/>
          <w:bCs/>
          <w:color w:val="1F3864"/>
          <w:sz w:val="30"/>
          <w:szCs w:val="30"/>
        </w:rPr>
      </w:pPr>
    </w:p>
    <w:p w:rsidR="000A59BB" w:rsidRDefault="000A59BB">
      <w:pPr>
        <w:pStyle w:val="Heading1"/>
        <w:spacing w:before="360" w:after="160"/>
        <w:rPr>
          <w:rFonts w:asciiTheme="minorHAnsi" w:hAnsiTheme="minorHAnsi" w:cstheme="minorHAnsi"/>
          <w:b/>
          <w:bCs/>
          <w:color w:val="1F3864"/>
          <w:sz w:val="30"/>
          <w:szCs w:val="30"/>
        </w:rPr>
      </w:pPr>
    </w:p>
    <w:p w:rsidR="000A59BB" w:rsidRDefault="000A59BB">
      <w:pPr>
        <w:pStyle w:val="Heading1"/>
        <w:spacing w:before="360" w:after="160"/>
        <w:rPr>
          <w:rFonts w:asciiTheme="minorHAnsi" w:hAnsiTheme="minorHAnsi" w:cstheme="minorHAnsi"/>
          <w:b/>
          <w:bCs/>
          <w:color w:val="1F3864"/>
          <w:sz w:val="30"/>
          <w:szCs w:val="30"/>
        </w:rPr>
      </w:pPr>
    </w:p>
    <w:p w:rsidR="000A59BB" w:rsidRDefault="000A59BB">
      <w:pPr>
        <w:pStyle w:val="Heading1"/>
        <w:spacing w:before="360" w:after="160"/>
        <w:rPr>
          <w:rFonts w:asciiTheme="minorHAnsi" w:hAnsiTheme="minorHAnsi" w:cstheme="minorHAnsi"/>
          <w:b/>
          <w:bCs/>
          <w:color w:val="1F3864"/>
          <w:sz w:val="30"/>
          <w:szCs w:val="30"/>
        </w:rPr>
      </w:pPr>
    </w:p>
    <w:p w:rsidR="000A59BB" w:rsidRDefault="000A59BB">
      <w:pPr>
        <w:pStyle w:val="Heading1"/>
        <w:spacing w:before="360" w:after="160"/>
        <w:rPr>
          <w:rFonts w:asciiTheme="minorHAnsi" w:hAnsiTheme="minorHAnsi" w:cstheme="minorHAnsi"/>
          <w:b/>
          <w:bCs/>
          <w:color w:val="1F3864"/>
          <w:sz w:val="30"/>
          <w:szCs w:val="30"/>
        </w:rPr>
      </w:pPr>
    </w:p>
    <w:p w:rsidR="000A59BB" w:rsidRDefault="000A59BB">
      <w:pPr>
        <w:pStyle w:val="Heading1"/>
        <w:spacing w:before="360" w:after="160"/>
        <w:rPr>
          <w:rFonts w:asciiTheme="minorHAnsi" w:hAnsiTheme="minorHAnsi" w:cstheme="minorHAnsi"/>
          <w:b/>
          <w:bCs/>
          <w:color w:val="1F3864"/>
          <w:sz w:val="30"/>
          <w:szCs w:val="30"/>
        </w:rPr>
      </w:pPr>
    </w:p>
    <w:p w:rsidR="000A59BB" w:rsidRDefault="000A59BB">
      <w:pPr>
        <w:pStyle w:val="Heading1"/>
        <w:spacing w:before="360" w:after="160"/>
        <w:rPr>
          <w:rFonts w:asciiTheme="minorHAnsi" w:hAnsiTheme="minorHAnsi" w:cstheme="minorHAnsi"/>
          <w:b/>
          <w:bCs/>
          <w:color w:val="1F3864"/>
          <w:sz w:val="30"/>
          <w:szCs w:val="30"/>
        </w:rPr>
      </w:pPr>
    </w:p>
    <w:p w:rsidR="000A59BB" w:rsidRDefault="000A59BB">
      <w:pPr>
        <w:pStyle w:val="Heading1"/>
        <w:spacing w:before="360" w:after="160"/>
        <w:rPr>
          <w:rFonts w:asciiTheme="minorHAnsi" w:hAnsiTheme="minorHAnsi" w:cstheme="minorHAnsi"/>
          <w:b/>
          <w:bCs/>
          <w:color w:val="1F3864"/>
          <w:sz w:val="30"/>
          <w:szCs w:val="30"/>
        </w:rPr>
      </w:pPr>
    </w:p>
    <w:p w:rsidR="000A59BB" w:rsidRDefault="000A59BB">
      <w:pPr>
        <w:pStyle w:val="Heading1"/>
        <w:spacing w:before="360" w:after="160"/>
        <w:rPr>
          <w:rFonts w:asciiTheme="minorHAnsi" w:hAnsiTheme="minorHAnsi" w:cstheme="minorHAnsi"/>
          <w:b/>
          <w:bCs/>
          <w:color w:val="1F3864"/>
          <w:sz w:val="30"/>
          <w:szCs w:val="30"/>
        </w:rPr>
      </w:pPr>
    </w:p>
    <w:p w:rsidR="000A59BB" w:rsidRDefault="000A59BB">
      <w:pPr>
        <w:pStyle w:val="Heading1"/>
        <w:spacing w:before="360" w:after="160"/>
        <w:rPr>
          <w:rFonts w:asciiTheme="minorHAnsi" w:hAnsiTheme="minorHAnsi" w:cstheme="minorHAnsi"/>
          <w:b/>
          <w:bCs/>
          <w:color w:val="1F3864"/>
          <w:sz w:val="30"/>
          <w:szCs w:val="30"/>
        </w:rPr>
      </w:pPr>
    </w:p>
    <w:p w:rsidR="000A59BB" w:rsidRDefault="000A59BB">
      <w:pPr>
        <w:pStyle w:val="Heading1"/>
        <w:spacing w:before="360" w:after="160"/>
        <w:rPr>
          <w:rFonts w:asciiTheme="minorHAnsi" w:hAnsiTheme="minorHAnsi" w:cstheme="minorHAnsi"/>
          <w:b/>
          <w:bCs/>
          <w:color w:val="1F3864"/>
          <w:sz w:val="30"/>
          <w:szCs w:val="30"/>
        </w:rPr>
      </w:pPr>
    </w:p>
    <w:p w:rsidR="000A59BB" w:rsidRDefault="000A59BB">
      <w:pPr>
        <w:pStyle w:val="Heading1"/>
        <w:spacing w:before="360" w:after="160"/>
        <w:rPr>
          <w:rFonts w:asciiTheme="minorHAnsi" w:hAnsiTheme="minorHAnsi" w:cstheme="minorHAnsi"/>
          <w:b/>
          <w:bCs/>
          <w:color w:val="1F3864"/>
          <w:sz w:val="30"/>
          <w:szCs w:val="30"/>
        </w:rPr>
      </w:pPr>
    </w:p>
    <w:p w:rsidR="000A59BB" w:rsidRDefault="000A59BB">
      <w:pPr>
        <w:pStyle w:val="Heading1"/>
        <w:spacing w:before="360" w:after="160"/>
        <w:rPr>
          <w:rFonts w:asciiTheme="minorHAnsi" w:hAnsiTheme="minorHAnsi" w:cstheme="minorHAnsi"/>
          <w:b/>
          <w:bCs/>
          <w:color w:val="1F3864"/>
          <w:sz w:val="30"/>
          <w:szCs w:val="30"/>
        </w:rPr>
      </w:pPr>
    </w:p>
    <w:p w:rsidR="00DD6331" w:rsidRPr="004107B9" w:rsidRDefault="008D0CA4">
      <w:pPr>
        <w:pStyle w:val="Heading1"/>
        <w:spacing w:before="360" w:after="160"/>
        <w:rPr>
          <w:rFonts w:asciiTheme="minorHAnsi" w:hAnsiTheme="minorHAnsi" w:cstheme="minorHAnsi"/>
        </w:rPr>
      </w:pPr>
      <w:r w:rsidRPr="004107B9">
        <w:rPr>
          <w:rFonts w:asciiTheme="minorHAnsi" w:hAnsiTheme="minorHAnsi" w:cstheme="minorHAnsi"/>
          <w:b/>
          <w:bCs/>
          <w:color w:val="1F3864"/>
          <w:sz w:val="30"/>
          <w:szCs w:val="30"/>
        </w:rPr>
        <w:lastRenderedPageBreak/>
        <w:t>3. Multiple Budgets and Budget Categories</w:t>
      </w:r>
    </w:p>
    <w:p w:rsidR="00DD6331" w:rsidRPr="004107B9" w:rsidRDefault="008D0CA4">
      <w:pPr>
        <w:spacing w:after="180" w:line="276" w:lineRule="auto"/>
        <w:rPr>
          <w:rFonts w:asciiTheme="minorHAnsi" w:hAnsiTheme="minorHAnsi" w:cstheme="minorHAnsi"/>
        </w:rPr>
      </w:pPr>
      <w:r w:rsidRPr="004107B9">
        <w:rPr>
          <w:rFonts w:asciiTheme="minorHAnsi" w:hAnsiTheme="minorHAnsi" w:cstheme="minorHAnsi"/>
        </w:rPr>
        <w:t>Multiple Budgets is enabled at Setup &gt; Company &gt; Setup Tasks &gt; Enable Features, on the Accounting subtab under Advanced Features. Once enabled, the Budget Category field appears on every budget record, and every budget — new or existing — must be assigned a category.</w:t>
      </w:r>
    </w:p>
    <w:p w:rsidR="00DD6331" w:rsidRPr="004107B9" w:rsidRDefault="008D0CA4">
      <w:pPr>
        <w:pStyle w:val="Heading2"/>
        <w:spacing w:before="280" w:after="120"/>
        <w:rPr>
          <w:rFonts w:asciiTheme="minorHAnsi" w:hAnsiTheme="minorHAnsi" w:cstheme="minorHAnsi"/>
        </w:rPr>
      </w:pPr>
      <w:r w:rsidRPr="004107B9">
        <w:rPr>
          <w:rFonts w:asciiTheme="minorHAnsi" w:hAnsiTheme="minorHAnsi" w:cstheme="minorHAnsi"/>
          <w:b/>
          <w:bCs/>
          <w:color w:val="2E5395"/>
          <w:sz w:val="25"/>
          <w:szCs w:val="25"/>
        </w:rPr>
        <w:t>3.1 What a Budget Category Actually Solves</w:t>
      </w:r>
    </w:p>
    <w:p w:rsidR="00DD6331" w:rsidRPr="004107B9" w:rsidRDefault="008D0CA4">
      <w:pPr>
        <w:spacing w:after="180" w:line="276" w:lineRule="auto"/>
        <w:rPr>
          <w:rFonts w:asciiTheme="minorHAnsi" w:hAnsiTheme="minorHAnsi" w:cstheme="minorHAnsi"/>
        </w:rPr>
      </w:pPr>
      <w:r w:rsidRPr="004107B9">
        <w:rPr>
          <w:rFonts w:asciiTheme="minorHAnsi" w:hAnsiTheme="minorHAnsi" w:cstheme="minorHAnsi"/>
        </w:rPr>
        <w:t>Budget category values exist to differentiate budgets for which every other criterion — item, customer/project, class, department, location — is otherwise identical. Without categories, a single account/period/dimension combination can only hold one budget number; with Multiple Budgets enabled, the same combination can hold a Board-approved budget, a rolling forecast, and a prior legacy version simultaneously, distinguished only by category. The Budget Category list on a budget record offers - New - to create a category on the fly, Legacy as the category NetSuite assigns automatically to any budget created before Multiple Budgets was enabled, and any category already created in the account.</w:t>
      </w:r>
    </w:p>
    <w:p w:rsidR="00DD6331" w:rsidRPr="004107B9" w:rsidRDefault="008D0CA4">
      <w:pPr>
        <w:pStyle w:val="Heading2"/>
        <w:spacing w:before="280" w:after="120"/>
        <w:rPr>
          <w:rFonts w:asciiTheme="minorHAnsi" w:hAnsiTheme="minorHAnsi" w:cstheme="minorHAnsi"/>
        </w:rPr>
      </w:pPr>
      <w:r w:rsidRPr="004107B9">
        <w:rPr>
          <w:rFonts w:asciiTheme="minorHAnsi" w:hAnsiTheme="minorHAnsi" w:cstheme="minorHAnsi"/>
          <w:b/>
          <w:bCs/>
          <w:color w:val="2E5395"/>
          <w:sz w:val="25"/>
          <w:szCs w:val="25"/>
        </w:rPr>
        <w:t>3.2 Budget Category Type — Global vs. Local</w:t>
      </w:r>
    </w:p>
    <w:p w:rsidR="00DD6331" w:rsidRPr="004107B9" w:rsidRDefault="008D0CA4">
      <w:pPr>
        <w:spacing w:after="180" w:line="276" w:lineRule="auto"/>
        <w:rPr>
          <w:rFonts w:asciiTheme="minorHAnsi" w:hAnsiTheme="minorHAnsi" w:cstheme="minorHAnsi"/>
        </w:rPr>
      </w:pPr>
      <w:r w:rsidRPr="004107B9">
        <w:rPr>
          <w:rFonts w:asciiTheme="minorHAnsi" w:hAnsiTheme="minorHAnsi" w:cstheme="minorHAnsi"/>
        </w:rPr>
        <w:t xml:space="preserve">In NetSuite </w:t>
      </w:r>
      <w:proofErr w:type="spellStart"/>
      <w:r w:rsidRPr="004107B9">
        <w:rPr>
          <w:rFonts w:asciiTheme="minorHAnsi" w:hAnsiTheme="minorHAnsi" w:cstheme="minorHAnsi"/>
        </w:rPr>
        <w:t>OneWorld</w:t>
      </w:r>
      <w:proofErr w:type="spellEnd"/>
      <w:r w:rsidRPr="004107B9">
        <w:rPr>
          <w:rFonts w:asciiTheme="minorHAnsi" w:hAnsiTheme="minorHAnsi" w:cstheme="minorHAnsi"/>
        </w:rPr>
        <w:t xml:space="preserve">, with both Multiple Budgets and Multiple Currencies enabled, each budget category carries a type of Global or Local, which determines the currency NetSuite uses for that subsidiary's budget and actual amounts. Global indicates the budget is defined in the base currency of the root parent subsidiary; Local indicates it's defined in the base currency of the selected subsidiary — Local is only an option in </w:t>
      </w:r>
      <w:proofErr w:type="spellStart"/>
      <w:r w:rsidRPr="004107B9">
        <w:rPr>
          <w:rFonts w:asciiTheme="minorHAnsi" w:hAnsiTheme="minorHAnsi" w:cstheme="minorHAnsi"/>
        </w:rPr>
        <w:t>OneWorld</w:t>
      </w:r>
      <w:proofErr w:type="spellEnd"/>
      <w:r w:rsidRPr="004107B9">
        <w:rPr>
          <w:rFonts w:asciiTheme="minorHAnsi" w:hAnsiTheme="minorHAnsi" w:cstheme="minorHAnsi"/>
        </w:rPr>
        <w:t xml:space="preserve"> accounts. Budget categories are created at Setup &gt; Accounting &gt; Accounting Lists &gt; New, via the Budget Category link, and should be created before any additional budgets are set up.</w:t>
      </w:r>
    </w:p>
    <w:tbl>
      <w:tblPr>
        <w:tblW w:w="5000" w:type="pct"/>
        <w:tblBorders>
          <w:top w:val="single" w:sz="6" w:space="0" w:color="2E5395"/>
          <w:left w:val="single" w:sz="6" w:space="0" w:color="2E5395"/>
          <w:bottom w:val="single" w:sz="6" w:space="0" w:color="2E5395"/>
          <w:right w:val="single" w:sz="6" w:space="0" w:color="2E5395"/>
          <w:insideH w:val="single" w:sz="6" w:space="0" w:color="2E5395"/>
          <w:insideV w:val="single" w:sz="6" w:space="0" w:color="2E5395"/>
        </w:tblBorders>
        <w:tblCellMar>
          <w:left w:w="10" w:type="dxa"/>
          <w:right w:w="10" w:type="dxa"/>
        </w:tblCellMar>
        <w:tblLook w:val="0000" w:firstRow="0" w:lastRow="0" w:firstColumn="0" w:lastColumn="0" w:noHBand="0" w:noVBand="0"/>
      </w:tblPr>
      <w:tblGrid>
        <w:gridCol w:w="9010"/>
      </w:tblGrid>
      <w:tr w:rsidR="00DD6331" w:rsidRPr="004107B9">
        <w:tc>
          <w:tcPr>
            <w:tcW w:w="0" w:type="auto"/>
            <w:shd w:val="clear" w:color="auto" w:fill="EAF0F9"/>
            <w:tcMar>
              <w:top w:w="160" w:type="dxa"/>
              <w:left w:w="200" w:type="dxa"/>
              <w:bottom w:w="160" w:type="dxa"/>
              <w:right w:w="200" w:type="dxa"/>
            </w:tcMar>
          </w:tcPr>
          <w:p w:rsidR="00DD6331" w:rsidRPr="004107B9" w:rsidRDefault="008D0CA4">
            <w:pPr>
              <w:spacing w:after="100"/>
              <w:rPr>
                <w:rFonts w:asciiTheme="minorHAnsi" w:hAnsiTheme="minorHAnsi" w:cstheme="minorHAnsi"/>
              </w:rPr>
            </w:pPr>
            <w:r w:rsidRPr="004107B9">
              <w:rPr>
                <w:rFonts w:ascii="Segoe UI Emoji" w:hAnsi="Segoe UI Emoji" w:cs="Segoe UI Emoji"/>
                <w:b/>
                <w:bCs/>
                <w:color w:val="1F3864"/>
              </w:rPr>
              <w:t>📌</w:t>
            </w:r>
            <w:r w:rsidRPr="004107B9">
              <w:rPr>
                <w:rFonts w:asciiTheme="minorHAnsi" w:hAnsiTheme="minorHAnsi" w:cstheme="minorHAnsi"/>
                <w:b/>
                <w:bCs/>
                <w:color w:val="1F3864"/>
              </w:rPr>
              <w:t xml:space="preserve"> Budget Category Is a Real, Scriptable Record</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 xml:space="preserve">Unlike the budget itself (see Section 7), the budget category record is fully scriptable in </w:t>
            </w:r>
            <w:proofErr w:type="spellStart"/>
            <w:r w:rsidRPr="004107B9">
              <w:rPr>
                <w:rFonts w:asciiTheme="minorHAnsi" w:hAnsiTheme="minorHAnsi" w:cstheme="minorHAnsi"/>
                <w:sz w:val="21"/>
                <w:szCs w:val="21"/>
              </w:rPr>
              <w:t>SuiteScript</w:t>
            </w:r>
            <w:proofErr w:type="spellEnd"/>
            <w:r w:rsidRPr="004107B9">
              <w:rPr>
                <w:rFonts w:asciiTheme="minorHAnsi" w:hAnsiTheme="minorHAnsi" w:cstheme="minorHAnsi"/>
                <w:sz w:val="21"/>
                <w:szCs w:val="21"/>
              </w:rPr>
              <w:t xml:space="preserve"> — it can be created, read, updated, deleted, and searched through both client and server scripts, with internal ID </w:t>
            </w:r>
            <w:proofErr w:type="spellStart"/>
            <w:r w:rsidRPr="004107B9">
              <w:rPr>
                <w:rFonts w:asciiTheme="minorHAnsi" w:hAnsiTheme="minorHAnsi" w:cstheme="minorHAnsi"/>
                <w:sz w:val="21"/>
                <w:szCs w:val="21"/>
              </w:rPr>
              <w:t>budgetcategory</w:t>
            </w:r>
            <w:proofErr w:type="spellEnd"/>
            <w:r w:rsidRPr="004107B9">
              <w:rPr>
                <w:rFonts w:asciiTheme="minorHAnsi" w:hAnsiTheme="minorHAnsi" w:cstheme="minorHAnsi"/>
                <w:sz w:val="21"/>
                <w:szCs w:val="21"/>
              </w:rPr>
              <w:t>.</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 xml:space="preserve">The Global/Local field is exposed in </w:t>
            </w:r>
            <w:proofErr w:type="spellStart"/>
            <w:r w:rsidRPr="004107B9">
              <w:rPr>
                <w:rFonts w:asciiTheme="minorHAnsi" w:hAnsiTheme="minorHAnsi" w:cstheme="minorHAnsi"/>
                <w:sz w:val="21"/>
                <w:szCs w:val="21"/>
              </w:rPr>
              <w:t>SuiteScript</w:t>
            </w:r>
            <w:proofErr w:type="spellEnd"/>
            <w:r w:rsidRPr="004107B9">
              <w:rPr>
                <w:rFonts w:asciiTheme="minorHAnsi" w:hAnsiTheme="minorHAnsi" w:cstheme="minorHAnsi"/>
                <w:sz w:val="21"/>
                <w:szCs w:val="21"/>
              </w:rPr>
              <w:t xml:space="preserve"> as </w:t>
            </w:r>
            <w:proofErr w:type="spellStart"/>
            <w:r w:rsidRPr="004107B9">
              <w:rPr>
                <w:rFonts w:asciiTheme="minorHAnsi" w:hAnsiTheme="minorHAnsi" w:cstheme="minorHAnsi"/>
                <w:sz w:val="21"/>
                <w:szCs w:val="21"/>
              </w:rPr>
              <w:t>budgetType</w:t>
            </w:r>
            <w:proofErr w:type="spellEnd"/>
            <w:r w:rsidRPr="004107B9">
              <w:rPr>
                <w:rFonts w:asciiTheme="minorHAnsi" w:hAnsiTheme="minorHAnsi" w:cstheme="minorHAnsi"/>
                <w:sz w:val="21"/>
                <w:szCs w:val="21"/>
              </w:rPr>
              <w:t>, and — like its UI counterpart — it can't be edited once the budget category record has been saved.</w:t>
            </w:r>
          </w:p>
        </w:tc>
      </w:tr>
    </w:tbl>
    <w:p w:rsidR="006D6F2B" w:rsidRDefault="006D6F2B">
      <w:pPr>
        <w:pStyle w:val="Heading1"/>
        <w:spacing w:before="360" w:after="160"/>
        <w:rPr>
          <w:rFonts w:asciiTheme="minorHAnsi" w:hAnsiTheme="minorHAnsi" w:cstheme="minorHAnsi"/>
          <w:b/>
          <w:bCs/>
          <w:color w:val="1F3864"/>
          <w:sz w:val="30"/>
          <w:szCs w:val="30"/>
        </w:rPr>
      </w:pPr>
    </w:p>
    <w:p w:rsidR="006D6F2B" w:rsidRDefault="006D6F2B">
      <w:pPr>
        <w:pStyle w:val="Heading1"/>
        <w:spacing w:before="360" w:after="160"/>
        <w:rPr>
          <w:rFonts w:asciiTheme="minorHAnsi" w:hAnsiTheme="minorHAnsi" w:cstheme="minorHAnsi"/>
          <w:b/>
          <w:bCs/>
          <w:color w:val="1F3864"/>
          <w:sz w:val="30"/>
          <w:szCs w:val="30"/>
        </w:rPr>
      </w:pPr>
    </w:p>
    <w:p w:rsidR="006D6F2B" w:rsidRDefault="006D6F2B">
      <w:pPr>
        <w:pStyle w:val="Heading1"/>
        <w:spacing w:before="360" w:after="160"/>
        <w:rPr>
          <w:rFonts w:asciiTheme="minorHAnsi" w:hAnsiTheme="minorHAnsi" w:cstheme="minorHAnsi"/>
          <w:b/>
          <w:bCs/>
          <w:color w:val="1F3864"/>
          <w:sz w:val="30"/>
          <w:szCs w:val="30"/>
        </w:rPr>
      </w:pPr>
    </w:p>
    <w:p w:rsidR="006D6F2B" w:rsidRDefault="006D6F2B">
      <w:pPr>
        <w:pStyle w:val="Heading1"/>
        <w:spacing w:before="360" w:after="160"/>
        <w:rPr>
          <w:rFonts w:asciiTheme="minorHAnsi" w:hAnsiTheme="minorHAnsi" w:cstheme="minorHAnsi"/>
          <w:b/>
          <w:bCs/>
          <w:color w:val="1F3864"/>
          <w:sz w:val="30"/>
          <w:szCs w:val="30"/>
        </w:rPr>
      </w:pPr>
    </w:p>
    <w:p w:rsidR="006D6F2B" w:rsidRDefault="006D6F2B">
      <w:pPr>
        <w:pStyle w:val="Heading1"/>
        <w:spacing w:before="360" w:after="160"/>
        <w:rPr>
          <w:rFonts w:asciiTheme="minorHAnsi" w:hAnsiTheme="minorHAnsi" w:cstheme="minorHAnsi"/>
          <w:b/>
          <w:bCs/>
          <w:color w:val="1F3864"/>
          <w:sz w:val="30"/>
          <w:szCs w:val="30"/>
        </w:rPr>
      </w:pPr>
    </w:p>
    <w:p w:rsidR="00DD6331" w:rsidRPr="004107B9" w:rsidRDefault="008D0CA4">
      <w:pPr>
        <w:pStyle w:val="Heading1"/>
        <w:spacing w:before="360" w:after="160"/>
        <w:rPr>
          <w:rFonts w:asciiTheme="minorHAnsi" w:hAnsiTheme="minorHAnsi" w:cstheme="minorHAnsi"/>
        </w:rPr>
      </w:pPr>
      <w:r w:rsidRPr="004107B9">
        <w:rPr>
          <w:rFonts w:asciiTheme="minorHAnsi" w:hAnsiTheme="minorHAnsi" w:cstheme="minorHAnsi"/>
          <w:b/>
          <w:bCs/>
          <w:color w:val="1F3864"/>
          <w:sz w:val="30"/>
          <w:szCs w:val="30"/>
        </w:rPr>
        <w:lastRenderedPageBreak/>
        <w:t>4. Populating Budgets — Manual Entry, Copying, and CSV Import</w:t>
      </w:r>
    </w:p>
    <w:p w:rsidR="00DD6331" w:rsidRPr="004107B9" w:rsidRDefault="008D0CA4">
      <w:pPr>
        <w:pStyle w:val="Heading2"/>
        <w:spacing w:before="280" w:after="120"/>
        <w:rPr>
          <w:rFonts w:asciiTheme="minorHAnsi" w:hAnsiTheme="minorHAnsi" w:cstheme="minorHAnsi"/>
        </w:rPr>
      </w:pPr>
      <w:r w:rsidRPr="004107B9">
        <w:rPr>
          <w:rFonts w:asciiTheme="minorHAnsi" w:hAnsiTheme="minorHAnsi" w:cstheme="minorHAnsi"/>
          <w:b/>
          <w:bCs/>
          <w:color w:val="2E5395"/>
          <w:sz w:val="25"/>
          <w:szCs w:val="25"/>
        </w:rPr>
        <w:t>4.1 Copying and Importing</w:t>
      </w:r>
    </w:p>
    <w:p w:rsidR="00DD6331" w:rsidRPr="004107B9" w:rsidRDefault="008D0CA4">
      <w:pPr>
        <w:spacing w:after="180" w:line="276" w:lineRule="auto"/>
        <w:rPr>
          <w:rFonts w:asciiTheme="minorHAnsi" w:hAnsiTheme="minorHAnsi" w:cstheme="minorHAnsi"/>
        </w:rPr>
      </w:pPr>
      <w:r w:rsidRPr="004107B9">
        <w:rPr>
          <w:rFonts w:asciiTheme="minorHAnsi" w:hAnsiTheme="minorHAnsi" w:cstheme="minorHAnsi"/>
        </w:rPr>
        <w:t>An existing NetSuite budget can be copied forward to a different fiscal year rather than re-keyed from scratch. For budget data that originates outside NetSuite — a planning spreadsheet or an external FP&amp;A tool — the Import Assistant at Transactions &gt; Financial &gt; Set Up Budgets &gt; Import creates or overwrites NetSuite budget records from a CSV file, using the same Budgets Template File that ships with the Import Assistant.</w:t>
      </w:r>
    </w:p>
    <w:p w:rsidR="00DD6331" w:rsidRPr="004107B9" w:rsidRDefault="008D0CA4">
      <w:pPr>
        <w:spacing w:after="180" w:line="276" w:lineRule="auto"/>
        <w:rPr>
          <w:rFonts w:asciiTheme="minorHAnsi" w:hAnsiTheme="minorHAnsi" w:cstheme="minorHAnsi"/>
        </w:rPr>
      </w:pPr>
      <w:r w:rsidRPr="004107B9">
        <w:rPr>
          <w:rFonts w:asciiTheme="minorHAnsi" w:hAnsiTheme="minorHAnsi" w:cstheme="minorHAnsi"/>
        </w:rPr>
        <w:t>Before importing, the CSV file has to satisfy several formatting rules that the Import Assistant enforces strictly:</w:t>
      </w:r>
    </w:p>
    <w:p w:rsidR="00DD6331" w:rsidRPr="004107B9" w:rsidRDefault="008D0CA4">
      <w:pPr>
        <w:pStyle w:val="ListParagraph"/>
        <w:numPr>
          <w:ilvl w:val="0"/>
          <w:numId w:val="2"/>
        </w:numPr>
        <w:spacing w:after="90" w:line="264" w:lineRule="auto"/>
        <w:rPr>
          <w:rFonts w:asciiTheme="minorHAnsi" w:hAnsiTheme="minorHAnsi" w:cstheme="minorHAnsi"/>
        </w:rPr>
      </w:pPr>
      <w:r w:rsidRPr="004107B9">
        <w:rPr>
          <w:rFonts w:asciiTheme="minorHAnsi" w:hAnsiTheme="minorHAnsi" w:cstheme="minorHAnsi"/>
        </w:rPr>
        <w:t>The Account field must contain the exact account name from the chart of accounts, never the account number — even if the Use Account Numbers preference is checked.</w:t>
      </w:r>
    </w:p>
    <w:p w:rsidR="00DD6331" w:rsidRPr="004107B9" w:rsidRDefault="008D0CA4">
      <w:pPr>
        <w:pStyle w:val="ListParagraph"/>
        <w:numPr>
          <w:ilvl w:val="0"/>
          <w:numId w:val="2"/>
        </w:numPr>
        <w:spacing w:after="90" w:line="264" w:lineRule="auto"/>
        <w:rPr>
          <w:rFonts w:asciiTheme="minorHAnsi" w:hAnsiTheme="minorHAnsi" w:cstheme="minorHAnsi"/>
        </w:rPr>
      </w:pPr>
      <w:r w:rsidRPr="004107B9">
        <w:rPr>
          <w:rFonts w:asciiTheme="minorHAnsi" w:hAnsiTheme="minorHAnsi" w:cstheme="minorHAnsi"/>
        </w:rPr>
        <w:t>A subaccount must be written as “</w:t>
      </w:r>
      <w:proofErr w:type="gramStart"/>
      <w:r w:rsidRPr="004107B9">
        <w:rPr>
          <w:rFonts w:asciiTheme="minorHAnsi" w:hAnsiTheme="minorHAnsi" w:cstheme="minorHAnsi"/>
        </w:rPr>
        <w:t>Parent :</w:t>
      </w:r>
      <w:proofErr w:type="gramEnd"/>
      <w:r w:rsidRPr="004107B9">
        <w:rPr>
          <w:rFonts w:asciiTheme="minorHAnsi" w:hAnsiTheme="minorHAnsi" w:cstheme="minorHAnsi"/>
        </w:rPr>
        <w:t xml:space="preserve"> Child Account,” with a space on both sides of the colon; subsidiaries follow the same </w:t>
      </w:r>
      <w:proofErr w:type="spellStart"/>
      <w:r w:rsidRPr="004107B9">
        <w:rPr>
          <w:rFonts w:asciiTheme="minorHAnsi" w:hAnsiTheme="minorHAnsi" w:cstheme="minorHAnsi"/>
        </w:rPr>
        <w:t>parent:child</w:t>
      </w:r>
      <w:proofErr w:type="spellEnd"/>
      <w:r w:rsidRPr="004107B9">
        <w:rPr>
          <w:rFonts w:asciiTheme="minorHAnsi" w:hAnsiTheme="minorHAnsi" w:cstheme="minorHAnsi"/>
        </w:rPr>
        <w:t xml:space="preserve"> convention.</w:t>
      </w:r>
    </w:p>
    <w:p w:rsidR="00DD6331" w:rsidRPr="004107B9" w:rsidRDefault="008D0CA4">
      <w:pPr>
        <w:pStyle w:val="ListParagraph"/>
        <w:numPr>
          <w:ilvl w:val="0"/>
          <w:numId w:val="2"/>
        </w:numPr>
        <w:spacing w:after="90" w:line="264" w:lineRule="auto"/>
        <w:rPr>
          <w:rFonts w:asciiTheme="minorHAnsi" w:hAnsiTheme="minorHAnsi" w:cstheme="minorHAnsi"/>
        </w:rPr>
      </w:pPr>
      <w:r w:rsidRPr="004107B9">
        <w:rPr>
          <w:rFonts w:asciiTheme="minorHAnsi" w:hAnsiTheme="minorHAnsi" w:cstheme="minorHAnsi"/>
        </w:rPr>
        <w:t>Category is required whenever Multiple Budgets is enabled — and if the Budget Category field isn't mapped during import, NetSuite silently defaults it to the first budget category in alphabetical order, not to Legacy or any obvious default.</w:t>
      </w:r>
    </w:p>
    <w:p w:rsidR="00DD6331" w:rsidRPr="004107B9" w:rsidRDefault="008D0CA4">
      <w:pPr>
        <w:pStyle w:val="ListParagraph"/>
        <w:numPr>
          <w:ilvl w:val="0"/>
          <w:numId w:val="2"/>
        </w:numPr>
        <w:spacing w:after="90" w:line="264" w:lineRule="auto"/>
        <w:rPr>
          <w:rFonts w:asciiTheme="minorHAnsi" w:hAnsiTheme="minorHAnsi" w:cstheme="minorHAnsi"/>
        </w:rPr>
      </w:pPr>
      <w:r w:rsidRPr="004107B9">
        <w:rPr>
          <w:rFonts w:asciiTheme="minorHAnsi" w:hAnsiTheme="minorHAnsi" w:cstheme="minorHAnsi"/>
        </w:rPr>
        <w:t>The Year value must match the year format shown on the Manage Accounting Periods page exactly.</w:t>
      </w:r>
    </w:p>
    <w:p w:rsidR="00DD6331" w:rsidRPr="004107B9" w:rsidRDefault="008D0CA4">
      <w:pPr>
        <w:pStyle w:val="ListParagraph"/>
        <w:numPr>
          <w:ilvl w:val="0"/>
          <w:numId w:val="2"/>
        </w:numPr>
        <w:spacing w:after="90" w:line="264" w:lineRule="auto"/>
        <w:rPr>
          <w:rFonts w:asciiTheme="minorHAnsi" w:hAnsiTheme="minorHAnsi" w:cstheme="minorHAnsi"/>
        </w:rPr>
      </w:pPr>
      <w:r w:rsidRPr="004107B9">
        <w:rPr>
          <w:rFonts w:asciiTheme="minorHAnsi" w:hAnsiTheme="minorHAnsi" w:cstheme="minorHAnsi"/>
        </w:rPr>
        <w:t xml:space="preserve">Amount fields must not contain a </w:t>
      </w:r>
      <w:proofErr w:type="spellStart"/>
      <w:proofErr w:type="gramStart"/>
      <w:r w:rsidRPr="004107B9">
        <w:rPr>
          <w:rFonts w:asciiTheme="minorHAnsi" w:hAnsiTheme="minorHAnsi" w:cstheme="minorHAnsi"/>
        </w:rPr>
        <w:t>thousands</w:t>
      </w:r>
      <w:proofErr w:type="spellEnd"/>
      <w:proofErr w:type="gramEnd"/>
      <w:r w:rsidRPr="004107B9">
        <w:rPr>
          <w:rFonts w:asciiTheme="minorHAnsi" w:hAnsiTheme="minorHAnsi" w:cstheme="minorHAnsi"/>
        </w:rPr>
        <w:t xml:space="preserve"> separator or a currency symbol.</w:t>
      </w:r>
    </w:p>
    <w:p w:rsidR="00DD6331" w:rsidRPr="004107B9" w:rsidRDefault="008D0CA4">
      <w:pPr>
        <w:spacing w:after="180" w:line="276" w:lineRule="auto"/>
        <w:rPr>
          <w:rFonts w:asciiTheme="minorHAnsi" w:hAnsiTheme="minorHAnsi" w:cstheme="minorHAnsi"/>
        </w:rPr>
      </w:pPr>
      <w:r w:rsidRPr="004107B9">
        <w:rPr>
          <w:rFonts w:asciiTheme="minorHAnsi" w:hAnsiTheme="minorHAnsi" w:cstheme="minorHAnsi"/>
        </w:rPr>
        <w:t xml:space="preserve">The </w:t>
      </w:r>
      <w:proofErr w:type="gramStart"/>
      <w:r w:rsidRPr="004107B9">
        <w:rPr>
          <w:rFonts w:asciiTheme="minorHAnsi" w:hAnsiTheme="minorHAnsi" w:cstheme="minorHAnsi"/>
        </w:rPr>
        <w:t>Set Up</w:t>
      </w:r>
      <w:proofErr w:type="gramEnd"/>
      <w:r w:rsidRPr="004107B9">
        <w:rPr>
          <w:rFonts w:asciiTheme="minorHAnsi" w:hAnsiTheme="minorHAnsi" w:cstheme="minorHAnsi"/>
        </w:rPr>
        <w:t xml:space="preserve"> Budget permission is required to import budget data — the separate Import CSV File permission is not needed.</w:t>
      </w:r>
    </w:p>
    <w:tbl>
      <w:tblPr>
        <w:tblW w:w="5000" w:type="pct"/>
        <w:tblBorders>
          <w:top w:val="single" w:sz="6" w:space="0" w:color="D98C00"/>
          <w:left w:val="single" w:sz="6" w:space="0" w:color="D98C00"/>
          <w:bottom w:val="single" w:sz="6" w:space="0" w:color="D98C00"/>
          <w:right w:val="single" w:sz="6" w:space="0" w:color="D98C00"/>
          <w:insideH w:val="single" w:sz="6" w:space="0" w:color="D98C00"/>
          <w:insideV w:val="single" w:sz="6" w:space="0" w:color="D98C00"/>
        </w:tblBorders>
        <w:tblCellMar>
          <w:left w:w="10" w:type="dxa"/>
          <w:right w:w="10" w:type="dxa"/>
        </w:tblCellMar>
        <w:tblLook w:val="0000" w:firstRow="0" w:lastRow="0" w:firstColumn="0" w:lastColumn="0" w:noHBand="0" w:noVBand="0"/>
      </w:tblPr>
      <w:tblGrid>
        <w:gridCol w:w="9010"/>
      </w:tblGrid>
      <w:tr w:rsidR="00DD6331" w:rsidRPr="004107B9">
        <w:tc>
          <w:tcPr>
            <w:tcW w:w="0" w:type="auto"/>
            <w:shd w:val="clear" w:color="auto" w:fill="FFF4E5"/>
            <w:tcMar>
              <w:top w:w="160" w:type="dxa"/>
              <w:left w:w="200" w:type="dxa"/>
              <w:bottom w:w="160" w:type="dxa"/>
              <w:right w:w="200" w:type="dxa"/>
            </w:tcMar>
          </w:tcPr>
          <w:p w:rsidR="00DD6331" w:rsidRPr="004107B9" w:rsidRDefault="008D0CA4">
            <w:pPr>
              <w:spacing w:after="100"/>
              <w:rPr>
                <w:rFonts w:asciiTheme="minorHAnsi" w:hAnsiTheme="minorHAnsi" w:cstheme="minorHAnsi"/>
              </w:rPr>
            </w:pPr>
            <w:r w:rsidRPr="004107B9">
              <w:rPr>
                <w:rFonts w:ascii="Segoe UI Emoji" w:hAnsi="Segoe UI Emoji" w:cs="Segoe UI Emoji"/>
                <w:b/>
                <w:bCs/>
                <w:color w:val="1F3864"/>
              </w:rPr>
              <w:t>⚠</w:t>
            </w:r>
            <w:r w:rsidRPr="004107B9">
              <w:rPr>
                <w:rFonts w:asciiTheme="minorHAnsi" w:hAnsiTheme="minorHAnsi" w:cstheme="minorHAnsi"/>
                <w:b/>
                <w:bCs/>
                <w:color w:val="1F3864"/>
              </w:rPr>
              <w:t>️ A Budget CSV Import Overwrites, It Doesn't Merge</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Using a CSV file to update an existing budget record overwrites all existing budget data on that record — the replacement file must contain values in every field, or the data that's missing from the file is lost, not left untouched.</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Any CSV field left blank for a record is written into the created or updated budget record as blank, which is a common source of accidentally zeroed-out budget lines after a re-import.</w:t>
            </w:r>
          </w:p>
        </w:tc>
      </w:tr>
    </w:tbl>
    <w:p w:rsidR="00DD6331" w:rsidRPr="004107B9" w:rsidRDefault="008D0CA4">
      <w:pPr>
        <w:pStyle w:val="Heading2"/>
        <w:spacing w:before="280" w:after="120"/>
        <w:rPr>
          <w:rFonts w:asciiTheme="minorHAnsi" w:hAnsiTheme="minorHAnsi" w:cstheme="minorHAnsi"/>
        </w:rPr>
      </w:pPr>
      <w:r w:rsidRPr="004107B9">
        <w:rPr>
          <w:rFonts w:asciiTheme="minorHAnsi" w:hAnsiTheme="minorHAnsi" w:cstheme="minorHAnsi"/>
          <w:b/>
          <w:bCs/>
          <w:color w:val="2E5395"/>
          <w:sz w:val="25"/>
          <w:szCs w:val="25"/>
        </w:rPr>
        <w:t>4.2 Exporting Budget Data for Round-Tripping</w:t>
      </w:r>
    </w:p>
    <w:p w:rsidR="00DD6331" w:rsidRDefault="008D0CA4">
      <w:pPr>
        <w:spacing w:after="180" w:line="276" w:lineRule="auto"/>
        <w:rPr>
          <w:rFonts w:asciiTheme="minorHAnsi" w:hAnsiTheme="minorHAnsi" w:cstheme="minorHAnsi"/>
        </w:rPr>
      </w:pPr>
      <w:r w:rsidRPr="004107B9">
        <w:rPr>
          <w:rFonts w:asciiTheme="minorHAnsi" w:hAnsiTheme="minorHAnsi" w:cstheme="minorHAnsi"/>
        </w:rPr>
        <w:t>To modify existing NetSuite budget data in an external application and bring the changes back in, export first, edit externally, then reimport: create a budget search at Transactions &gt; Financial &gt; Set Up Budgets &gt; Search and click Export, or — to capture amounts broken out by period — run the Budget Income Statement report with Column set to Accounting Period in the report footer before exporting.</w:t>
      </w:r>
    </w:p>
    <w:p w:rsidR="00922309" w:rsidRDefault="00922309">
      <w:pPr>
        <w:spacing w:after="180" w:line="276" w:lineRule="auto"/>
        <w:rPr>
          <w:rFonts w:asciiTheme="minorHAnsi" w:hAnsiTheme="minorHAnsi" w:cstheme="minorHAnsi"/>
        </w:rPr>
      </w:pPr>
    </w:p>
    <w:p w:rsidR="00922309" w:rsidRPr="004107B9" w:rsidRDefault="00922309">
      <w:pPr>
        <w:spacing w:after="180" w:line="276" w:lineRule="auto"/>
        <w:rPr>
          <w:rFonts w:asciiTheme="minorHAnsi" w:hAnsiTheme="minorHAnsi" w:cstheme="minorHAnsi"/>
        </w:rPr>
      </w:pPr>
    </w:p>
    <w:p w:rsidR="00DD6331" w:rsidRPr="004107B9" w:rsidRDefault="008D0CA4">
      <w:pPr>
        <w:pStyle w:val="Heading1"/>
        <w:spacing w:before="360" w:after="160"/>
        <w:rPr>
          <w:rFonts w:asciiTheme="minorHAnsi" w:hAnsiTheme="minorHAnsi" w:cstheme="minorHAnsi"/>
        </w:rPr>
      </w:pPr>
      <w:r w:rsidRPr="004107B9">
        <w:rPr>
          <w:rFonts w:asciiTheme="minorHAnsi" w:hAnsiTheme="minorHAnsi" w:cstheme="minorHAnsi"/>
          <w:b/>
          <w:bCs/>
          <w:color w:val="1F3864"/>
          <w:sz w:val="30"/>
          <w:szCs w:val="30"/>
        </w:rPr>
        <w:lastRenderedPageBreak/>
        <w:t>5. Financial Reporting Architecture — Sections, Layouts, and the Financial Report Builder</w:t>
      </w:r>
    </w:p>
    <w:p w:rsidR="00DD6331" w:rsidRPr="004107B9" w:rsidRDefault="008D0CA4">
      <w:pPr>
        <w:spacing w:after="180" w:line="276" w:lineRule="auto"/>
        <w:rPr>
          <w:rFonts w:asciiTheme="minorHAnsi" w:hAnsiTheme="minorHAnsi" w:cstheme="minorHAnsi"/>
        </w:rPr>
      </w:pPr>
      <w:r w:rsidRPr="004107B9">
        <w:rPr>
          <w:rFonts w:asciiTheme="minorHAnsi" w:hAnsiTheme="minorHAnsi" w:cstheme="minorHAnsi"/>
        </w:rPr>
        <w:t>Financial statements — income statements, balance sheets, and cash flow statements — are architecturally distinct from other NetSuite reports that happen to include financial data, including saved searches and the ad hoc Report Builder. Two structural concepts make that distinction concrete: financial sections and layouts.</w:t>
      </w:r>
    </w:p>
    <w:p w:rsidR="00DD6331" w:rsidRPr="004107B9" w:rsidRDefault="008D0CA4">
      <w:pPr>
        <w:pStyle w:val="Heading2"/>
        <w:spacing w:before="280" w:after="120"/>
        <w:rPr>
          <w:rFonts w:asciiTheme="minorHAnsi" w:hAnsiTheme="minorHAnsi" w:cstheme="minorHAnsi"/>
        </w:rPr>
      </w:pPr>
      <w:r w:rsidRPr="004107B9">
        <w:rPr>
          <w:rFonts w:asciiTheme="minorHAnsi" w:hAnsiTheme="minorHAnsi" w:cstheme="minorHAnsi"/>
          <w:b/>
          <w:bCs/>
          <w:color w:val="2E5395"/>
          <w:sz w:val="25"/>
          <w:szCs w:val="25"/>
        </w:rPr>
        <w:t>5.1 Financial Sections</w:t>
      </w:r>
    </w:p>
    <w:p w:rsidR="00DD6331" w:rsidRPr="004107B9" w:rsidRDefault="008D0CA4">
      <w:pPr>
        <w:spacing w:after="180" w:line="276" w:lineRule="auto"/>
        <w:rPr>
          <w:rFonts w:asciiTheme="minorHAnsi" w:hAnsiTheme="minorHAnsi" w:cstheme="minorHAnsi"/>
        </w:rPr>
      </w:pPr>
      <w:r w:rsidRPr="004107B9">
        <w:rPr>
          <w:rFonts w:asciiTheme="minorHAnsi" w:hAnsiTheme="minorHAnsi" w:cstheme="minorHAnsi"/>
        </w:rPr>
        <w:t>Each financial statement groups its data into financial sections — subsets of financial data with their own filters, grouping, and sorting, which allows far more fine-grained organization than a standard report offers. Standard section data is filtered and grouped by account, but on a custom statement the filtering, grouping, and display format of section data can all be modified. Sections are reusable across reports: the same section filter criteria can be shared by multiple layouts, while each layout groups and displays that section's data differently.</w:t>
      </w:r>
    </w:p>
    <w:p w:rsidR="00DD6331" w:rsidRPr="004107B9" w:rsidRDefault="008D0CA4">
      <w:pPr>
        <w:pStyle w:val="Heading2"/>
        <w:spacing w:before="280" w:after="120"/>
        <w:rPr>
          <w:rFonts w:asciiTheme="minorHAnsi" w:hAnsiTheme="minorHAnsi" w:cstheme="minorHAnsi"/>
        </w:rPr>
      </w:pPr>
      <w:r w:rsidRPr="004107B9">
        <w:rPr>
          <w:rFonts w:asciiTheme="minorHAnsi" w:hAnsiTheme="minorHAnsi" w:cstheme="minorHAnsi"/>
          <w:b/>
          <w:bCs/>
          <w:color w:val="2E5395"/>
          <w:sz w:val="25"/>
          <w:szCs w:val="25"/>
        </w:rPr>
        <w:t>5.2 Layouts</w:t>
      </w:r>
    </w:p>
    <w:p w:rsidR="00DD6331" w:rsidRPr="004107B9" w:rsidRDefault="008D0CA4">
      <w:pPr>
        <w:spacing w:after="180" w:line="276" w:lineRule="auto"/>
        <w:rPr>
          <w:rFonts w:asciiTheme="minorHAnsi" w:hAnsiTheme="minorHAnsi" w:cstheme="minorHAnsi"/>
        </w:rPr>
      </w:pPr>
      <w:r w:rsidRPr="004107B9">
        <w:rPr>
          <w:rFonts w:asciiTheme="minorHAnsi" w:hAnsiTheme="minorHAnsi" w:cstheme="minorHAnsi"/>
        </w:rPr>
        <w:t>A financial statement layout is the set of definitions for a statement's sections and rows — row order and hierarchy, section filter criteria, the method used to calculate summary amounts, row labels, and text, line, and background formatting. Layouts can be shared across reports to give related statements a consistent look; reports built on a shared layout display the same rows but can still carry different columns and filters of their own. A standard layout ships for every type of standard financial statement, for every country; customizing a financial statement duplicates its standard layout into an editable custom layout, and most customizations beyond columns and filters are stored as part of that custom layout rather than the report definition itself.</w:t>
      </w:r>
    </w:p>
    <w:p w:rsidR="00DD6331" w:rsidRPr="004107B9" w:rsidRDefault="008D0CA4">
      <w:pPr>
        <w:pStyle w:val="Heading2"/>
        <w:spacing w:before="280" w:after="120"/>
        <w:rPr>
          <w:rFonts w:asciiTheme="minorHAnsi" w:hAnsiTheme="minorHAnsi" w:cstheme="minorHAnsi"/>
        </w:rPr>
      </w:pPr>
      <w:r w:rsidRPr="004107B9">
        <w:rPr>
          <w:rFonts w:asciiTheme="minorHAnsi" w:hAnsiTheme="minorHAnsi" w:cstheme="minorHAnsi"/>
          <w:b/>
          <w:bCs/>
          <w:color w:val="2E5395"/>
          <w:sz w:val="25"/>
          <w:szCs w:val="25"/>
        </w:rPr>
        <w:t>5.3 The Financial Report Builder and the Edit Layout Page</w:t>
      </w:r>
    </w:p>
    <w:p w:rsidR="00DD6331" w:rsidRPr="004107B9" w:rsidRDefault="008D0CA4">
      <w:pPr>
        <w:spacing w:after="180" w:line="276" w:lineRule="auto"/>
        <w:rPr>
          <w:rFonts w:asciiTheme="minorHAnsi" w:hAnsiTheme="minorHAnsi" w:cstheme="minorHAnsi"/>
        </w:rPr>
      </w:pPr>
      <w:r w:rsidRPr="004107B9">
        <w:rPr>
          <w:rFonts w:asciiTheme="minorHAnsi" w:hAnsiTheme="minorHAnsi" w:cstheme="minorHAnsi"/>
        </w:rPr>
        <w:t xml:space="preserve">The Financial Report Builder is the dedicated customization interface for financial statements — it includes the column and filter customization of the standard Report Builder plus a great deal more. Its most significant feature is the Edit Layout page, which gives fine-grained control over a customized statement at the report, column, section, and individual row level. On the Edit Layout </w:t>
      </w:r>
      <w:proofErr w:type="gramStart"/>
      <w:r w:rsidRPr="004107B9">
        <w:rPr>
          <w:rFonts w:asciiTheme="minorHAnsi" w:hAnsiTheme="minorHAnsi" w:cstheme="minorHAnsi"/>
        </w:rPr>
        <w:t>page</w:t>
      </w:r>
      <w:proofErr w:type="gramEnd"/>
      <w:r w:rsidRPr="004107B9">
        <w:rPr>
          <w:rFonts w:asciiTheme="minorHAnsi" w:hAnsiTheme="minorHAnsi" w:cstheme="minorHAnsi"/>
        </w:rPr>
        <w:t xml:space="preserve"> it's possible to:</w:t>
      </w:r>
    </w:p>
    <w:p w:rsidR="00DD6331" w:rsidRPr="004107B9" w:rsidRDefault="008D0CA4">
      <w:pPr>
        <w:pStyle w:val="ListParagraph"/>
        <w:numPr>
          <w:ilvl w:val="0"/>
          <w:numId w:val="2"/>
        </w:numPr>
        <w:spacing w:after="90" w:line="264" w:lineRule="auto"/>
        <w:rPr>
          <w:rFonts w:asciiTheme="minorHAnsi" w:hAnsiTheme="minorHAnsi" w:cstheme="minorHAnsi"/>
        </w:rPr>
      </w:pPr>
      <w:r w:rsidRPr="004107B9">
        <w:rPr>
          <w:rFonts w:asciiTheme="minorHAnsi" w:hAnsiTheme="minorHAnsi" w:cstheme="minorHAnsi"/>
        </w:rPr>
        <w:t>Add, reorder, and change the hierarchy of rows.</w:t>
      </w:r>
    </w:p>
    <w:p w:rsidR="00DD6331" w:rsidRPr="004107B9" w:rsidRDefault="008D0CA4">
      <w:pPr>
        <w:pStyle w:val="ListParagraph"/>
        <w:numPr>
          <w:ilvl w:val="0"/>
          <w:numId w:val="2"/>
        </w:numPr>
        <w:spacing w:after="90" w:line="264" w:lineRule="auto"/>
        <w:rPr>
          <w:rFonts w:asciiTheme="minorHAnsi" w:hAnsiTheme="minorHAnsi" w:cstheme="minorHAnsi"/>
        </w:rPr>
      </w:pPr>
      <w:r w:rsidRPr="004107B9">
        <w:rPr>
          <w:rFonts w:asciiTheme="minorHAnsi" w:hAnsiTheme="minorHAnsi" w:cstheme="minorHAnsi"/>
        </w:rPr>
        <w:t>Filter section data dynamically by account name, account number, account type, class, department, location, or subsidiary.</w:t>
      </w:r>
    </w:p>
    <w:p w:rsidR="00DD6331" w:rsidRPr="004107B9" w:rsidRDefault="008D0CA4">
      <w:pPr>
        <w:pStyle w:val="ListParagraph"/>
        <w:numPr>
          <w:ilvl w:val="0"/>
          <w:numId w:val="2"/>
        </w:numPr>
        <w:spacing w:after="90" w:line="264" w:lineRule="auto"/>
        <w:rPr>
          <w:rFonts w:asciiTheme="minorHAnsi" w:hAnsiTheme="minorHAnsi" w:cstheme="minorHAnsi"/>
        </w:rPr>
      </w:pPr>
      <w:r w:rsidRPr="004107B9">
        <w:rPr>
          <w:rFonts w:asciiTheme="minorHAnsi" w:hAnsiTheme="minorHAnsi" w:cstheme="minorHAnsi"/>
        </w:rPr>
        <w:t>Group section data by account type, class, department, location, or subsidiary.</w:t>
      </w:r>
    </w:p>
    <w:p w:rsidR="00DD6331" w:rsidRPr="004107B9" w:rsidRDefault="008D0CA4">
      <w:pPr>
        <w:pStyle w:val="ListParagraph"/>
        <w:numPr>
          <w:ilvl w:val="0"/>
          <w:numId w:val="2"/>
        </w:numPr>
        <w:spacing w:after="90" w:line="264" w:lineRule="auto"/>
        <w:rPr>
          <w:rFonts w:asciiTheme="minorHAnsi" w:hAnsiTheme="minorHAnsi" w:cstheme="minorHAnsi"/>
        </w:rPr>
      </w:pPr>
      <w:r w:rsidRPr="004107B9">
        <w:rPr>
          <w:rFonts w:asciiTheme="minorHAnsi" w:hAnsiTheme="minorHAnsi" w:cstheme="minorHAnsi"/>
        </w:rPr>
        <w:t xml:space="preserve">Define how summary rows calculate — either by </w:t>
      </w:r>
      <w:proofErr w:type="spellStart"/>
      <w:r w:rsidRPr="004107B9">
        <w:rPr>
          <w:rFonts w:asciiTheme="minorHAnsi" w:hAnsiTheme="minorHAnsi" w:cstheme="minorHAnsi"/>
        </w:rPr>
        <w:t>totaling</w:t>
      </w:r>
      <w:proofErr w:type="spellEnd"/>
      <w:r w:rsidRPr="004107B9">
        <w:rPr>
          <w:rFonts w:asciiTheme="minorHAnsi" w:hAnsiTheme="minorHAnsi" w:cstheme="minorHAnsi"/>
        </w:rPr>
        <w:t xml:space="preserve"> child rows or through a custom formula — and add formula rows for calculated figures.</w:t>
      </w:r>
    </w:p>
    <w:p w:rsidR="00DD6331" w:rsidRPr="004107B9" w:rsidRDefault="008D0CA4">
      <w:pPr>
        <w:spacing w:after="180" w:line="276" w:lineRule="auto"/>
        <w:rPr>
          <w:rFonts w:asciiTheme="minorHAnsi" w:hAnsiTheme="minorHAnsi" w:cstheme="minorHAnsi"/>
        </w:rPr>
      </w:pPr>
      <w:r w:rsidRPr="004107B9">
        <w:rPr>
          <w:rFonts w:asciiTheme="minorHAnsi" w:hAnsiTheme="minorHAnsi" w:cstheme="minorHAnsi"/>
        </w:rPr>
        <w:t xml:space="preserve">Both the Financial Statements permission and the Report Customization permission are required to customize reports in the Financial Report Builder or to change the layout assigned to a report; the Accountant, Accountant (Reviewer), CEO, CEO (Hands Off), and CFO standard roles include both by default. Once a custom financial statement is saved, it's available on the Saved Reports page for sharing with other users. In NetSuite </w:t>
      </w:r>
      <w:proofErr w:type="spellStart"/>
      <w:r w:rsidRPr="004107B9">
        <w:rPr>
          <w:rFonts w:asciiTheme="minorHAnsi" w:hAnsiTheme="minorHAnsi" w:cstheme="minorHAnsi"/>
        </w:rPr>
        <w:t>OneWorld</w:t>
      </w:r>
      <w:proofErr w:type="spellEnd"/>
      <w:r w:rsidRPr="004107B9">
        <w:rPr>
          <w:rFonts w:asciiTheme="minorHAnsi" w:hAnsiTheme="minorHAnsi" w:cstheme="minorHAnsi"/>
        </w:rPr>
        <w:t xml:space="preserve">, the Financial Report Builder can also produce </w:t>
      </w:r>
      <w:r w:rsidRPr="004107B9">
        <w:rPr>
          <w:rFonts w:asciiTheme="minorHAnsi" w:hAnsiTheme="minorHAnsi" w:cstheme="minorHAnsi"/>
        </w:rPr>
        <w:lastRenderedPageBreak/>
        <w:t>separate custom statements per subsidiary, with specialized country-specific layouts provided for each.</w:t>
      </w:r>
    </w:p>
    <w:tbl>
      <w:tblPr>
        <w:tblW w:w="5000" w:type="pct"/>
        <w:tblBorders>
          <w:top w:val="single" w:sz="6" w:space="0" w:color="2E5395"/>
          <w:left w:val="single" w:sz="6" w:space="0" w:color="2E5395"/>
          <w:bottom w:val="single" w:sz="6" w:space="0" w:color="2E5395"/>
          <w:right w:val="single" w:sz="6" w:space="0" w:color="2E5395"/>
          <w:insideH w:val="single" w:sz="6" w:space="0" w:color="2E5395"/>
          <w:insideV w:val="single" w:sz="6" w:space="0" w:color="2E5395"/>
        </w:tblBorders>
        <w:tblCellMar>
          <w:left w:w="10" w:type="dxa"/>
          <w:right w:w="10" w:type="dxa"/>
        </w:tblCellMar>
        <w:tblLook w:val="0000" w:firstRow="0" w:lastRow="0" w:firstColumn="0" w:lastColumn="0" w:noHBand="0" w:noVBand="0"/>
      </w:tblPr>
      <w:tblGrid>
        <w:gridCol w:w="9010"/>
      </w:tblGrid>
      <w:tr w:rsidR="00DD6331" w:rsidRPr="004107B9">
        <w:tc>
          <w:tcPr>
            <w:tcW w:w="0" w:type="auto"/>
            <w:shd w:val="clear" w:color="auto" w:fill="EAF0F9"/>
            <w:tcMar>
              <w:top w:w="160" w:type="dxa"/>
              <w:left w:w="200" w:type="dxa"/>
              <w:bottom w:w="160" w:type="dxa"/>
              <w:right w:w="200" w:type="dxa"/>
            </w:tcMar>
          </w:tcPr>
          <w:p w:rsidR="00DD6331" w:rsidRPr="004107B9" w:rsidRDefault="008D0CA4">
            <w:pPr>
              <w:spacing w:after="100"/>
              <w:rPr>
                <w:rFonts w:asciiTheme="minorHAnsi" w:hAnsiTheme="minorHAnsi" w:cstheme="minorHAnsi"/>
              </w:rPr>
            </w:pPr>
            <w:r w:rsidRPr="004107B9">
              <w:rPr>
                <w:rFonts w:ascii="Segoe UI Emoji" w:hAnsi="Segoe UI Emoji" w:cs="Segoe UI Emoji"/>
                <w:b/>
                <w:bCs/>
                <w:color w:val="1F3864"/>
              </w:rPr>
              <w:t>📌</w:t>
            </w:r>
            <w:r w:rsidRPr="004107B9">
              <w:rPr>
                <w:rFonts w:asciiTheme="minorHAnsi" w:hAnsiTheme="minorHAnsi" w:cstheme="minorHAnsi"/>
                <w:b/>
                <w:bCs/>
                <w:color w:val="1F3864"/>
              </w:rPr>
              <w:t xml:space="preserve"> Financial Statement Currency Follows the Subsidiary Context, Not the Transaction</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 xml:space="preserve">Financial statement values use the base currency of the company — or, in </w:t>
            </w:r>
            <w:proofErr w:type="spellStart"/>
            <w:r w:rsidRPr="004107B9">
              <w:rPr>
                <w:rFonts w:asciiTheme="minorHAnsi" w:hAnsiTheme="minorHAnsi" w:cstheme="minorHAnsi"/>
                <w:sz w:val="21"/>
                <w:szCs w:val="21"/>
              </w:rPr>
              <w:t>OneWorld</w:t>
            </w:r>
            <w:proofErr w:type="spellEnd"/>
            <w:r w:rsidRPr="004107B9">
              <w:rPr>
                <w:rFonts w:asciiTheme="minorHAnsi" w:hAnsiTheme="minorHAnsi" w:cstheme="minorHAnsi"/>
                <w:sz w:val="21"/>
                <w:szCs w:val="21"/>
              </w:rPr>
              <w:t>, the base currency of the subsidiary selected as the Subsidiary Context — and are rounded to that currency's precision, including formula column values.</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This is a different rounding and currency rule than a saved search or a transaction-level report, which is why a financial statement and a saved search built against the same GL data can show amounts that don't tie out to the cent.</w:t>
            </w:r>
          </w:p>
        </w:tc>
      </w:tr>
    </w:tbl>
    <w:p w:rsidR="00376BE6" w:rsidRDefault="00376BE6">
      <w:pPr>
        <w:pStyle w:val="Heading1"/>
        <w:spacing w:before="360" w:after="160"/>
        <w:rPr>
          <w:rFonts w:asciiTheme="minorHAnsi" w:hAnsiTheme="minorHAnsi" w:cstheme="minorHAnsi"/>
          <w:b/>
          <w:bCs/>
          <w:color w:val="1F3864"/>
          <w:sz w:val="30"/>
          <w:szCs w:val="30"/>
        </w:rPr>
      </w:pPr>
    </w:p>
    <w:p w:rsidR="00376BE6" w:rsidRDefault="00376BE6">
      <w:pPr>
        <w:pStyle w:val="Heading1"/>
        <w:spacing w:before="360" w:after="160"/>
        <w:rPr>
          <w:rFonts w:asciiTheme="minorHAnsi" w:hAnsiTheme="minorHAnsi" w:cstheme="minorHAnsi"/>
          <w:b/>
          <w:bCs/>
          <w:color w:val="1F3864"/>
          <w:sz w:val="30"/>
          <w:szCs w:val="30"/>
        </w:rPr>
      </w:pPr>
    </w:p>
    <w:p w:rsidR="00376BE6" w:rsidRDefault="00376BE6">
      <w:pPr>
        <w:pStyle w:val="Heading1"/>
        <w:spacing w:before="360" w:after="160"/>
        <w:rPr>
          <w:rFonts w:asciiTheme="minorHAnsi" w:hAnsiTheme="minorHAnsi" w:cstheme="minorHAnsi"/>
          <w:b/>
          <w:bCs/>
          <w:color w:val="1F3864"/>
          <w:sz w:val="30"/>
          <w:szCs w:val="30"/>
        </w:rPr>
      </w:pPr>
    </w:p>
    <w:p w:rsidR="00376BE6" w:rsidRDefault="00376BE6">
      <w:pPr>
        <w:pStyle w:val="Heading1"/>
        <w:spacing w:before="360" w:after="160"/>
        <w:rPr>
          <w:rFonts w:asciiTheme="minorHAnsi" w:hAnsiTheme="minorHAnsi" w:cstheme="minorHAnsi"/>
          <w:b/>
          <w:bCs/>
          <w:color w:val="1F3864"/>
          <w:sz w:val="30"/>
          <w:szCs w:val="30"/>
        </w:rPr>
      </w:pPr>
    </w:p>
    <w:p w:rsidR="00376BE6" w:rsidRDefault="00376BE6">
      <w:pPr>
        <w:pStyle w:val="Heading1"/>
        <w:spacing w:before="360" w:after="160"/>
        <w:rPr>
          <w:rFonts w:asciiTheme="minorHAnsi" w:hAnsiTheme="minorHAnsi" w:cstheme="minorHAnsi"/>
          <w:b/>
          <w:bCs/>
          <w:color w:val="1F3864"/>
          <w:sz w:val="30"/>
          <w:szCs w:val="30"/>
        </w:rPr>
      </w:pPr>
    </w:p>
    <w:p w:rsidR="00376BE6" w:rsidRDefault="00376BE6">
      <w:pPr>
        <w:pStyle w:val="Heading1"/>
        <w:spacing w:before="360" w:after="160"/>
        <w:rPr>
          <w:rFonts w:asciiTheme="minorHAnsi" w:hAnsiTheme="minorHAnsi" w:cstheme="minorHAnsi"/>
          <w:b/>
          <w:bCs/>
          <w:color w:val="1F3864"/>
          <w:sz w:val="30"/>
          <w:szCs w:val="30"/>
        </w:rPr>
      </w:pPr>
    </w:p>
    <w:p w:rsidR="00376BE6" w:rsidRDefault="00376BE6">
      <w:pPr>
        <w:pStyle w:val="Heading1"/>
        <w:spacing w:before="360" w:after="160"/>
        <w:rPr>
          <w:rFonts w:asciiTheme="minorHAnsi" w:hAnsiTheme="minorHAnsi" w:cstheme="minorHAnsi"/>
          <w:b/>
          <w:bCs/>
          <w:color w:val="1F3864"/>
          <w:sz w:val="30"/>
          <w:szCs w:val="30"/>
        </w:rPr>
      </w:pPr>
    </w:p>
    <w:p w:rsidR="00376BE6" w:rsidRDefault="00376BE6">
      <w:pPr>
        <w:pStyle w:val="Heading1"/>
        <w:spacing w:before="360" w:after="160"/>
        <w:rPr>
          <w:rFonts w:asciiTheme="minorHAnsi" w:hAnsiTheme="minorHAnsi" w:cstheme="minorHAnsi"/>
          <w:b/>
          <w:bCs/>
          <w:color w:val="1F3864"/>
          <w:sz w:val="30"/>
          <w:szCs w:val="30"/>
        </w:rPr>
      </w:pPr>
    </w:p>
    <w:p w:rsidR="00376BE6" w:rsidRDefault="00376BE6">
      <w:pPr>
        <w:pStyle w:val="Heading1"/>
        <w:spacing w:before="360" w:after="160"/>
        <w:rPr>
          <w:rFonts w:asciiTheme="minorHAnsi" w:hAnsiTheme="minorHAnsi" w:cstheme="minorHAnsi"/>
          <w:b/>
          <w:bCs/>
          <w:color w:val="1F3864"/>
          <w:sz w:val="30"/>
          <w:szCs w:val="30"/>
        </w:rPr>
      </w:pPr>
    </w:p>
    <w:p w:rsidR="00376BE6" w:rsidRDefault="00376BE6">
      <w:pPr>
        <w:pStyle w:val="Heading1"/>
        <w:spacing w:before="360" w:after="160"/>
        <w:rPr>
          <w:rFonts w:asciiTheme="minorHAnsi" w:hAnsiTheme="minorHAnsi" w:cstheme="minorHAnsi"/>
          <w:b/>
          <w:bCs/>
          <w:color w:val="1F3864"/>
          <w:sz w:val="30"/>
          <w:szCs w:val="30"/>
        </w:rPr>
      </w:pPr>
    </w:p>
    <w:p w:rsidR="00376BE6" w:rsidRDefault="00376BE6">
      <w:pPr>
        <w:pStyle w:val="Heading1"/>
        <w:spacing w:before="360" w:after="160"/>
        <w:rPr>
          <w:rFonts w:asciiTheme="minorHAnsi" w:hAnsiTheme="minorHAnsi" w:cstheme="minorHAnsi"/>
          <w:b/>
          <w:bCs/>
          <w:color w:val="1F3864"/>
          <w:sz w:val="30"/>
          <w:szCs w:val="30"/>
        </w:rPr>
      </w:pPr>
    </w:p>
    <w:p w:rsidR="00376BE6" w:rsidRDefault="00376BE6">
      <w:pPr>
        <w:pStyle w:val="Heading1"/>
        <w:spacing w:before="360" w:after="160"/>
        <w:rPr>
          <w:rFonts w:asciiTheme="minorHAnsi" w:hAnsiTheme="minorHAnsi" w:cstheme="minorHAnsi"/>
          <w:b/>
          <w:bCs/>
          <w:color w:val="1F3864"/>
          <w:sz w:val="30"/>
          <w:szCs w:val="30"/>
        </w:rPr>
      </w:pPr>
    </w:p>
    <w:p w:rsidR="00376BE6" w:rsidRDefault="00376BE6">
      <w:pPr>
        <w:pStyle w:val="Heading1"/>
        <w:spacing w:before="360" w:after="160"/>
        <w:rPr>
          <w:rFonts w:asciiTheme="minorHAnsi" w:hAnsiTheme="minorHAnsi" w:cstheme="minorHAnsi"/>
          <w:b/>
          <w:bCs/>
          <w:color w:val="1F3864"/>
          <w:sz w:val="30"/>
          <w:szCs w:val="30"/>
        </w:rPr>
      </w:pPr>
    </w:p>
    <w:p w:rsidR="00376BE6" w:rsidRDefault="00376BE6">
      <w:pPr>
        <w:pStyle w:val="Heading1"/>
        <w:spacing w:before="360" w:after="160"/>
        <w:rPr>
          <w:rFonts w:asciiTheme="minorHAnsi" w:hAnsiTheme="minorHAnsi" w:cstheme="minorHAnsi"/>
          <w:b/>
          <w:bCs/>
          <w:color w:val="1F3864"/>
          <w:sz w:val="30"/>
          <w:szCs w:val="30"/>
        </w:rPr>
      </w:pPr>
    </w:p>
    <w:p w:rsidR="00DD6331" w:rsidRPr="004107B9" w:rsidRDefault="008D0CA4">
      <w:pPr>
        <w:pStyle w:val="Heading1"/>
        <w:spacing w:before="360" w:after="160"/>
        <w:rPr>
          <w:rFonts w:asciiTheme="minorHAnsi" w:hAnsiTheme="minorHAnsi" w:cstheme="minorHAnsi"/>
        </w:rPr>
      </w:pPr>
      <w:r w:rsidRPr="004107B9">
        <w:rPr>
          <w:rFonts w:asciiTheme="minorHAnsi" w:hAnsiTheme="minorHAnsi" w:cstheme="minorHAnsi"/>
          <w:b/>
          <w:bCs/>
          <w:color w:val="1F3864"/>
          <w:sz w:val="30"/>
          <w:szCs w:val="30"/>
        </w:rPr>
        <w:lastRenderedPageBreak/>
        <w:t>6. Budget-Related Financial Statements</w:t>
      </w:r>
    </w:p>
    <w:p w:rsidR="00DD6331" w:rsidRPr="004107B9" w:rsidRDefault="008D0CA4">
      <w:pPr>
        <w:spacing w:after="180" w:line="276" w:lineRule="auto"/>
        <w:rPr>
          <w:rFonts w:asciiTheme="minorHAnsi" w:hAnsiTheme="minorHAnsi" w:cstheme="minorHAnsi"/>
        </w:rPr>
      </w:pPr>
      <w:r w:rsidRPr="004107B9">
        <w:rPr>
          <w:rFonts w:asciiTheme="minorHAnsi" w:hAnsiTheme="minorHAnsi" w:cstheme="minorHAnsi"/>
        </w:rPr>
        <w:t>NetSuite's standard financial statements are grouped under Income Statements, Balance Sheets, and Cash Statements. The budget-related reports live specifically under Income Statements, in the Banking/Budgeting report group, and are all built on the same Financial Report Builder engine described in Section 5:</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068"/>
        <w:gridCol w:w="4106"/>
        <w:gridCol w:w="1842"/>
      </w:tblGrid>
      <w:tr w:rsidR="00DD6331" w:rsidRPr="004107B9">
        <w:trPr>
          <w:tblHeader/>
        </w:trPr>
        <w:tc>
          <w:tcPr>
            <w:tcW w:w="3200" w:type="dxa"/>
            <w:shd w:val="clear" w:color="auto" w:fill="1F3864"/>
            <w:tcMar>
              <w:top w:w="100" w:type="dxa"/>
              <w:left w:w="120" w:type="dxa"/>
              <w:bottom w:w="10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b/>
                <w:bCs/>
                <w:color w:val="FFFFFF"/>
                <w:sz w:val="20"/>
                <w:szCs w:val="20"/>
              </w:rPr>
              <w:t>Report</w:t>
            </w:r>
          </w:p>
        </w:tc>
        <w:tc>
          <w:tcPr>
            <w:tcW w:w="4300" w:type="dxa"/>
            <w:shd w:val="clear" w:color="auto" w:fill="1F3864"/>
            <w:tcMar>
              <w:top w:w="100" w:type="dxa"/>
              <w:left w:w="120" w:type="dxa"/>
              <w:bottom w:w="10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b/>
                <w:bCs/>
                <w:color w:val="FFFFFF"/>
                <w:sz w:val="20"/>
                <w:szCs w:val="20"/>
              </w:rPr>
              <w:t>What It Shows</w:t>
            </w:r>
          </w:p>
        </w:tc>
        <w:tc>
          <w:tcPr>
            <w:tcW w:w="1850" w:type="dxa"/>
            <w:shd w:val="clear" w:color="auto" w:fill="1F3864"/>
            <w:tcMar>
              <w:top w:w="100" w:type="dxa"/>
              <w:left w:w="120" w:type="dxa"/>
              <w:bottom w:w="10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b/>
                <w:bCs/>
                <w:color w:val="FFFFFF"/>
                <w:sz w:val="20"/>
                <w:szCs w:val="20"/>
              </w:rPr>
              <w:t>Access Path</w:t>
            </w:r>
          </w:p>
        </w:tc>
      </w:tr>
      <w:tr w:rsidR="00DD6331" w:rsidRPr="004107B9">
        <w:tc>
          <w:tcPr>
            <w:tcW w:w="3200" w:type="dxa"/>
            <w:shd w:val="clear" w:color="auto" w:fill="FFFFFF"/>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Budget Income Statement</w:t>
            </w:r>
          </w:p>
        </w:tc>
        <w:tc>
          <w:tcPr>
            <w:tcW w:w="4300" w:type="dxa"/>
            <w:shd w:val="clear" w:color="auto" w:fill="FFFFFF"/>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The budgeted amount per account, by period, for a fiscal year — no actuals.</w:t>
            </w:r>
          </w:p>
        </w:tc>
        <w:tc>
          <w:tcPr>
            <w:tcW w:w="1850" w:type="dxa"/>
            <w:shd w:val="clear" w:color="auto" w:fill="FFFFFF"/>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Reports &gt; Banking/Budgeting &gt; Budget Income Statement</w:t>
            </w:r>
          </w:p>
        </w:tc>
      </w:tr>
      <w:tr w:rsidR="00DD6331" w:rsidRPr="004107B9">
        <w:tc>
          <w:tcPr>
            <w:tcW w:w="3200" w:type="dxa"/>
            <w:shd w:val="clear" w:color="auto" w:fill="F5F7FB"/>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Budget Income Statement Detail</w:t>
            </w:r>
          </w:p>
        </w:tc>
        <w:tc>
          <w:tcPr>
            <w:tcW w:w="4300" w:type="dxa"/>
            <w:shd w:val="clear" w:color="auto" w:fill="F5F7FB"/>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The same budgeted data broken out to a finer level of detail than the summary report.</w:t>
            </w:r>
          </w:p>
        </w:tc>
        <w:tc>
          <w:tcPr>
            <w:tcW w:w="1850" w:type="dxa"/>
            <w:shd w:val="clear" w:color="auto" w:fill="F5F7FB"/>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Reports &gt; Banking/Budgeting</w:t>
            </w:r>
          </w:p>
        </w:tc>
      </w:tr>
      <w:tr w:rsidR="00DD6331" w:rsidRPr="004107B9">
        <w:tc>
          <w:tcPr>
            <w:tcW w:w="3200" w:type="dxa"/>
            <w:shd w:val="clear" w:color="auto" w:fill="FFFFFF"/>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Budget vs. Actual</w:t>
            </w:r>
          </w:p>
        </w:tc>
        <w:tc>
          <w:tcPr>
            <w:tcW w:w="4300" w:type="dxa"/>
            <w:shd w:val="clear" w:color="auto" w:fill="FFFFFF"/>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An income statement and a budget income statement for the same criteria, side by side, with dollar and percentage variance columns.</w:t>
            </w:r>
          </w:p>
        </w:tc>
        <w:tc>
          <w:tcPr>
            <w:tcW w:w="1850" w:type="dxa"/>
            <w:shd w:val="clear" w:color="auto" w:fill="FFFFFF"/>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Reports &gt; Banking/Budgeting &gt; Budget vs. Actual</w:t>
            </w:r>
          </w:p>
        </w:tc>
      </w:tr>
    </w:tbl>
    <w:p w:rsidR="00DD6331" w:rsidRPr="004107B9" w:rsidRDefault="008D0CA4">
      <w:pPr>
        <w:pStyle w:val="Heading2"/>
        <w:spacing w:before="280" w:after="120"/>
        <w:rPr>
          <w:rFonts w:asciiTheme="minorHAnsi" w:hAnsiTheme="minorHAnsi" w:cstheme="minorHAnsi"/>
        </w:rPr>
      </w:pPr>
      <w:r w:rsidRPr="004107B9">
        <w:rPr>
          <w:rFonts w:asciiTheme="minorHAnsi" w:hAnsiTheme="minorHAnsi" w:cstheme="minorHAnsi"/>
          <w:b/>
          <w:bCs/>
          <w:color w:val="2E5395"/>
          <w:sz w:val="25"/>
          <w:szCs w:val="25"/>
        </w:rPr>
        <w:t>6.1 Budget vs. Actual — Structure</w:t>
      </w:r>
    </w:p>
    <w:p w:rsidR="00DD6331" w:rsidRPr="004107B9" w:rsidRDefault="008D0CA4">
      <w:pPr>
        <w:spacing w:after="180" w:line="276" w:lineRule="auto"/>
        <w:rPr>
          <w:rFonts w:asciiTheme="minorHAnsi" w:hAnsiTheme="minorHAnsi" w:cstheme="minorHAnsi"/>
        </w:rPr>
      </w:pPr>
      <w:r w:rsidRPr="004107B9">
        <w:rPr>
          <w:rFonts w:asciiTheme="minorHAnsi" w:hAnsiTheme="minorHAnsi" w:cstheme="minorHAnsi"/>
        </w:rPr>
        <w:t>The standard Budget vs. Actual report combines an income statement with a budget income statement for the same set of criteria, including both dollar and percentage comparisons. Its row structure is: Ordinary Income/Expense (header row) containing the Income, Cost of Sales, Gross Profit (formula row), and Expense sections; Net Ordinary Income (summary row); Other Income and Expenses (header row) containing Other Income and Other Expenses; Net Other Income (summary row); and Net Income, a formula row summing Net Ordinary Income with Net Other Income. Standard section data is selected by account type and grouped by account; the Amount Over Budget and % of Budget columns are formulas defined on the Financial Report Builder's Edit Columns page and can be reviewed there.</w:t>
      </w:r>
    </w:p>
    <w:p w:rsidR="00DD6331" w:rsidRPr="004107B9" w:rsidRDefault="008D0CA4">
      <w:pPr>
        <w:spacing w:after="180" w:line="276" w:lineRule="auto"/>
        <w:rPr>
          <w:rFonts w:asciiTheme="minorHAnsi" w:hAnsiTheme="minorHAnsi" w:cstheme="minorHAnsi"/>
        </w:rPr>
      </w:pPr>
      <w:r w:rsidRPr="004107B9">
        <w:rPr>
          <w:rFonts w:asciiTheme="minorHAnsi" w:hAnsiTheme="minorHAnsi" w:cstheme="minorHAnsi"/>
        </w:rPr>
        <w:t xml:space="preserve">The report can be customized the same way as any Financial Report Builder statement — rows can be added, reordered, and re-hierarchized, and section data can be filtered or grouped by account name, account number, class, department, location, and, in </w:t>
      </w:r>
      <w:proofErr w:type="spellStart"/>
      <w:r w:rsidRPr="004107B9">
        <w:rPr>
          <w:rFonts w:asciiTheme="minorHAnsi" w:hAnsiTheme="minorHAnsi" w:cstheme="minorHAnsi"/>
        </w:rPr>
        <w:t>OneWorld</w:t>
      </w:r>
      <w:proofErr w:type="spellEnd"/>
      <w:r w:rsidRPr="004107B9">
        <w:rPr>
          <w:rFonts w:asciiTheme="minorHAnsi" w:hAnsiTheme="minorHAnsi" w:cstheme="minorHAnsi"/>
        </w:rPr>
        <w:t>, subsidiary, in addition to account type. Custom segments, however, are not available in the Budget and Financial fields of the Financial Report Builder for budget-related reports, and the Allow Web Query option isn't available for any of the three budget-related statements.</w:t>
      </w:r>
    </w:p>
    <w:tbl>
      <w:tblPr>
        <w:tblW w:w="5000" w:type="pct"/>
        <w:tblBorders>
          <w:top w:val="single" w:sz="6" w:space="0" w:color="D98C00"/>
          <w:left w:val="single" w:sz="6" w:space="0" w:color="D98C00"/>
          <w:bottom w:val="single" w:sz="6" w:space="0" w:color="D98C00"/>
          <w:right w:val="single" w:sz="6" w:space="0" w:color="D98C00"/>
          <w:insideH w:val="single" w:sz="6" w:space="0" w:color="D98C00"/>
          <w:insideV w:val="single" w:sz="6" w:space="0" w:color="D98C00"/>
        </w:tblBorders>
        <w:tblCellMar>
          <w:left w:w="10" w:type="dxa"/>
          <w:right w:w="10" w:type="dxa"/>
        </w:tblCellMar>
        <w:tblLook w:val="0000" w:firstRow="0" w:lastRow="0" w:firstColumn="0" w:lastColumn="0" w:noHBand="0" w:noVBand="0"/>
      </w:tblPr>
      <w:tblGrid>
        <w:gridCol w:w="9010"/>
      </w:tblGrid>
      <w:tr w:rsidR="00DD6331" w:rsidRPr="004107B9">
        <w:tc>
          <w:tcPr>
            <w:tcW w:w="0" w:type="auto"/>
            <w:shd w:val="clear" w:color="auto" w:fill="FFF4E5"/>
            <w:tcMar>
              <w:top w:w="160" w:type="dxa"/>
              <w:left w:w="200" w:type="dxa"/>
              <w:bottom w:w="160" w:type="dxa"/>
              <w:right w:w="200" w:type="dxa"/>
            </w:tcMar>
          </w:tcPr>
          <w:p w:rsidR="00DD6331" w:rsidRPr="004107B9" w:rsidRDefault="008D0CA4">
            <w:pPr>
              <w:spacing w:after="100"/>
              <w:rPr>
                <w:rFonts w:asciiTheme="minorHAnsi" w:hAnsiTheme="minorHAnsi" w:cstheme="minorHAnsi"/>
              </w:rPr>
            </w:pPr>
            <w:r w:rsidRPr="004107B9">
              <w:rPr>
                <w:rFonts w:ascii="Segoe UI Emoji" w:hAnsi="Segoe UI Emoji" w:cs="Segoe UI Emoji"/>
                <w:b/>
                <w:bCs/>
                <w:color w:val="1F3864"/>
              </w:rPr>
              <w:t>⚠</w:t>
            </w:r>
            <w:r w:rsidRPr="004107B9">
              <w:rPr>
                <w:rFonts w:asciiTheme="minorHAnsi" w:hAnsiTheme="minorHAnsi" w:cstheme="minorHAnsi"/>
                <w:b/>
                <w:bCs/>
                <w:color w:val="1F3864"/>
              </w:rPr>
              <w:t>️ Amount vs. Balance on Budget vs. Actual</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Clicking an account name on the Budget vs. Actual report opens the General Ledger report for that account — and its Balance column can differ from the Budget vs. Actual report's Amount column.</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That's because Amount is the account's balance for the specific report period only, while the General Ledger's Balance column is a running balance that carries forward the prior period as a beginning balance — the two are answering different questions, not disagreeing.</w:t>
            </w:r>
          </w:p>
        </w:tc>
      </w:tr>
    </w:tbl>
    <w:p w:rsidR="00EB7DFC" w:rsidRDefault="00EB7DFC">
      <w:pPr>
        <w:spacing w:after="180" w:line="276" w:lineRule="auto"/>
        <w:rPr>
          <w:rFonts w:asciiTheme="minorHAnsi" w:hAnsiTheme="minorHAnsi" w:cstheme="minorHAnsi"/>
        </w:rPr>
      </w:pPr>
    </w:p>
    <w:p w:rsidR="00DD6331" w:rsidRDefault="008D0CA4">
      <w:pPr>
        <w:spacing w:after="180" w:line="276" w:lineRule="auto"/>
        <w:rPr>
          <w:rFonts w:asciiTheme="minorHAnsi" w:hAnsiTheme="minorHAnsi" w:cstheme="minorHAnsi"/>
        </w:rPr>
      </w:pPr>
      <w:r w:rsidRPr="004107B9">
        <w:rPr>
          <w:rFonts w:asciiTheme="minorHAnsi" w:hAnsiTheme="minorHAnsi" w:cstheme="minorHAnsi"/>
        </w:rPr>
        <w:lastRenderedPageBreak/>
        <w:t>The Budget vs. Actual report also supports cash basis reporting: if the global Cash Basis Reporting preference (Setup &gt; Accounting &gt; Preferences &gt; Accounting Preferences, General tab, under General Ledger) is enabled, the underlying Income Statement Detail runs on a cash basis; if it isn't, a custom cash basis version of Budget vs. Actual can still be created by enabling the Cash Basis option on the Financial Report Builder's More Options page.</w:t>
      </w: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Default="00705106">
      <w:pPr>
        <w:spacing w:after="180" w:line="276" w:lineRule="auto"/>
        <w:rPr>
          <w:rFonts w:asciiTheme="minorHAnsi" w:hAnsiTheme="minorHAnsi" w:cstheme="minorHAnsi"/>
        </w:rPr>
      </w:pPr>
    </w:p>
    <w:p w:rsidR="00705106" w:rsidRPr="004107B9" w:rsidRDefault="00705106">
      <w:pPr>
        <w:spacing w:after="180" w:line="276" w:lineRule="auto"/>
        <w:rPr>
          <w:rFonts w:asciiTheme="minorHAnsi" w:hAnsiTheme="minorHAnsi" w:cstheme="minorHAnsi"/>
        </w:rPr>
      </w:pPr>
    </w:p>
    <w:p w:rsidR="00DD6331" w:rsidRPr="004107B9" w:rsidRDefault="008D0CA4">
      <w:pPr>
        <w:pStyle w:val="Heading1"/>
        <w:spacing w:before="360" w:after="160"/>
        <w:rPr>
          <w:rFonts w:asciiTheme="minorHAnsi" w:hAnsiTheme="minorHAnsi" w:cstheme="minorHAnsi"/>
        </w:rPr>
      </w:pPr>
      <w:r w:rsidRPr="004107B9">
        <w:rPr>
          <w:rFonts w:asciiTheme="minorHAnsi" w:hAnsiTheme="minorHAnsi" w:cstheme="minorHAnsi"/>
          <w:b/>
          <w:bCs/>
          <w:color w:val="1F3864"/>
          <w:sz w:val="30"/>
          <w:szCs w:val="30"/>
        </w:rPr>
        <w:lastRenderedPageBreak/>
        <w:t xml:space="preserve">7. </w:t>
      </w:r>
      <w:proofErr w:type="spellStart"/>
      <w:r w:rsidRPr="004107B9">
        <w:rPr>
          <w:rFonts w:asciiTheme="minorHAnsi" w:hAnsiTheme="minorHAnsi" w:cstheme="minorHAnsi"/>
          <w:b/>
          <w:bCs/>
          <w:color w:val="1F3864"/>
          <w:sz w:val="30"/>
          <w:szCs w:val="30"/>
        </w:rPr>
        <w:t>SuiteScript</w:t>
      </w:r>
      <w:proofErr w:type="spellEnd"/>
      <w:r w:rsidRPr="004107B9">
        <w:rPr>
          <w:rFonts w:asciiTheme="minorHAnsi" w:hAnsiTheme="minorHAnsi" w:cstheme="minorHAnsi"/>
          <w:b/>
          <w:bCs/>
          <w:color w:val="1F3864"/>
          <w:sz w:val="30"/>
          <w:szCs w:val="30"/>
        </w:rPr>
        <w:t xml:space="preserve"> 2.1 — Budget Data Access Patterns</w:t>
      </w:r>
    </w:p>
    <w:p w:rsidR="00DD6331" w:rsidRPr="004107B9" w:rsidRDefault="008D0CA4">
      <w:pPr>
        <w:spacing w:after="180" w:line="276" w:lineRule="auto"/>
        <w:rPr>
          <w:rFonts w:asciiTheme="minorHAnsi" w:hAnsiTheme="minorHAnsi" w:cstheme="minorHAnsi"/>
        </w:rPr>
      </w:pPr>
      <w:r w:rsidRPr="004107B9">
        <w:rPr>
          <w:rFonts w:asciiTheme="minorHAnsi" w:hAnsiTheme="minorHAnsi" w:cstheme="minorHAnsi"/>
        </w:rPr>
        <w:t xml:space="preserve">Budgeting has a materially different </w:t>
      </w:r>
      <w:proofErr w:type="spellStart"/>
      <w:r w:rsidRPr="004107B9">
        <w:rPr>
          <w:rFonts w:asciiTheme="minorHAnsi" w:hAnsiTheme="minorHAnsi" w:cstheme="minorHAnsi"/>
        </w:rPr>
        <w:t>SuiteScript</w:t>
      </w:r>
      <w:proofErr w:type="spellEnd"/>
      <w:r w:rsidRPr="004107B9">
        <w:rPr>
          <w:rFonts w:asciiTheme="minorHAnsi" w:hAnsiTheme="minorHAnsi" w:cstheme="minorHAnsi"/>
        </w:rPr>
        <w:t xml:space="preserve"> footprint than the accounting period record covered in Week 24. The accounting period record is fully readable through N/record and N/search once Accounting Periods is enabled; the budget record is not exposed to N/record or N/search at all. That gap shapes every integration or reporting pattern built against budget data.</w:t>
      </w:r>
    </w:p>
    <w:p w:rsidR="00DD6331" w:rsidRPr="004107B9" w:rsidRDefault="008D0CA4">
      <w:pPr>
        <w:pStyle w:val="Heading2"/>
        <w:spacing w:before="280" w:after="120"/>
        <w:rPr>
          <w:rFonts w:asciiTheme="minorHAnsi" w:hAnsiTheme="minorHAnsi" w:cstheme="minorHAnsi"/>
        </w:rPr>
      </w:pPr>
      <w:r w:rsidRPr="004107B9">
        <w:rPr>
          <w:rFonts w:asciiTheme="minorHAnsi" w:hAnsiTheme="minorHAnsi" w:cstheme="minorHAnsi"/>
          <w:b/>
          <w:bCs/>
          <w:color w:val="2E5395"/>
          <w:sz w:val="25"/>
          <w:szCs w:val="25"/>
        </w:rPr>
        <w:t>7.1 What Is and Isn't Scriptable</w:t>
      </w:r>
    </w:p>
    <w:p w:rsidR="00DD6331" w:rsidRPr="004107B9" w:rsidRDefault="008D0CA4">
      <w:pPr>
        <w:pStyle w:val="ListParagraph"/>
        <w:numPr>
          <w:ilvl w:val="0"/>
          <w:numId w:val="2"/>
        </w:numPr>
        <w:spacing w:after="90" w:line="264" w:lineRule="auto"/>
        <w:rPr>
          <w:rFonts w:asciiTheme="minorHAnsi" w:hAnsiTheme="minorHAnsi" w:cstheme="minorHAnsi"/>
        </w:rPr>
      </w:pPr>
      <w:r w:rsidRPr="004107B9">
        <w:rPr>
          <w:rFonts w:asciiTheme="minorHAnsi" w:hAnsiTheme="minorHAnsi" w:cstheme="minorHAnsi"/>
        </w:rPr>
        <w:t xml:space="preserve">Budget Category (internal ID </w:t>
      </w:r>
      <w:proofErr w:type="spellStart"/>
      <w:r w:rsidRPr="004107B9">
        <w:rPr>
          <w:rFonts w:asciiTheme="minorHAnsi" w:hAnsiTheme="minorHAnsi" w:cstheme="minorHAnsi"/>
        </w:rPr>
        <w:t>budgetcategory</w:t>
      </w:r>
      <w:proofErr w:type="spellEnd"/>
      <w:r w:rsidRPr="004107B9">
        <w:rPr>
          <w:rFonts w:asciiTheme="minorHAnsi" w:hAnsiTheme="minorHAnsi" w:cstheme="minorHAnsi"/>
        </w:rPr>
        <w:t xml:space="preserve">) is a normal, fully scriptable record — creatable, readable, updatable, </w:t>
      </w:r>
      <w:proofErr w:type="spellStart"/>
      <w:r w:rsidRPr="004107B9">
        <w:rPr>
          <w:rFonts w:asciiTheme="minorHAnsi" w:hAnsiTheme="minorHAnsi" w:cstheme="minorHAnsi"/>
        </w:rPr>
        <w:t>deletable</w:t>
      </w:r>
      <w:proofErr w:type="spellEnd"/>
      <w:r w:rsidRPr="004107B9">
        <w:rPr>
          <w:rFonts w:asciiTheme="minorHAnsi" w:hAnsiTheme="minorHAnsi" w:cstheme="minorHAnsi"/>
        </w:rPr>
        <w:t xml:space="preserve">, and searchable from both client and server </w:t>
      </w:r>
      <w:proofErr w:type="spellStart"/>
      <w:r w:rsidRPr="004107B9">
        <w:rPr>
          <w:rFonts w:asciiTheme="minorHAnsi" w:hAnsiTheme="minorHAnsi" w:cstheme="minorHAnsi"/>
        </w:rPr>
        <w:t>SuiteScript</w:t>
      </w:r>
      <w:proofErr w:type="spellEnd"/>
      <w:r w:rsidRPr="004107B9">
        <w:rPr>
          <w:rFonts w:asciiTheme="minorHAnsi" w:hAnsiTheme="minorHAnsi" w:cstheme="minorHAnsi"/>
        </w:rPr>
        <w:t>, available whenever Multiple Budgets is enabled.</w:t>
      </w:r>
    </w:p>
    <w:p w:rsidR="00DD6331" w:rsidRPr="004107B9" w:rsidRDefault="008D0CA4">
      <w:pPr>
        <w:pStyle w:val="ListParagraph"/>
        <w:numPr>
          <w:ilvl w:val="0"/>
          <w:numId w:val="2"/>
        </w:numPr>
        <w:spacing w:after="90" w:line="264" w:lineRule="auto"/>
        <w:rPr>
          <w:rFonts w:asciiTheme="minorHAnsi" w:hAnsiTheme="minorHAnsi" w:cstheme="minorHAnsi"/>
        </w:rPr>
      </w:pPr>
      <w:r w:rsidRPr="004107B9">
        <w:rPr>
          <w:rFonts w:asciiTheme="minorHAnsi" w:hAnsiTheme="minorHAnsi" w:cstheme="minorHAnsi"/>
        </w:rPr>
        <w:t xml:space="preserve">The budget record itself (internal ID budget, defined in the </w:t>
      </w:r>
      <w:proofErr w:type="spellStart"/>
      <w:r w:rsidRPr="004107B9">
        <w:rPr>
          <w:rFonts w:asciiTheme="minorHAnsi" w:hAnsiTheme="minorHAnsi" w:cstheme="minorHAnsi"/>
        </w:rPr>
        <w:t>tranFin</w:t>
      </w:r>
      <w:proofErr w:type="spellEnd"/>
      <w:r w:rsidRPr="004107B9">
        <w:rPr>
          <w:rFonts w:asciiTheme="minorHAnsi" w:hAnsiTheme="minorHAnsi" w:cstheme="minorHAnsi"/>
        </w:rPr>
        <w:t xml:space="preserve">/financial XSD) is supported through SOAP web services — add, get, search, update, </w:t>
      </w:r>
      <w:proofErr w:type="spellStart"/>
      <w:r w:rsidRPr="004107B9">
        <w:rPr>
          <w:rFonts w:asciiTheme="minorHAnsi" w:hAnsiTheme="minorHAnsi" w:cstheme="minorHAnsi"/>
        </w:rPr>
        <w:t>upsert</w:t>
      </w:r>
      <w:proofErr w:type="spellEnd"/>
      <w:r w:rsidRPr="004107B9">
        <w:rPr>
          <w:rFonts w:asciiTheme="minorHAnsi" w:hAnsiTheme="minorHAnsi" w:cstheme="minorHAnsi"/>
        </w:rPr>
        <w:t xml:space="preserve">, and their list/asynchronous equivalents — but is not part of the </w:t>
      </w:r>
      <w:proofErr w:type="spellStart"/>
      <w:r w:rsidRPr="004107B9">
        <w:rPr>
          <w:rFonts w:asciiTheme="minorHAnsi" w:hAnsiTheme="minorHAnsi" w:cstheme="minorHAnsi"/>
        </w:rPr>
        <w:t>SuiteScript</w:t>
      </w:r>
      <w:proofErr w:type="spellEnd"/>
      <w:r w:rsidRPr="004107B9">
        <w:rPr>
          <w:rFonts w:asciiTheme="minorHAnsi" w:hAnsiTheme="minorHAnsi" w:cstheme="minorHAnsi"/>
        </w:rPr>
        <w:t xml:space="preserve"> 2.1 N/record or N/search surface. It also doesn't support </w:t>
      </w:r>
      <w:proofErr w:type="spellStart"/>
      <w:r w:rsidRPr="004107B9">
        <w:rPr>
          <w:rFonts w:asciiTheme="minorHAnsi" w:hAnsiTheme="minorHAnsi" w:cstheme="minorHAnsi"/>
        </w:rPr>
        <w:t>CustomFieldList</w:t>
      </w:r>
      <w:proofErr w:type="spellEnd"/>
      <w:r w:rsidRPr="004107B9">
        <w:rPr>
          <w:rFonts w:asciiTheme="minorHAnsi" w:hAnsiTheme="minorHAnsi" w:cstheme="minorHAnsi"/>
        </w:rPr>
        <w:t xml:space="preserve"> for custom fields; a custom segment value can be set on it, but only through SOAP, not through a native custom field.</w:t>
      </w:r>
    </w:p>
    <w:p w:rsidR="00DD6331" w:rsidRPr="004107B9" w:rsidRDefault="008D0CA4">
      <w:pPr>
        <w:pStyle w:val="ListParagraph"/>
        <w:numPr>
          <w:ilvl w:val="0"/>
          <w:numId w:val="2"/>
        </w:numPr>
        <w:spacing w:after="90" w:line="264" w:lineRule="auto"/>
        <w:rPr>
          <w:rFonts w:asciiTheme="minorHAnsi" w:hAnsiTheme="minorHAnsi" w:cstheme="minorHAnsi"/>
        </w:rPr>
      </w:pPr>
      <w:r w:rsidRPr="004107B9">
        <w:rPr>
          <w:rFonts w:asciiTheme="minorHAnsi" w:hAnsiTheme="minorHAnsi" w:cstheme="minorHAnsi"/>
        </w:rPr>
        <w:t xml:space="preserve">In practice, most </w:t>
      </w:r>
      <w:proofErr w:type="spellStart"/>
      <w:r w:rsidRPr="004107B9">
        <w:rPr>
          <w:rFonts w:asciiTheme="minorHAnsi" w:hAnsiTheme="minorHAnsi" w:cstheme="minorHAnsi"/>
        </w:rPr>
        <w:t>SuiteScript</w:t>
      </w:r>
      <w:proofErr w:type="spellEnd"/>
      <w:r w:rsidRPr="004107B9">
        <w:rPr>
          <w:rFonts w:asciiTheme="minorHAnsi" w:hAnsiTheme="minorHAnsi" w:cstheme="minorHAnsi"/>
        </w:rPr>
        <w:t xml:space="preserve">-adjacent access to budget data goes through one of three channels instead: the CSV Import Assistant covered in Section 4, a </w:t>
      </w:r>
      <w:proofErr w:type="spellStart"/>
      <w:r w:rsidRPr="004107B9">
        <w:rPr>
          <w:rFonts w:asciiTheme="minorHAnsi" w:hAnsiTheme="minorHAnsi" w:cstheme="minorHAnsi"/>
        </w:rPr>
        <w:t>SuiteQL</w:t>
      </w:r>
      <w:proofErr w:type="spellEnd"/>
      <w:r w:rsidRPr="004107B9">
        <w:rPr>
          <w:rFonts w:asciiTheme="minorHAnsi" w:hAnsiTheme="minorHAnsi" w:cstheme="minorHAnsi"/>
        </w:rPr>
        <w:t xml:space="preserve"> query through the N/query module against NetSuite's underlying budget tables, or SOAP web services for record-level add/update operations.</w:t>
      </w:r>
    </w:p>
    <w:tbl>
      <w:tblPr>
        <w:tblW w:w="5000" w:type="pct"/>
        <w:tblBorders>
          <w:top w:val="single" w:sz="6" w:space="0" w:color="D98C00"/>
          <w:left w:val="single" w:sz="6" w:space="0" w:color="D98C00"/>
          <w:bottom w:val="single" w:sz="6" w:space="0" w:color="D98C00"/>
          <w:right w:val="single" w:sz="6" w:space="0" w:color="D98C00"/>
          <w:insideH w:val="single" w:sz="6" w:space="0" w:color="D98C00"/>
          <w:insideV w:val="single" w:sz="6" w:space="0" w:color="D98C00"/>
        </w:tblBorders>
        <w:tblCellMar>
          <w:left w:w="10" w:type="dxa"/>
          <w:right w:w="10" w:type="dxa"/>
        </w:tblCellMar>
        <w:tblLook w:val="0000" w:firstRow="0" w:lastRow="0" w:firstColumn="0" w:lastColumn="0" w:noHBand="0" w:noVBand="0"/>
      </w:tblPr>
      <w:tblGrid>
        <w:gridCol w:w="9010"/>
      </w:tblGrid>
      <w:tr w:rsidR="00DD6331" w:rsidRPr="004107B9">
        <w:tc>
          <w:tcPr>
            <w:tcW w:w="0" w:type="auto"/>
            <w:shd w:val="clear" w:color="auto" w:fill="FFF4E5"/>
            <w:tcMar>
              <w:top w:w="160" w:type="dxa"/>
              <w:left w:w="200" w:type="dxa"/>
              <w:bottom w:w="160" w:type="dxa"/>
              <w:right w:w="200" w:type="dxa"/>
            </w:tcMar>
          </w:tcPr>
          <w:p w:rsidR="00DD6331" w:rsidRPr="004107B9" w:rsidRDefault="008D0CA4">
            <w:pPr>
              <w:spacing w:after="100"/>
              <w:rPr>
                <w:rFonts w:asciiTheme="minorHAnsi" w:hAnsiTheme="minorHAnsi" w:cstheme="minorHAnsi"/>
              </w:rPr>
            </w:pPr>
            <w:r w:rsidRPr="004107B9">
              <w:rPr>
                <w:rFonts w:ascii="Segoe UI Emoji" w:hAnsi="Segoe UI Emoji" w:cs="Segoe UI Emoji"/>
                <w:b/>
                <w:bCs/>
                <w:color w:val="1F3864"/>
              </w:rPr>
              <w:t>⚠</w:t>
            </w:r>
            <w:r w:rsidRPr="004107B9">
              <w:rPr>
                <w:rFonts w:asciiTheme="minorHAnsi" w:hAnsiTheme="minorHAnsi" w:cstheme="minorHAnsi"/>
                <w:b/>
                <w:bCs/>
                <w:color w:val="1F3864"/>
              </w:rPr>
              <w:t xml:space="preserve">️ Don't Assume budget Behaves Like </w:t>
            </w:r>
            <w:proofErr w:type="spellStart"/>
            <w:r w:rsidRPr="004107B9">
              <w:rPr>
                <w:rFonts w:asciiTheme="minorHAnsi" w:hAnsiTheme="minorHAnsi" w:cstheme="minorHAnsi"/>
                <w:b/>
                <w:bCs/>
                <w:color w:val="1F3864"/>
              </w:rPr>
              <w:t>accountingperiod</w:t>
            </w:r>
            <w:proofErr w:type="spellEnd"/>
            <w:r w:rsidRPr="004107B9">
              <w:rPr>
                <w:rFonts w:asciiTheme="minorHAnsi" w:hAnsiTheme="minorHAnsi" w:cstheme="minorHAnsi"/>
                <w:b/>
                <w:bCs/>
                <w:color w:val="1F3864"/>
              </w:rPr>
              <w:t xml:space="preserve"> in a Script</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 xml:space="preserve">A script that tries </w:t>
            </w:r>
            <w:proofErr w:type="spellStart"/>
            <w:proofErr w:type="gramStart"/>
            <w:r w:rsidRPr="004107B9">
              <w:rPr>
                <w:rFonts w:asciiTheme="minorHAnsi" w:hAnsiTheme="minorHAnsi" w:cstheme="minorHAnsi"/>
                <w:sz w:val="21"/>
                <w:szCs w:val="21"/>
              </w:rPr>
              <w:t>record.load</w:t>
            </w:r>
            <w:proofErr w:type="spellEnd"/>
            <w:proofErr w:type="gramEnd"/>
            <w:r w:rsidRPr="004107B9">
              <w:rPr>
                <w:rFonts w:asciiTheme="minorHAnsi" w:hAnsiTheme="minorHAnsi" w:cstheme="minorHAnsi"/>
                <w:sz w:val="21"/>
                <w:szCs w:val="21"/>
              </w:rPr>
              <w:t xml:space="preserve">({ type: 'budget', ... }) or a </w:t>
            </w:r>
            <w:proofErr w:type="spellStart"/>
            <w:r w:rsidRPr="004107B9">
              <w:rPr>
                <w:rFonts w:asciiTheme="minorHAnsi" w:hAnsiTheme="minorHAnsi" w:cstheme="minorHAnsi"/>
                <w:sz w:val="21"/>
                <w:szCs w:val="21"/>
              </w:rPr>
              <w:t>search.create</w:t>
            </w:r>
            <w:proofErr w:type="spellEnd"/>
            <w:r w:rsidRPr="004107B9">
              <w:rPr>
                <w:rFonts w:asciiTheme="minorHAnsi" w:hAnsiTheme="minorHAnsi" w:cstheme="minorHAnsi"/>
                <w:sz w:val="21"/>
                <w:szCs w:val="21"/>
              </w:rPr>
              <w:t xml:space="preserve">({ type: 'budget', ... }) the way Week 24's script loaded </w:t>
            </w:r>
            <w:proofErr w:type="spellStart"/>
            <w:r w:rsidRPr="004107B9">
              <w:rPr>
                <w:rFonts w:asciiTheme="minorHAnsi" w:hAnsiTheme="minorHAnsi" w:cstheme="minorHAnsi"/>
                <w:sz w:val="21"/>
                <w:szCs w:val="21"/>
              </w:rPr>
              <w:t>accountingperiod</w:t>
            </w:r>
            <w:proofErr w:type="spellEnd"/>
            <w:r w:rsidRPr="004107B9">
              <w:rPr>
                <w:rFonts w:asciiTheme="minorHAnsi" w:hAnsiTheme="minorHAnsi" w:cstheme="minorHAnsi"/>
                <w:sz w:val="21"/>
                <w:szCs w:val="21"/>
              </w:rPr>
              <w:t xml:space="preserve"> will fail — budget is not a supported N/record or N/search type in </w:t>
            </w:r>
            <w:proofErr w:type="spellStart"/>
            <w:r w:rsidRPr="004107B9">
              <w:rPr>
                <w:rFonts w:asciiTheme="minorHAnsi" w:hAnsiTheme="minorHAnsi" w:cstheme="minorHAnsi"/>
                <w:sz w:val="21"/>
                <w:szCs w:val="21"/>
              </w:rPr>
              <w:t>SuiteScript</w:t>
            </w:r>
            <w:proofErr w:type="spellEnd"/>
            <w:r w:rsidRPr="004107B9">
              <w:rPr>
                <w:rFonts w:asciiTheme="minorHAnsi" w:hAnsiTheme="minorHAnsi" w:cstheme="minorHAnsi"/>
                <w:sz w:val="21"/>
                <w:szCs w:val="21"/>
              </w:rPr>
              <w:t xml:space="preserve"> 2.1.</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 xml:space="preserve">Confirm current record and search-type support for budget in the Records </w:t>
            </w:r>
            <w:proofErr w:type="spellStart"/>
            <w:r w:rsidRPr="004107B9">
              <w:rPr>
                <w:rFonts w:asciiTheme="minorHAnsi" w:hAnsiTheme="minorHAnsi" w:cstheme="minorHAnsi"/>
                <w:sz w:val="21"/>
                <w:szCs w:val="21"/>
              </w:rPr>
              <w:t>Catalog</w:t>
            </w:r>
            <w:proofErr w:type="spellEnd"/>
            <w:r w:rsidRPr="004107B9">
              <w:rPr>
                <w:rFonts w:asciiTheme="minorHAnsi" w:hAnsiTheme="minorHAnsi" w:cstheme="minorHAnsi"/>
                <w:sz w:val="21"/>
                <w:szCs w:val="21"/>
              </w:rPr>
              <w:t xml:space="preserve"> for the specific account before designing an integration around it — coverage occasionally changes between releases, and the Records </w:t>
            </w:r>
            <w:proofErr w:type="spellStart"/>
            <w:r w:rsidRPr="004107B9">
              <w:rPr>
                <w:rFonts w:asciiTheme="minorHAnsi" w:hAnsiTheme="minorHAnsi" w:cstheme="minorHAnsi"/>
                <w:sz w:val="21"/>
                <w:szCs w:val="21"/>
              </w:rPr>
              <w:t>Catalog</w:t>
            </w:r>
            <w:proofErr w:type="spellEnd"/>
            <w:r w:rsidRPr="004107B9">
              <w:rPr>
                <w:rFonts w:asciiTheme="minorHAnsi" w:hAnsiTheme="minorHAnsi" w:cstheme="minorHAnsi"/>
                <w:sz w:val="21"/>
                <w:szCs w:val="21"/>
              </w:rPr>
              <w:t xml:space="preserve"> reflects the live, per-account picture rather than a fixed list.</w:t>
            </w:r>
          </w:p>
        </w:tc>
      </w:tr>
    </w:tbl>
    <w:p w:rsidR="00DD6331" w:rsidRPr="004107B9" w:rsidRDefault="008D0CA4">
      <w:pPr>
        <w:pStyle w:val="Heading2"/>
        <w:spacing w:before="280" w:after="120"/>
        <w:rPr>
          <w:rFonts w:asciiTheme="minorHAnsi" w:hAnsiTheme="minorHAnsi" w:cstheme="minorHAnsi"/>
        </w:rPr>
      </w:pPr>
      <w:r w:rsidRPr="004107B9">
        <w:rPr>
          <w:rFonts w:asciiTheme="minorHAnsi" w:hAnsiTheme="minorHAnsi" w:cstheme="minorHAnsi"/>
          <w:b/>
          <w:bCs/>
          <w:color w:val="2E5395"/>
          <w:sz w:val="25"/>
          <w:szCs w:val="25"/>
        </w:rPr>
        <w:t xml:space="preserve">7.2 Reading Budget Amounts with </w:t>
      </w:r>
      <w:proofErr w:type="spellStart"/>
      <w:r w:rsidRPr="004107B9">
        <w:rPr>
          <w:rFonts w:asciiTheme="minorHAnsi" w:hAnsiTheme="minorHAnsi" w:cstheme="minorHAnsi"/>
          <w:b/>
          <w:bCs/>
          <w:color w:val="2E5395"/>
          <w:sz w:val="25"/>
          <w:szCs w:val="25"/>
        </w:rPr>
        <w:t>SuiteQL</w:t>
      </w:r>
      <w:proofErr w:type="spellEnd"/>
    </w:p>
    <w:p w:rsidR="00DD6331" w:rsidRPr="004107B9" w:rsidRDefault="008D0CA4">
      <w:pPr>
        <w:spacing w:after="180" w:line="276" w:lineRule="auto"/>
        <w:rPr>
          <w:rFonts w:asciiTheme="minorHAnsi" w:hAnsiTheme="minorHAnsi" w:cstheme="minorHAnsi"/>
        </w:rPr>
      </w:pPr>
      <w:r w:rsidRPr="004107B9">
        <w:rPr>
          <w:rFonts w:asciiTheme="minorHAnsi" w:hAnsiTheme="minorHAnsi" w:cstheme="minorHAnsi"/>
        </w:rPr>
        <w:t xml:space="preserve">Where read access to budget amounts is genuinely needed from a script — for a budget-vs-actual dashboard, a variance alert, or a custom portal — the N/query module's </w:t>
      </w:r>
      <w:proofErr w:type="spellStart"/>
      <w:r w:rsidRPr="004107B9">
        <w:rPr>
          <w:rFonts w:asciiTheme="minorHAnsi" w:hAnsiTheme="minorHAnsi" w:cstheme="minorHAnsi"/>
        </w:rPr>
        <w:t>SuiteQL</w:t>
      </w:r>
      <w:proofErr w:type="spellEnd"/>
      <w:r w:rsidRPr="004107B9">
        <w:rPr>
          <w:rFonts w:asciiTheme="minorHAnsi" w:hAnsiTheme="minorHAnsi" w:cstheme="minorHAnsi"/>
        </w:rPr>
        <w:t xml:space="preserve"> support is the practical path, since it queries NetSuite's underlying database tables directly rather than going through N/record. The example below reads the budgeted amount for a given account, subsidiary, and fiscal year, then compares it against posted actuals from the Transaction table for the same account and date range.</w:t>
      </w:r>
    </w:p>
    <w:tbl>
      <w:tblPr>
        <w:tblW w:w="5000" w:type="pct"/>
        <w:tblBorders>
          <w:top w:val="single" w:sz="4" w:space="0" w:color="3C3C3C"/>
          <w:left w:val="single" w:sz="4" w:space="0" w:color="3C3C3C"/>
          <w:bottom w:val="single" w:sz="4" w:space="0" w:color="3C3C3C"/>
          <w:right w:val="single" w:sz="4" w:space="0" w:color="3C3C3C"/>
          <w:insideH w:val="single" w:sz="4" w:space="0" w:color="3C3C3C"/>
          <w:insideV w:val="single" w:sz="4" w:space="0" w:color="3C3C3C"/>
        </w:tblBorders>
        <w:tblCellMar>
          <w:left w:w="10" w:type="dxa"/>
          <w:right w:w="10" w:type="dxa"/>
        </w:tblCellMar>
        <w:tblLook w:val="0000" w:firstRow="0" w:lastRow="0" w:firstColumn="0" w:lastColumn="0" w:noHBand="0" w:noVBand="0"/>
      </w:tblPr>
      <w:tblGrid>
        <w:gridCol w:w="9016"/>
      </w:tblGrid>
      <w:tr w:rsidR="00DD6331" w:rsidRPr="004107B9">
        <w:tc>
          <w:tcPr>
            <w:tcW w:w="0" w:type="auto"/>
            <w:shd w:val="clear" w:color="auto" w:fill="1E1E1E"/>
            <w:tcMar>
              <w:top w:w="160" w:type="dxa"/>
              <w:left w:w="200" w:type="dxa"/>
              <w:bottom w:w="160" w:type="dxa"/>
              <w:right w:w="200" w:type="dxa"/>
            </w:tcMar>
          </w:tcPr>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SuiteScript</w:t>
            </w:r>
            <w:proofErr w:type="spellEnd"/>
            <w:r w:rsidRPr="004107B9">
              <w:rPr>
                <w:rFonts w:asciiTheme="minorHAnsi" w:eastAsia="Consolas" w:hAnsiTheme="minorHAnsi" w:cstheme="minorHAnsi"/>
                <w:color w:val="D4D4D4"/>
                <w:sz w:val="18"/>
                <w:szCs w:val="18"/>
              </w:rPr>
              <w:t xml:space="preserve"> 2.1 — </w:t>
            </w:r>
            <w:proofErr w:type="spellStart"/>
            <w:r w:rsidRPr="004107B9">
              <w:rPr>
                <w:rFonts w:asciiTheme="minorHAnsi" w:eastAsia="Consolas" w:hAnsiTheme="minorHAnsi" w:cstheme="minorHAnsi"/>
                <w:color w:val="D4D4D4"/>
                <w:sz w:val="18"/>
                <w:szCs w:val="18"/>
              </w:rPr>
              <w:t>Suitelet</w:t>
            </w:r>
            <w:proofErr w:type="spellEnd"/>
            <w:r w:rsidRPr="004107B9">
              <w:rPr>
                <w:rFonts w:asciiTheme="minorHAnsi" w:eastAsia="Consolas" w:hAnsiTheme="minorHAnsi" w:cstheme="minorHAnsi"/>
                <w:color w:val="D4D4D4"/>
                <w:sz w:val="18"/>
                <w:szCs w:val="18"/>
              </w:rPr>
              <w:t xml:space="preserve">: Budget vs. Actual Variance via </w:t>
            </w:r>
            <w:proofErr w:type="spellStart"/>
            <w:r w:rsidRPr="004107B9">
              <w:rPr>
                <w:rFonts w:asciiTheme="minorHAnsi" w:eastAsia="Consolas" w:hAnsiTheme="minorHAnsi" w:cstheme="minorHAnsi"/>
                <w:color w:val="D4D4D4"/>
                <w:sz w:val="18"/>
                <w:szCs w:val="18"/>
              </w:rPr>
              <w:t>SuiteQL</w:t>
            </w:r>
            <w:proofErr w:type="spellEnd"/>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 Oracle Ref: N/query Module (</w:t>
            </w:r>
            <w:proofErr w:type="spellStart"/>
            <w:r w:rsidRPr="004107B9">
              <w:rPr>
                <w:rFonts w:asciiTheme="minorHAnsi" w:eastAsia="Consolas" w:hAnsiTheme="minorHAnsi" w:cstheme="minorHAnsi"/>
                <w:color w:val="D4D4D4"/>
                <w:sz w:val="18"/>
                <w:szCs w:val="18"/>
              </w:rPr>
              <w:t>SuiteQL</w:t>
            </w:r>
            <w:proofErr w:type="spellEnd"/>
            <w:r w:rsidRPr="004107B9">
              <w:rPr>
                <w:rFonts w:asciiTheme="minorHAnsi" w:eastAsia="Consolas" w:hAnsiTheme="minorHAnsi" w:cstheme="minorHAnsi"/>
                <w:color w:val="D4D4D4"/>
                <w:sz w:val="18"/>
                <w:szCs w:val="18"/>
              </w:rPr>
              <w:t>), Analytics Data Source</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 Note: the budget record itself is not exposed through N/record or</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 N/search — reading budget amounts here goes through </w:t>
            </w:r>
            <w:proofErr w:type="spellStart"/>
            <w:r w:rsidRPr="004107B9">
              <w:rPr>
                <w:rFonts w:asciiTheme="minorHAnsi" w:eastAsia="Consolas" w:hAnsiTheme="minorHAnsi" w:cstheme="minorHAnsi"/>
                <w:color w:val="D4D4D4"/>
                <w:sz w:val="18"/>
                <w:szCs w:val="18"/>
              </w:rPr>
              <w:t>SuiteQL</w:t>
            </w:r>
            <w:proofErr w:type="spellEnd"/>
            <w:r w:rsidRPr="004107B9">
              <w:rPr>
                <w:rFonts w:asciiTheme="minorHAnsi" w:eastAsia="Consolas" w:hAnsiTheme="minorHAnsi" w:cstheme="minorHAnsi"/>
                <w:color w:val="D4D4D4"/>
                <w:sz w:val="18"/>
                <w:szCs w:val="18"/>
              </w:rPr>
              <w:t xml:space="preserve"> against</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 the account's underlying budget data instead. Verify the exact table</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 and column names available to this account in the Records </w:t>
            </w:r>
            <w:proofErr w:type="spellStart"/>
            <w:r w:rsidRPr="004107B9">
              <w:rPr>
                <w:rFonts w:asciiTheme="minorHAnsi" w:eastAsia="Consolas" w:hAnsiTheme="minorHAnsi" w:cstheme="minorHAnsi"/>
                <w:color w:val="D4D4D4"/>
                <w:sz w:val="18"/>
                <w:szCs w:val="18"/>
              </w:rPr>
              <w:t>Catalog</w:t>
            </w:r>
            <w:proofErr w:type="spellEnd"/>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 before relying on this in production; </w:t>
            </w:r>
            <w:proofErr w:type="spellStart"/>
            <w:r w:rsidRPr="004107B9">
              <w:rPr>
                <w:rFonts w:asciiTheme="minorHAnsi" w:eastAsia="Consolas" w:hAnsiTheme="minorHAnsi" w:cstheme="minorHAnsi"/>
                <w:color w:val="D4D4D4"/>
                <w:sz w:val="18"/>
                <w:szCs w:val="18"/>
              </w:rPr>
              <w:t>SuiteQL</w:t>
            </w:r>
            <w:proofErr w:type="spellEnd"/>
            <w:r w:rsidRPr="004107B9">
              <w:rPr>
                <w:rFonts w:asciiTheme="minorHAnsi" w:eastAsia="Consolas" w:hAnsiTheme="minorHAnsi" w:cstheme="minorHAnsi"/>
                <w:color w:val="D4D4D4"/>
                <w:sz w:val="18"/>
                <w:szCs w:val="18"/>
              </w:rPr>
              <w:t xml:space="preserve"> access to budget data</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lastRenderedPageBreak/>
              <w:t xml:space="preserve"> * is not part of the documented </w:t>
            </w:r>
            <w:proofErr w:type="spellStart"/>
            <w:r w:rsidRPr="004107B9">
              <w:rPr>
                <w:rFonts w:asciiTheme="minorHAnsi" w:eastAsia="Consolas" w:hAnsiTheme="minorHAnsi" w:cstheme="minorHAnsi"/>
                <w:color w:val="D4D4D4"/>
                <w:sz w:val="18"/>
                <w:szCs w:val="18"/>
              </w:rPr>
              <w:t>SuiteQL</w:t>
            </w:r>
            <w:proofErr w:type="spellEnd"/>
            <w:r w:rsidRPr="004107B9">
              <w:rPr>
                <w:rFonts w:asciiTheme="minorHAnsi" w:eastAsia="Consolas" w:hAnsiTheme="minorHAnsi" w:cstheme="minorHAnsi"/>
                <w:color w:val="D4D4D4"/>
                <w:sz w:val="18"/>
                <w:szCs w:val="18"/>
              </w:rPr>
              <w:t xml:space="preserve"> Tables Reference.</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
          <w:p w:rsidR="00DD6331" w:rsidRPr="004107B9" w:rsidRDefault="008D0CA4">
            <w:pPr>
              <w:spacing w:after="20"/>
              <w:rPr>
                <w:rFonts w:asciiTheme="minorHAnsi" w:hAnsiTheme="minorHAnsi" w:cstheme="minorHAnsi"/>
              </w:rPr>
            </w:pPr>
            <w:proofErr w:type="gramStart"/>
            <w:r w:rsidRPr="004107B9">
              <w:rPr>
                <w:rFonts w:asciiTheme="minorHAnsi" w:eastAsia="Consolas" w:hAnsiTheme="minorHAnsi" w:cstheme="minorHAnsi"/>
                <w:color w:val="D4D4D4"/>
                <w:sz w:val="18"/>
                <w:szCs w:val="18"/>
              </w:rPr>
              <w:t>define(</w:t>
            </w:r>
            <w:proofErr w:type="gramEnd"/>
            <w:r w:rsidRPr="004107B9">
              <w:rPr>
                <w:rFonts w:asciiTheme="minorHAnsi" w:eastAsia="Consolas" w:hAnsiTheme="minorHAnsi" w:cstheme="minorHAnsi"/>
                <w:color w:val="D4D4D4"/>
                <w:sz w:val="18"/>
                <w:szCs w:val="18"/>
              </w:rPr>
              <w:t>['N/query', 'N/log'], (query, log) =&gt;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function </w:t>
            </w:r>
            <w:proofErr w:type="spellStart"/>
            <w:proofErr w:type="gramStart"/>
            <w:r w:rsidRPr="004107B9">
              <w:rPr>
                <w:rFonts w:asciiTheme="minorHAnsi" w:eastAsia="Consolas" w:hAnsiTheme="minorHAnsi" w:cstheme="minorHAnsi"/>
                <w:color w:val="D4D4D4"/>
                <w:sz w:val="18"/>
                <w:szCs w:val="18"/>
              </w:rPr>
              <w:t>getBudgetedAmount</w:t>
            </w:r>
            <w:proofErr w:type="spellEnd"/>
            <w:r w:rsidRPr="004107B9">
              <w:rPr>
                <w:rFonts w:asciiTheme="minorHAnsi" w:eastAsia="Consolas" w:hAnsiTheme="minorHAnsi" w:cstheme="minorHAnsi"/>
                <w:color w:val="D4D4D4"/>
                <w:sz w:val="18"/>
                <w:szCs w:val="18"/>
              </w:rPr>
              <w:t>(</w:t>
            </w:r>
            <w:proofErr w:type="spellStart"/>
            <w:proofErr w:type="gramEnd"/>
            <w:r w:rsidRPr="004107B9">
              <w:rPr>
                <w:rFonts w:asciiTheme="minorHAnsi" w:eastAsia="Consolas" w:hAnsiTheme="minorHAnsi" w:cstheme="minorHAnsi"/>
                <w:color w:val="D4D4D4"/>
                <w:sz w:val="18"/>
                <w:szCs w:val="18"/>
              </w:rPr>
              <w:t>accountId</w:t>
            </w:r>
            <w:proofErr w:type="spellEnd"/>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subsidiaryId</w:t>
            </w:r>
            <w:proofErr w:type="spellEnd"/>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fiscalYearId</w:t>
            </w:r>
            <w:proofErr w:type="spellEnd"/>
            <w:r w:rsidRPr="004107B9">
              <w:rPr>
                <w:rFonts w:asciiTheme="minorHAnsi" w:eastAsia="Consolas" w:hAnsiTheme="minorHAnsi" w:cstheme="minorHAnsi"/>
                <w:color w:val="D4D4D4"/>
                <w:sz w:val="18"/>
                <w:szCs w:val="18"/>
              </w:rPr>
              <w:t>)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const</w:t>
            </w:r>
            <w:proofErr w:type="spellEnd"/>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sql</w:t>
            </w:r>
            <w:proofErr w:type="spellEnd"/>
            <w:r w:rsidRPr="004107B9">
              <w:rPr>
                <w:rFonts w:asciiTheme="minorHAnsi" w:eastAsia="Consolas" w:hAnsiTheme="minorHAnsi" w:cstheme="minorHAnsi"/>
                <w:color w:val="D4D4D4"/>
                <w:sz w:val="18"/>
                <w:szCs w:val="18"/>
              </w:rPr>
              <w:t xml:space="preserve"> =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SELECT BUILTIN.DF(account) AS </w:t>
            </w:r>
            <w:proofErr w:type="spellStart"/>
            <w:r w:rsidRPr="004107B9">
              <w:rPr>
                <w:rFonts w:asciiTheme="minorHAnsi" w:eastAsia="Consolas" w:hAnsiTheme="minorHAnsi" w:cstheme="minorHAnsi"/>
                <w:color w:val="D4D4D4"/>
                <w:sz w:val="18"/>
                <w:szCs w:val="18"/>
              </w:rPr>
              <w:t>account_name</w:t>
            </w:r>
            <w:proofErr w:type="spellEnd"/>
            <w:r w:rsidRPr="004107B9">
              <w:rPr>
                <w:rFonts w:asciiTheme="minorHAnsi" w:eastAsia="Consolas" w:hAnsiTheme="minorHAnsi" w:cstheme="minorHAnsi"/>
                <w:color w:val="D4D4D4"/>
                <w:sz w:val="18"/>
                <w:szCs w:val="18"/>
              </w:rPr>
              <w:t>,</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amount</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FROM   Budgets</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roofErr w:type="gramStart"/>
            <w:r w:rsidRPr="004107B9">
              <w:rPr>
                <w:rFonts w:asciiTheme="minorHAnsi" w:eastAsia="Consolas" w:hAnsiTheme="minorHAnsi" w:cstheme="minorHAnsi"/>
                <w:color w:val="D4D4D4"/>
                <w:sz w:val="18"/>
                <w:szCs w:val="18"/>
              </w:rPr>
              <w:t>WHERE  account</w:t>
            </w:r>
            <w:proofErr w:type="gramEnd"/>
            <w:r w:rsidRPr="004107B9">
              <w:rPr>
                <w:rFonts w:asciiTheme="minorHAnsi" w:eastAsia="Consolas" w:hAnsiTheme="minorHAnsi" w:cstheme="minorHAnsi"/>
                <w:color w:val="D4D4D4"/>
                <w:sz w:val="18"/>
                <w:szCs w:val="18"/>
              </w:rPr>
              <w:t xml:space="preserve"> =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roofErr w:type="gramStart"/>
            <w:r w:rsidRPr="004107B9">
              <w:rPr>
                <w:rFonts w:asciiTheme="minorHAnsi" w:eastAsia="Consolas" w:hAnsiTheme="minorHAnsi" w:cstheme="minorHAnsi"/>
                <w:color w:val="D4D4D4"/>
                <w:sz w:val="18"/>
                <w:szCs w:val="18"/>
              </w:rPr>
              <w:t>AND  subsidiary</w:t>
            </w:r>
            <w:proofErr w:type="gramEnd"/>
            <w:r w:rsidRPr="004107B9">
              <w:rPr>
                <w:rFonts w:asciiTheme="minorHAnsi" w:eastAsia="Consolas" w:hAnsiTheme="minorHAnsi" w:cstheme="minorHAnsi"/>
                <w:color w:val="D4D4D4"/>
                <w:sz w:val="18"/>
                <w:szCs w:val="18"/>
              </w:rPr>
              <w:t xml:space="preserve"> =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roofErr w:type="gramStart"/>
            <w:r w:rsidRPr="004107B9">
              <w:rPr>
                <w:rFonts w:asciiTheme="minorHAnsi" w:eastAsia="Consolas" w:hAnsiTheme="minorHAnsi" w:cstheme="minorHAnsi"/>
                <w:color w:val="D4D4D4"/>
                <w:sz w:val="18"/>
                <w:szCs w:val="18"/>
              </w:rPr>
              <w:t>AND  year</w:t>
            </w:r>
            <w:proofErr w:type="gramEnd"/>
            <w:r w:rsidRPr="004107B9">
              <w:rPr>
                <w:rFonts w:asciiTheme="minorHAnsi" w:eastAsia="Consolas" w:hAnsiTheme="minorHAnsi" w:cstheme="minorHAnsi"/>
                <w:color w:val="D4D4D4"/>
                <w:sz w:val="18"/>
                <w:szCs w:val="18"/>
              </w:rPr>
              <w:t xml:space="preserve"> =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const</w:t>
            </w:r>
            <w:proofErr w:type="spellEnd"/>
            <w:r w:rsidRPr="004107B9">
              <w:rPr>
                <w:rFonts w:asciiTheme="minorHAnsi" w:eastAsia="Consolas" w:hAnsiTheme="minorHAnsi" w:cstheme="minorHAnsi"/>
                <w:color w:val="D4D4D4"/>
                <w:sz w:val="18"/>
                <w:szCs w:val="18"/>
              </w:rPr>
              <w:t xml:space="preserve"> results = </w:t>
            </w:r>
            <w:proofErr w:type="spellStart"/>
            <w:proofErr w:type="gramStart"/>
            <w:r w:rsidRPr="004107B9">
              <w:rPr>
                <w:rFonts w:asciiTheme="minorHAnsi" w:eastAsia="Consolas" w:hAnsiTheme="minorHAnsi" w:cstheme="minorHAnsi"/>
                <w:color w:val="D4D4D4"/>
                <w:sz w:val="18"/>
                <w:szCs w:val="18"/>
              </w:rPr>
              <w:t>query.runSuiteQL</w:t>
            </w:r>
            <w:proofErr w:type="spellEnd"/>
            <w:proofErr w:type="gramEnd"/>
            <w:r w:rsidRPr="004107B9">
              <w:rPr>
                <w:rFonts w:asciiTheme="minorHAnsi" w:eastAsia="Consolas" w:hAnsiTheme="minorHAnsi" w:cstheme="minorHAnsi"/>
                <w:color w:val="D4D4D4"/>
                <w:sz w:val="18"/>
                <w:szCs w:val="18"/>
              </w:rPr>
              <w:t>({</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query: </w:t>
            </w:r>
            <w:proofErr w:type="spellStart"/>
            <w:r w:rsidRPr="004107B9">
              <w:rPr>
                <w:rFonts w:asciiTheme="minorHAnsi" w:eastAsia="Consolas" w:hAnsiTheme="minorHAnsi" w:cstheme="minorHAnsi"/>
                <w:color w:val="D4D4D4"/>
                <w:sz w:val="18"/>
                <w:szCs w:val="18"/>
              </w:rPr>
              <w:t>sql</w:t>
            </w:r>
            <w:proofErr w:type="spellEnd"/>
            <w:r w:rsidRPr="004107B9">
              <w:rPr>
                <w:rFonts w:asciiTheme="minorHAnsi" w:eastAsia="Consolas" w:hAnsiTheme="minorHAnsi" w:cstheme="minorHAnsi"/>
                <w:color w:val="D4D4D4"/>
                <w:sz w:val="18"/>
                <w:szCs w:val="18"/>
              </w:rPr>
              <w:t>,</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params: [</w:t>
            </w:r>
            <w:proofErr w:type="spellStart"/>
            <w:r w:rsidRPr="004107B9">
              <w:rPr>
                <w:rFonts w:asciiTheme="minorHAnsi" w:eastAsia="Consolas" w:hAnsiTheme="minorHAnsi" w:cstheme="minorHAnsi"/>
                <w:color w:val="D4D4D4"/>
                <w:sz w:val="18"/>
                <w:szCs w:val="18"/>
              </w:rPr>
              <w:t>accountId</w:t>
            </w:r>
            <w:proofErr w:type="spellEnd"/>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subsidiaryId</w:t>
            </w:r>
            <w:proofErr w:type="spellEnd"/>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fiscalYearId</w:t>
            </w:r>
            <w:proofErr w:type="spellEnd"/>
            <w:r w:rsidRPr="004107B9">
              <w:rPr>
                <w:rFonts w:asciiTheme="minorHAnsi" w:eastAsia="Consolas" w:hAnsiTheme="minorHAnsi" w:cstheme="minorHAnsi"/>
                <w:color w:val="D4D4D4"/>
                <w:sz w:val="18"/>
                <w:szCs w:val="18"/>
              </w:rPr>
              <w:t>],</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roofErr w:type="gramStart"/>
            <w:r w:rsidRPr="004107B9">
              <w:rPr>
                <w:rFonts w:asciiTheme="minorHAnsi" w:eastAsia="Consolas" w:hAnsiTheme="minorHAnsi" w:cstheme="minorHAnsi"/>
                <w:color w:val="D4D4D4"/>
                <w:sz w:val="18"/>
                <w:szCs w:val="18"/>
              </w:rPr>
              <w:t>).</w:t>
            </w:r>
            <w:proofErr w:type="spellStart"/>
            <w:r w:rsidRPr="004107B9">
              <w:rPr>
                <w:rFonts w:asciiTheme="minorHAnsi" w:eastAsia="Consolas" w:hAnsiTheme="minorHAnsi" w:cstheme="minorHAnsi"/>
                <w:color w:val="D4D4D4"/>
                <w:sz w:val="18"/>
                <w:szCs w:val="18"/>
              </w:rPr>
              <w:t>asMappedResults</w:t>
            </w:r>
            <w:proofErr w:type="spellEnd"/>
            <w:proofErr w:type="gramEnd"/>
            <w:r w:rsidRPr="004107B9">
              <w:rPr>
                <w:rFonts w:asciiTheme="minorHAnsi" w:eastAsia="Consolas" w:hAnsiTheme="minorHAnsi" w:cstheme="minorHAnsi"/>
                <w:color w:val="D4D4D4"/>
                <w:sz w:val="18"/>
                <w:szCs w:val="18"/>
              </w:rPr>
              <w:t>();</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return </w:t>
            </w:r>
            <w:proofErr w:type="spellStart"/>
            <w:proofErr w:type="gramStart"/>
            <w:r w:rsidRPr="004107B9">
              <w:rPr>
                <w:rFonts w:asciiTheme="minorHAnsi" w:eastAsia="Consolas" w:hAnsiTheme="minorHAnsi" w:cstheme="minorHAnsi"/>
                <w:color w:val="D4D4D4"/>
                <w:sz w:val="18"/>
                <w:szCs w:val="18"/>
              </w:rPr>
              <w:t>results.length</w:t>
            </w:r>
            <w:proofErr w:type="spellEnd"/>
            <w:proofErr w:type="gramEnd"/>
            <w:r w:rsidRPr="004107B9">
              <w:rPr>
                <w:rFonts w:asciiTheme="minorHAnsi" w:eastAsia="Consolas" w:hAnsiTheme="minorHAnsi" w:cstheme="minorHAnsi"/>
                <w:color w:val="D4D4D4"/>
                <w:sz w:val="18"/>
                <w:szCs w:val="18"/>
              </w:rPr>
              <w:t xml:space="preserve"> ? results[0].amount : null;</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function </w:t>
            </w:r>
            <w:proofErr w:type="spellStart"/>
            <w:proofErr w:type="gramStart"/>
            <w:r w:rsidRPr="004107B9">
              <w:rPr>
                <w:rFonts w:asciiTheme="minorHAnsi" w:eastAsia="Consolas" w:hAnsiTheme="minorHAnsi" w:cstheme="minorHAnsi"/>
                <w:color w:val="D4D4D4"/>
                <w:sz w:val="18"/>
                <w:szCs w:val="18"/>
              </w:rPr>
              <w:t>getActualAmount</w:t>
            </w:r>
            <w:proofErr w:type="spellEnd"/>
            <w:r w:rsidRPr="004107B9">
              <w:rPr>
                <w:rFonts w:asciiTheme="minorHAnsi" w:eastAsia="Consolas" w:hAnsiTheme="minorHAnsi" w:cstheme="minorHAnsi"/>
                <w:color w:val="D4D4D4"/>
                <w:sz w:val="18"/>
                <w:szCs w:val="18"/>
              </w:rPr>
              <w:t>(</w:t>
            </w:r>
            <w:proofErr w:type="spellStart"/>
            <w:proofErr w:type="gramEnd"/>
            <w:r w:rsidRPr="004107B9">
              <w:rPr>
                <w:rFonts w:asciiTheme="minorHAnsi" w:eastAsia="Consolas" w:hAnsiTheme="minorHAnsi" w:cstheme="minorHAnsi"/>
                <w:color w:val="D4D4D4"/>
                <w:sz w:val="18"/>
                <w:szCs w:val="18"/>
              </w:rPr>
              <w:t>accountId</w:t>
            </w:r>
            <w:proofErr w:type="spellEnd"/>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subsidiaryId</w:t>
            </w:r>
            <w:proofErr w:type="spellEnd"/>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startDate</w:t>
            </w:r>
            <w:proofErr w:type="spellEnd"/>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endDate</w:t>
            </w:r>
            <w:proofErr w:type="spellEnd"/>
            <w:r w:rsidRPr="004107B9">
              <w:rPr>
                <w:rFonts w:asciiTheme="minorHAnsi" w:eastAsia="Consolas" w:hAnsiTheme="minorHAnsi" w:cstheme="minorHAnsi"/>
                <w:color w:val="D4D4D4"/>
                <w:sz w:val="18"/>
                <w:szCs w:val="18"/>
              </w:rPr>
              <w:t>)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const</w:t>
            </w:r>
            <w:proofErr w:type="spellEnd"/>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sql</w:t>
            </w:r>
            <w:proofErr w:type="spellEnd"/>
            <w:r w:rsidRPr="004107B9">
              <w:rPr>
                <w:rFonts w:asciiTheme="minorHAnsi" w:eastAsia="Consolas" w:hAnsiTheme="minorHAnsi" w:cstheme="minorHAnsi"/>
                <w:color w:val="D4D4D4"/>
                <w:sz w:val="18"/>
                <w:szCs w:val="18"/>
              </w:rPr>
              <w:t xml:space="preserve"> =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SELECT </w:t>
            </w:r>
            <w:proofErr w:type="gramStart"/>
            <w:r w:rsidRPr="004107B9">
              <w:rPr>
                <w:rFonts w:asciiTheme="minorHAnsi" w:eastAsia="Consolas" w:hAnsiTheme="minorHAnsi" w:cstheme="minorHAnsi"/>
                <w:color w:val="D4D4D4"/>
                <w:sz w:val="18"/>
                <w:szCs w:val="18"/>
              </w:rPr>
              <w:t>SUM(</w:t>
            </w:r>
            <w:proofErr w:type="spellStart"/>
            <w:proofErr w:type="gramEnd"/>
            <w:r w:rsidRPr="004107B9">
              <w:rPr>
                <w:rFonts w:asciiTheme="minorHAnsi" w:eastAsia="Consolas" w:hAnsiTheme="minorHAnsi" w:cstheme="minorHAnsi"/>
                <w:color w:val="D4D4D4"/>
                <w:sz w:val="18"/>
                <w:szCs w:val="18"/>
              </w:rPr>
              <w:t>tl.amount</w:t>
            </w:r>
            <w:proofErr w:type="spellEnd"/>
            <w:r w:rsidRPr="004107B9">
              <w:rPr>
                <w:rFonts w:asciiTheme="minorHAnsi" w:eastAsia="Consolas" w:hAnsiTheme="minorHAnsi" w:cstheme="minorHAnsi"/>
                <w:color w:val="D4D4D4"/>
                <w:sz w:val="18"/>
                <w:szCs w:val="18"/>
              </w:rPr>
              <w:t xml:space="preserve">) AS </w:t>
            </w:r>
            <w:proofErr w:type="spellStart"/>
            <w:r w:rsidRPr="004107B9">
              <w:rPr>
                <w:rFonts w:asciiTheme="minorHAnsi" w:eastAsia="Consolas" w:hAnsiTheme="minorHAnsi" w:cstheme="minorHAnsi"/>
                <w:color w:val="D4D4D4"/>
                <w:sz w:val="18"/>
                <w:szCs w:val="18"/>
              </w:rPr>
              <w:t>actual_total</w:t>
            </w:r>
            <w:proofErr w:type="spellEnd"/>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FROM   </w:t>
            </w:r>
            <w:proofErr w:type="spellStart"/>
            <w:r w:rsidRPr="004107B9">
              <w:rPr>
                <w:rFonts w:asciiTheme="minorHAnsi" w:eastAsia="Consolas" w:hAnsiTheme="minorHAnsi" w:cstheme="minorHAnsi"/>
                <w:color w:val="D4D4D4"/>
                <w:sz w:val="18"/>
                <w:szCs w:val="18"/>
              </w:rPr>
              <w:t>TransactionLine</w:t>
            </w:r>
            <w:proofErr w:type="spellEnd"/>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tl</w:t>
            </w:r>
            <w:proofErr w:type="spellEnd"/>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JOIN   Transaction t ON t.id = </w:t>
            </w:r>
            <w:proofErr w:type="spellStart"/>
            <w:proofErr w:type="gramStart"/>
            <w:r w:rsidRPr="004107B9">
              <w:rPr>
                <w:rFonts w:asciiTheme="minorHAnsi" w:eastAsia="Consolas" w:hAnsiTheme="minorHAnsi" w:cstheme="minorHAnsi"/>
                <w:color w:val="D4D4D4"/>
                <w:sz w:val="18"/>
                <w:szCs w:val="18"/>
              </w:rPr>
              <w:t>tl.transaction</w:t>
            </w:r>
            <w:proofErr w:type="spellEnd"/>
            <w:proofErr w:type="gramEnd"/>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roofErr w:type="gramStart"/>
            <w:r w:rsidRPr="004107B9">
              <w:rPr>
                <w:rFonts w:asciiTheme="minorHAnsi" w:eastAsia="Consolas" w:hAnsiTheme="minorHAnsi" w:cstheme="minorHAnsi"/>
                <w:color w:val="D4D4D4"/>
                <w:sz w:val="18"/>
                <w:szCs w:val="18"/>
              </w:rPr>
              <w:t xml:space="preserve">WHERE  </w:t>
            </w:r>
            <w:proofErr w:type="spellStart"/>
            <w:r w:rsidRPr="004107B9">
              <w:rPr>
                <w:rFonts w:asciiTheme="minorHAnsi" w:eastAsia="Consolas" w:hAnsiTheme="minorHAnsi" w:cstheme="minorHAnsi"/>
                <w:color w:val="D4D4D4"/>
                <w:sz w:val="18"/>
                <w:szCs w:val="18"/>
              </w:rPr>
              <w:t>tl</w:t>
            </w:r>
            <w:proofErr w:type="gramEnd"/>
            <w:r w:rsidRPr="004107B9">
              <w:rPr>
                <w:rFonts w:asciiTheme="minorHAnsi" w:eastAsia="Consolas" w:hAnsiTheme="minorHAnsi" w:cstheme="minorHAnsi"/>
                <w:color w:val="D4D4D4"/>
                <w:sz w:val="18"/>
                <w:szCs w:val="18"/>
              </w:rPr>
              <w:t>.account</w:t>
            </w:r>
            <w:proofErr w:type="spellEnd"/>
            <w:r w:rsidRPr="004107B9">
              <w:rPr>
                <w:rFonts w:asciiTheme="minorHAnsi" w:eastAsia="Consolas" w:hAnsiTheme="minorHAnsi" w:cstheme="minorHAnsi"/>
                <w:color w:val="D4D4D4"/>
                <w:sz w:val="18"/>
                <w:szCs w:val="18"/>
              </w:rPr>
              <w:t xml:space="preserve"> =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roofErr w:type="gramStart"/>
            <w:r w:rsidRPr="004107B9">
              <w:rPr>
                <w:rFonts w:asciiTheme="minorHAnsi" w:eastAsia="Consolas" w:hAnsiTheme="minorHAnsi" w:cstheme="minorHAnsi"/>
                <w:color w:val="D4D4D4"/>
                <w:sz w:val="18"/>
                <w:szCs w:val="18"/>
              </w:rPr>
              <w:t xml:space="preserve">AND  </w:t>
            </w:r>
            <w:proofErr w:type="spellStart"/>
            <w:r w:rsidRPr="004107B9">
              <w:rPr>
                <w:rFonts w:asciiTheme="minorHAnsi" w:eastAsia="Consolas" w:hAnsiTheme="minorHAnsi" w:cstheme="minorHAnsi"/>
                <w:color w:val="D4D4D4"/>
                <w:sz w:val="18"/>
                <w:szCs w:val="18"/>
              </w:rPr>
              <w:t>tl</w:t>
            </w:r>
            <w:proofErr w:type="gramEnd"/>
            <w:r w:rsidRPr="004107B9">
              <w:rPr>
                <w:rFonts w:asciiTheme="minorHAnsi" w:eastAsia="Consolas" w:hAnsiTheme="minorHAnsi" w:cstheme="minorHAnsi"/>
                <w:color w:val="D4D4D4"/>
                <w:sz w:val="18"/>
                <w:szCs w:val="18"/>
              </w:rPr>
              <w:t>.subsidiary</w:t>
            </w:r>
            <w:proofErr w:type="spellEnd"/>
            <w:r w:rsidRPr="004107B9">
              <w:rPr>
                <w:rFonts w:asciiTheme="minorHAnsi" w:eastAsia="Consolas" w:hAnsiTheme="minorHAnsi" w:cstheme="minorHAnsi"/>
                <w:color w:val="D4D4D4"/>
                <w:sz w:val="18"/>
                <w:szCs w:val="18"/>
              </w:rPr>
              <w:t xml:space="preserve"> =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roofErr w:type="gramStart"/>
            <w:r w:rsidRPr="004107B9">
              <w:rPr>
                <w:rFonts w:asciiTheme="minorHAnsi" w:eastAsia="Consolas" w:hAnsiTheme="minorHAnsi" w:cstheme="minorHAnsi"/>
                <w:color w:val="D4D4D4"/>
                <w:sz w:val="18"/>
                <w:szCs w:val="18"/>
              </w:rPr>
              <w:t xml:space="preserve">AND  </w:t>
            </w:r>
            <w:proofErr w:type="spellStart"/>
            <w:r w:rsidRPr="004107B9">
              <w:rPr>
                <w:rFonts w:asciiTheme="minorHAnsi" w:eastAsia="Consolas" w:hAnsiTheme="minorHAnsi" w:cstheme="minorHAnsi"/>
                <w:color w:val="D4D4D4"/>
                <w:sz w:val="18"/>
                <w:szCs w:val="18"/>
              </w:rPr>
              <w:t>tl</w:t>
            </w:r>
            <w:proofErr w:type="gramEnd"/>
            <w:r w:rsidRPr="004107B9">
              <w:rPr>
                <w:rFonts w:asciiTheme="minorHAnsi" w:eastAsia="Consolas" w:hAnsiTheme="minorHAnsi" w:cstheme="minorHAnsi"/>
                <w:color w:val="D4D4D4"/>
                <w:sz w:val="18"/>
                <w:szCs w:val="18"/>
              </w:rPr>
              <w:t>.posting</w:t>
            </w:r>
            <w:proofErr w:type="spellEnd"/>
            <w:r w:rsidRPr="004107B9">
              <w:rPr>
                <w:rFonts w:asciiTheme="minorHAnsi" w:eastAsia="Consolas" w:hAnsiTheme="minorHAnsi" w:cstheme="minorHAnsi"/>
                <w:color w:val="D4D4D4"/>
                <w:sz w:val="18"/>
                <w:szCs w:val="18"/>
              </w:rPr>
              <w:t xml:space="preserve"> = 'T'</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roofErr w:type="gramStart"/>
            <w:r w:rsidRPr="004107B9">
              <w:rPr>
                <w:rFonts w:asciiTheme="minorHAnsi" w:eastAsia="Consolas" w:hAnsiTheme="minorHAnsi" w:cstheme="minorHAnsi"/>
                <w:color w:val="D4D4D4"/>
                <w:sz w:val="18"/>
                <w:szCs w:val="18"/>
              </w:rPr>
              <w:t xml:space="preserve">AND  </w:t>
            </w:r>
            <w:proofErr w:type="spellStart"/>
            <w:r w:rsidRPr="004107B9">
              <w:rPr>
                <w:rFonts w:asciiTheme="minorHAnsi" w:eastAsia="Consolas" w:hAnsiTheme="minorHAnsi" w:cstheme="minorHAnsi"/>
                <w:color w:val="D4D4D4"/>
                <w:sz w:val="18"/>
                <w:szCs w:val="18"/>
              </w:rPr>
              <w:t>t</w:t>
            </w:r>
            <w:proofErr w:type="gramEnd"/>
            <w:r w:rsidRPr="004107B9">
              <w:rPr>
                <w:rFonts w:asciiTheme="minorHAnsi" w:eastAsia="Consolas" w:hAnsiTheme="minorHAnsi" w:cstheme="minorHAnsi"/>
                <w:color w:val="D4D4D4"/>
                <w:sz w:val="18"/>
                <w:szCs w:val="18"/>
              </w:rPr>
              <w:t>.trandate</w:t>
            </w:r>
            <w:proofErr w:type="spellEnd"/>
            <w:r w:rsidRPr="004107B9">
              <w:rPr>
                <w:rFonts w:asciiTheme="minorHAnsi" w:eastAsia="Consolas" w:hAnsiTheme="minorHAnsi" w:cstheme="minorHAnsi"/>
                <w:color w:val="D4D4D4"/>
                <w:sz w:val="18"/>
                <w:szCs w:val="18"/>
              </w:rPr>
              <w:t xml:space="preserve"> BETWEEN ? </w:t>
            </w:r>
            <w:proofErr w:type="gramStart"/>
            <w:r w:rsidRPr="004107B9">
              <w:rPr>
                <w:rFonts w:asciiTheme="minorHAnsi" w:eastAsia="Consolas" w:hAnsiTheme="minorHAnsi" w:cstheme="minorHAnsi"/>
                <w:color w:val="D4D4D4"/>
                <w:sz w:val="18"/>
                <w:szCs w:val="18"/>
              </w:rPr>
              <w:t>AND ?</w:t>
            </w:r>
            <w:proofErr w:type="gramEnd"/>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const</w:t>
            </w:r>
            <w:proofErr w:type="spellEnd"/>
            <w:r w:rsidRPr="004107B9">
              <w:rPr>
                <w:rFonts w:asciiTheme="minorHAnsi" w:eastAsia="Consolas" w:hAnsiTheme="minorHAnsi" w:cstheme="minorHAnsi"/>
                <w:color w:val="D4D4D4"/>
                <w:sz w:val="18"/>
                <w:szCs w:val="18"/>
              </w:rPr>
              <w:t xml:space="preserve"> results = </w:t>
            </w:r>
            <w:proofErr w:type="spellStart"/>
            <w:proofErr w:type="gramStart"/>
            <w:r w:rsidRPr="004107B9">
              <w:rPr>
                <w:rFonts w:asciiTheme="minorHAnsi" w:eastAsia="Consolas" w:hAnsiTheme="minorHAnsi" w:cstheme="minorHAnsi"/>
                <w:color w:val="D4D4D4"/>
                <w:sz w:val="18"/>
                <w:szCs w:val="18"/>
              </w:rPr>
              <w:t>query.runSuiteQL</w:t>
            </w:r>
            <w:proofErr w:type="spellEnd"/>
            <w:proofErr w:type="gramEnd"/>
            <w:r w:rsidRPr="004107B9">
              <w:rPr>
                <w:rFonts w:asciiTheme="minorHAnsi" w:eastAsia="Consolas" w:hAnsiTheme="minorHAnsi" w:cstheme="minorHAnsi"/>
                <w:color w:val="D4D4D4"/>
                <w:sz w:val="18"/>
                <w:szCs w:val="18"/>
              </w:rPr>
              <w:t>({</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query: </w:t>
            </w:r>
            <w:proofErr w:type="spellStart"/>
            <w:r w:rsidRPr="004107B9">
              <w:rPr>
                <w:rFonts w:asciiTheme="minorHAnsi" w:eastAsia="Consolas" w:hAnsiTheme="minorHAnsi" w:cstheme="minorHAnsi"/>
                <w:color w:val="D4D4D4"/>
                <w:sz w:val="18"/>
                <w:szCs w:val="18"/>
              </w:rPr>
              <w:t>sql</w:t>
            </w:r>
            <w:proofErr w:type="spellEnd"/>
            <w:r w:rsidRPr="004107B9">
              <w:rPr>
                <w:rFonts w:asciiTheme="minorHAnsi" w:eastAsia="Consolas" w:hAnsiTheme="minorHAnsi" w:cstheme="minorHAnsi"/>
                <w:color w:val="D4D4D4"/>
                <w:sz w:val="18"/>
                <w:szCs w:val="18"/>
              </w:rPr>
              <w:t>,</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params: [</w:t>
            </w:r>
            <w:proofErr w:type="spellStart"/>
            <w:r w:rsidRPr="004107B9">
              <w:rPr>
                <w:rFonts w:asciiTheme="minorHAnsi" w:eastAsia="Consolas" w:hAnsiTheme="minorHAnsi" w:cstheme="minorHAnsi"/>
                <w:color w:val="D4D4D4"/>
                <w:sz w:val="18"/>
                <w:szCs w:val="18"/>
              </w:rPr>
              <w:t>accountId</w:t>
            </w:r>
            <w:proofErr w:type="spellEnd"/>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subsidiaryId</w:t>
            </w:r>
            <w:proofErr w:type="spellEnd"/>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startDate</w:t>
            </w:r>
            <w:proofErr w:type="spellEnd"/>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endDate</w:t>
            </w:r>
            <w:proofErr w:type="spellEnd"/>
            <w:r w:rsidRPr="004107B9">
              <w:rPr>
                <w:rFonts w:asciiTheme="minorHAnsi" w:eastAsia="Consolas" w:hAnsiTheme="minorHAnsi" w:cstheme="minorHAnsi"/>
                <w:color w:val="D4D4D4"/>
                <w:sz w:val="18"/>
                <w:szCs w:val="18"/>
              </w:rPr>
              <w:t>],</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roofErr w:type="gramStart"/>
            <w:r w:rsidRPr="004107B9">
              <w:rPr>
                <w:rFonts w:asciiTheme="minorHAnsi" w:eastAsia="Consolas" w:hAnsiTheme="minorHAnsi" w:cstheme="minorHAnsi"/>
                <w:color w:val="D4D4D4"/>
                <w:sz w:val="18"/>
                <w:szCs w:val="18"/>
              </w:rPr>
              <w:t>).</w:t>
            </w:r>
            <w:proofErr w:type="spellStart"/>
            <w:r w:rsidRPr="004107B9">
              <w:rPr>
                <w:rFonts w:asciiTheme="minorHAnsi" w:eastAsia="Consolas" w:hAnsiTheme="minorHAnsi" w:cstheme="minorHAnsi"/>
                <w:color w:val="D4D4D4"/>
                <w:sz w:val="18"/>
                <w:szCs w:val="18"/>
              </w:rPr>
              <w:t>asMappedResults</w:t>
            </w:r>
            <w:proofErr w:type="spellEnd"/>
            <w:proofErr w:type="gramEnd"/>
            <w:r w:rsidRPr="004107B9">
              <w:rPr>
                <w:rFonts w:asciiTheme="minorHAnsi" w:eastAsia="Consolas" w:hAnsiTheme="minorHAnsi" w:cstheme="minorHAnsi"/>
                <w:color w:val="D4D4D4"/>
                <w:sz w:val="18"/>
                <w:szCs w:val="18"/>
              </w:rPr>
              <w:t>();</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return </w:t>
            </w:r>
            <w:proofErr w:type="spellStart"/>
            <w:proofErr w:type="gramStart"/>
            <w:r w:rsidRPr="004107B9">
              <w:rPr>
                <w:rFonts w:asciiTheme="minorHAnsi" w:eastAsia="Consolas" w:hAnsiTheme="minorHAnsi" w:cstheme="minorHAnsi"/>
                <w:color w:val="D4D4D4"/>
                <w:sz w:val="18"/>
                <w:szCs w:val="18"/>
              </w:rPr>
              <w:t>results.length</w:t>
            </w:r>
            <w:proofErr w:type="spellEnd"/>
            <w:proofErr w:type="gramEnd"/>
            <w:r w:rsidRPr="004107B9">
              <w:rPr>
                <w:rFonts w:asciiTheme="minorHAnsi" w:eastAsia="Consolas" w:hAnsiTheme="minorHAnsi" w:cstheme="minorHAnsi"/>
                <w:color w:val="D4D4D4"/>
                <w:sz w:val="18"/>
                <w:szCs w:val="18"/>
              </w:rPr>
              <w:t xml:space="preserve"> ? results[0].</w:t>
            </w:r>
            <w:proofErr w:type="spellStart"/>
            <w:r w:rsidRPr="004107B9">
              <w:rPr>
                <w:rFonts w:asciiTheme="minorHAnsi" w:eastAsia="Consolas" w:hAnsiTheme="minorHAnsi" w:cstheme="minorHAnsi"/>
                <w:color w:val="D4D4D4"/>
                <w:sz w:val="18"/>
                <w:szCs w:val="18"/>
              </w:rPr>
              <w:t>actual_total</w:t>
            </w:r>
            <w:proofErr w:type="spellEnd"/>
            <w:r w:rsidRPr="004107B9">
              <w:rPr>
                <w:rFonts w:asciiTheme="minorHAnsi" w:eastAsia="Consolas" w:hAnsiTheme="minorHAnsi" w:cstheme="minorHAnsi"/>
                <w:color w:val="D4D4D4"/>
                <w:sz w:val="18"/>
                <w:szCs w:val="18"/>
              </w:rPr>
              <w:t xml:space="preserve"> : 0;</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function </w:t>
            </w:r>
            <w:proofErr w:type="spellStart"/>
            <w:r w:rsidRPr="004107B9">
              <w:rPr>
                <w:rFonts w:asciiTheme="minorHAnsi" w:eastAsia="Consolas" w:hAnsiTheme="minorHAnsi" w:cstheme="minorHAnsi"/>
                <w:color w:val="D4D4D4"/>
                <w:sz w:val="18"/>
                <w:szCs w:val="18"/>
              </w:rPr>
              <w:t>onRequest</w:t>
            </w:r>
            <w:proofErr w:type="spellEnd"/>
            <w:r w:rsidRPr="004107B9">
              <w:rPr>
                <w:rFonts w:asciiTheme="minorHAnsi" w:eastAsia="Consolas" w:hAnsiTheme="minorHAnsi" w:cstheme="minorHAnsi"/>
                <w:color w:val="D4D4D4"/>
                <w:sz w:val="18"/>
                <w:szCs w:val="18"/>
              </w:rPr>
              <w:t>(context)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const</w:t>
            </w:r>
            <w:proofErr w:type="spellEnd"/>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accountId</w:t>
            </w:r>
            <w:proofErr w:type="spellEnd"/>
            <w:r w:rsidRPr="004107B9">
              <w:rPr>
                <w:rFonts w:asciiTheme="minorHAnsi" w:eastAsia="Consolas" w:hAnsiTheme="minorHAnsi" w:cstheme="minorHAnsi"/>
                <w:color w:val="D4D4D4"/>
                <w:sz w:val="18"/>
                <w:szCs w:val="18"/>
              </w:rPr>
              <w:t xml:space="preserve"> = </w:t>
            </w:r>
            <w:proofErr w:type="spellStart"/>
            <w:proofErr w:type="gramStart"/>
            <w:r w:rsidRPr="004107B9">
              <w:rPr>
                <w:rFonts w:asciiTheme="minorHAnsi" w:eastAsia="Consolas" w:hAnsiTheme="minorHAnsi" w:cstheme="minorHAnsi"/>
                <w:color w:val="D4D4D4"/>
                <w:sz w:val="18"/>
                <w:szCs w:val="18"/>
              </w:rPr>
              <w:t>context.request</w:t>
            </w:r>
            <w:proofErr w:type="gramEnd"/>
            <w:r w:rsidRPr="004107B9">
              <w:rPr>
                <w:rFonts w:asciiTheme="minorHAnsi" w:eastAsia="Consolas" w:hAnsiTheme="minorHAnsi" w:cstheme="minorHAnsi"/>
                <w:color w:val="D4D4D4"/>
                <w:sz w:val="18"/>
                <w:szCs w:val="18"/>
              </w:rPr>
              <w:t>.parameters.account</w:t>
            </w:r>
            <w:proofErr w:type="spellEnd"/>
            <w:r w:rsidRPr="004107B9">
              <w:rPr>
                <w:rFonts w:asciiTheme="minorHAnsi" w:eastAsia="Consolas" w:hAnsiTheme="minorHAnsi" w:cstheme="minorHAnsi"/>
                <w:color w:val="D4D4D4"/>
                <w:sz w:val="18"/>
                <w:szCs w:val="18"/>
              </w:rPr>
              <w:t>;</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const</w:t>
            </w:r>
            <w:proofErr w:type="spellEnd"/>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subsidiaryId</w:t>
            </w:r>
            <w:proofErr w:type="spellEnd"/>
            <w:r w:rsidRPr="004107B9">
              <w:rPr>
                <w:rFonts w:asciiTheme="minorHAnsi" w:eastAsia="Consolas" w:hAnsiTheme="minorHAnsi" w:cstheme="minorHAnsi"/>
                <w:color w:val="D4D4D4"/>
                <w:sz w:val="18"/>
                <w:szCs w:val="18"/>
              </w:rPr>
              <w:t xml:space="preserve"> = </w:t>
            </w:r>
            <w:proofErr w:type="spellStart"/>
            <w:proofErr w:type="gramStart"/>
            <w:r w:rsidRPr="004107B9">
              <w:rPr>
                <w:rFonts w:asciiTheme="minorHAnsi" w:eastAsia="Consolas" w:hAnsiTheme="minorHAnsi" w:cstheme="minorHAnsi"/>
                <w:color w:val="D4D4D4"/>
                <w:sz w:val="18"/>
                <w:szCs w:val="18"/>
              </w:rPr>
              <w:t>context.request</w:t>
            </w:r>
            <w:proofErr w:type="gramEnd"/>
            <w:r w:rsidRPr="004107B9">
              <w:rPr>
                <w:rFonts w:asciiTheme="minorHAnsi" w:eastAsia="Consolas" w:hAnsiTheme="minorHAnsi" w:cstheme="minorHAnsi"/>
                <w:color w:val="D4D4D4"/>
                <w:sz w:val="18"/>
                <w:szCs w:val="18"/>
              </w:rPr>
              <w:t>.parameters.subsidiary</w:t>
            </w:r>
            <w:proofErr w:type="spellEnd"/>
            <w:r w:rsidRPr="004107B9">
              <w:rPr>
                <w:rFonts w:asciiTheme="minorHAnsi" w:eastAsia="Consolas" w:hAnsiTheme="minorHAnsi" w:cstheme="minorHAnsi"/>
                <w:color w:val="D4D4D4"/>
                <w:sz w:val="18"/>
                <w:szCs w:val="18"/>
              </w:rPr>
              <w:t>;</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const</w:t>
            </w:r>
            <w:proofErr w:type="spellEnd"/>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fiscalYearId</w:t>
            </w:r>
            <w:proofErr w:type="spellEnd"/>
            <w:r w:rsidRPr="004107B9">
              <w:rPr>
                <w:rFonts w:asciiTheme="minorHAnsi" w:eastAsia="Consolas" w:hAnsiTheme="minorHAnsi" w:cstheme="minorHAnsi"/>
                <w:color w:val="D4D4D4"/>
                <w:sz w:val="18"/>
                <w:szCs w:val="18"/>
              </w:rPr>
              <w:t xml:space="preserve"> = </w:t>
            </w:r>
            <w:proofErr w:type="spellStart"/>
            <w:proofErr w:type="gramStart"/>
            <w:r w:rsidRPr="004107B9">
              <w:rPr>
                <w:rFonts w:asciiTheme="minorHAnsi" w:eastAsia="Consolas" w:hAnsiTheme="minorHAnsi" w:cstheme="minorHAnsi"/>
                <w:color w:val="D4D4D4"/>
                <w:sz w:val="18"/>
                <w:szCs w:val="18"/>
              </w:rPr>
              <w:t>context.request</w:t>
            </w:r>
            <w:proofErr w:type="gramEnd"/>
            <w:r w:rsidRPr="004107B9">
              <w:rPr>
                <w:rFonts w:asciiTheme="minorHAnsi" w:eastAsia="Consolas" w:hAnsiTheme="minorHAnsi" w:cstheme="minorHAnsi"/>
                <w:color w:val="D4D4D4"/>
                <w:sz w:val="18"/>
                <w:szCs w:val="18"/>
              </w:rPr>
              <w:t>.parameters.year</w:t>
            </w:r>
            <w:proofErr w:type="spellEnd"/>
            <w:r w:rsidRPr="004107B9">
              <w:rPr>
                <w:rFonts w:asciiTheme="minorHAnsi" w:eastAsia="Consolas" w:hAnsiTheme="minorHAnsi" w:cstheme="minorHAnsi"/>
                <w:color w:val="D4D4D4"/>
                <w:sz w:val="18"/>
                <w:szCs w:val="18"/>
              </w:rPr>
              <w:t>;</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const</w:t>
            </w:r>
            <w:proofErr w:type="spellEnd"/>
            <w:r w:rsidRPr="004107B9">
              <w:rPr>
                <w:rFonts w:asciiTheme="minorHAnsi" w:eastAsia="Consolas" w:hAnsiTheme="minorHAnsi" w:cstheme="minorHAnsi"/>
                <w:color w:val="D4D4D4"/>
                <w:sz w:val="18"/>
                <w:szCs w:val="18"/>
              </w:rPr>
              <w:t xml:space="preserve"> budgeted = </w:t>
            </w:r>
            <w:proofErr w:type="spellStart"/>
            <w:proofErr w:type="gramStart"/>
            <w:r w:rsidRPr="004107B9">
              <w:rPr>
                <w:rFonts w:asciiTheme="minorHAnsi" w:eastAsia="Consolas" w:hAnsiTheme="minorHAnsi" w:cstheme="minorHAnsi"/>
                <w:color w:val="D4D4D4"/>
                <w:sz w:val="18"/>
                <w:szCs w:val="18"/>
              </w:rPr>
              <w:t>getBudgetedAmount</w:t>
            </w:r>
            <w:proofErr w:type="spellEnd"/>
            <w:r w:rsidRPr="004107B9">
              <w:rPr>
                <w:rFonts w:asciiTheme="minorHAnsi" w:eastAsia="Consolas" w:hAnsiTheme="minorHAnsi" w:cstheme="minorHAnsi"/>
                <w:color w:val="D4D4D4"/>
                <w:sz w:val="18"/>
                <w:szCs w:val="18"/>
              </w:rPr>
              <w:t>(</w:t>
            </w:r>
            <w:proofErr w:type="spellStart"/>
            <w:proofErr w:type="gramEnd"/>
            <w:r w:rsidRPr="004107B9">
              <w:rPr>
                <w:rFonts w:asciiTheme="minorHAnsi" w:eastAsia="Consolas" w:hAnsiTheme="minorHAnsi" w:cstheme="minorHAnsi"/>
                <w:color w:val="D4D4D4"/>
                <w:sz w:val="18"/>
                <w:szCs w:val="18"/>
              </w:rPr>
              <w:t>accountId</w:t>
            </w:r>
            <w:proofErr w:type="spellEnd"/>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subsidiaryId</w:t>
            </w:r>
            <w:proofErr w:type="spellEnd"/>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fiscalYearId</w:t>
            </w:r>
            <w:proofErr w:type="spellEnd"/>
            <w:r w:rsidRPr="004107B9">
              <w:rPr>
                <w:rFonts w:asciiTheme="minorHAnsi" w:eastAsia="Consolas" w:hAnsiTheme="minorHAnsi" w:cstheme="minorHAnsi"/>
                <w:color w:val="D4D4D4"/>
                <w:sz w:val="18"/>
                <w:szCs w:val="18"/>
              </w:rPr>
              <w:t>);</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if (budgeted === null)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roofErr w:type="spellStart"/>
            <w:proofErr w:type="gramStart"/>
            <w:r w:rsidRPr="004107B9">
              <w:rPr>
                <w:rFonts w:asciiTheme="minorHAnsi" w:eastAsia="Consolas" w:hAnsiTheme="minorHAnsi" w:cstheme="minorHAnsi"/>
                <w:color w:val="D4D4D4"/>
                <w:sz w:val="18"/>
                <w:szCs w:val="18"/>
              </w:rPr>
              <w:t>log.audit</w:t>
            </w:r>
            <w:proofErr w:type="spellEnd"/>
            <w:proofErr w:type="gramEnd"/>
            <w:r w:rsidRPr="004107B9">
              <w:rPr>
                <w:rFonts w:asciiTheme="minorHAnsi" w:eastAsia="Consolas" w:hAnsiTheme="minorHAnsi" w:cstheme="minorHAnsi"/>
                <w:color w:val="D4D4D4"/>
                <w:sz w:val="18"/>
                <w:szCs w:val="18"/>
              </w:rPr>
              <w:t xml:space="preserve">({ title: 'No budget found', details: 'Account ' + </w:t>
            </w:r>
            <w:proofErr w:type="spellStart"/>
            <w:r w:rsidRPr="004107B9">
              <w:rPr>
                <w:rFonts w:asciiTheme="minorHAnsi" w:eastAsia="Consolas" w:hAnsiTheme="minorHAnsi" w:cstheme="minorHAnsi"/>
                <w:color w:val="D4D4D4"/>
                <w:sz w:val="18"/>
                <w:szCs w:val="18"/>
              </w:rPr>
              <w:t>accountId</w:t>
            </w:r>
            <w:proofErr w:type="spellEnd"/>
            <w:r w:rsidRPr="004107B9">
              <w:rPr>
                <w:rFonts w:asciiTheme="minorHAnsi" w:eastAsia="Consolas" w:hAnsiTheme="minorHAnsi" w:cstheme="minorHAnsi"/>
                <w:color w:val="D4D4D4"/>
                <w:sz w:val="18"/>
                <w:szCs w:val="18"/>
              </w:rPr>
              <w:t xml:space="preserve">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roofErr w:type="spellStart"/>
            <w:proofErr w:type="gramStart"/>
            <w:r w:rsidRPr="004107B9">
              <w:rPr>
                <w:rFonts w:asciiTheme="minorHAnsi" w:eastAsia="Consolas" w:hAnsiTheme="minorHAnsi" w:cstheme="minorHAnsi"/>
                <w:color w:val="D4D4D4"/>
                <w:sz w:val="18"/>
                <w:szCs w:val="18"/>
              </w:rPr>
              <w:t>context.response</w:t>
            </w:r>
            <w:proofErr w:type="gramEnd"/>
            <w:r w:rsidRPr="004107B9">
              <w:rPr>
                <w:rFonts w:asciiTheme="minorHAnsi" w:eastAsia="Consolas" w:hAnsiTheme="minorHAnsi" w:cstheme="minorHAnsi"/>
                <w:color w:val="D4D4D4"/>
                <w:sz w:val="18"/>
                <w:szCs w:val="18"/>
              </w:rPr>
              <w:t>.write</w:t>
            </w:r>
            <w:proofErr w:type="spellEnd"/>
            <w:r w:rsidRPr="004107B9">
              <w:rPr>
                <w:rFonts w:asciiTheme="minorHAnsi" w:eastAsia="Consolas" w:hAnsiTheme="minorHAnsi" w:cstheme="minorHAnsi"/>
                <w:color w:val="D4D4D4"/>
                <w:sz w:val="18"/>
                <w:szCs w:val="18"/>
              </w:rPr>
              <w:t>('No budget on file for this account/year.');</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return;</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 Date range resolution against the fiscal year omitted for brevity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 resolve via the </w:t>
            </w:r>
            <w:proofErr w:type="spellStart"/>
            <w:r w:rsidRPr="004107B9">
              <w:rPr>
                <w:rFonts w:asciiTheme="minorHAnsi" w:eastAsia="Consolas" w:hAnsiTheme="minorHAnsi" w:cstheme="minorHAnsi"/>
                <w:color w:val="D4D4D4"/>
                <w:sz w:val="18"/>
                <w:szCs w:val="18"/>
              </w:rPr>
              <w:t>accountingperiod</w:t>
            </w:r>
            <w:proofErr w:type="spellEnd"/>
            <w:r w:rsidRPr="004107B9">
              <w:rPr>
                <w:rFonts w:asciiTheme="minorHAnsi" w:eastAsia="Consolas" w:hAnsiTheme="minorHAnsi" w:cstheme="minorHAnsi"/>
                <w:color w:val="D4D4D4"/>
                <w:sz w:val="18"/>
                <w:szCs w:val="18"/>
              </w:rPr>
              <w:t xml:space="preserve"> record covered in Week 24.</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roofErr w:type="spellStart"/>
            <w:proofErr w:type="gramStart"/>
            <w:r w:rsidRPr="004107B9">
              <w:rPr>
                <w:rFonts w:asciiTheme="minorHAnsi" w:eastAsia="Consolas" w:hAnsiTheme="minorHAnsi" w:cstheme="minorHAnsi"/>
                <w:color w:val="D4D4D4"/>
                <w:sz w:val="18"/>
                <w:szCs w:val="18"/>
              </w:rPr>
              <w:t>context.response</w:t>
            </w:r>
            <w:proofErr w:type="gramEnd"/>
            <w:r w:rsidRPr="004107B9">
              <w:rPr>
                <w:rFonts w:asciiTheme="minorHAnsi" w:eastAsia="Consolas" w:hAnsiTheme="minorHAnsi" w:cstheme="minorHAnsi"/>
                <w:color w:val="D4D4D4"/>
                <w:sz w:val="18"/>
                <w:szCs w:val="18"/>
              </w:rPr>
              <w:t>.write</w:t>
            </w:r>
            <w:proofErr w:type="spellEnd"/>
            <w:r w:rsidRPr="004107B9">
              <w:rPr>
                <w:rFonts w:asciiTheme="minorHAnsi" w:eastAsia="Consolas" w:hAnsiTheme="minorHAnsi" w:cstheme="minorHAnsi"/>
                <w:color w:val="D4D4D4"/>
                <w:sz w:val="18"/>
                <w:szCs w:val="18"/>
              </w:rPr>
              <w:t>(</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'Budgeted: ' + budgeted + ' | Actual query ready for the resolved period range.'</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 xml:space="preserve">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lastRenderedPageBreak/>
              <w:t xml:space="preserve">  return </w:t>
            </w:r>
            <w:proofErr w:type="gramStart"/>
            <w:r w:rsidRPr="004107B9">
              <w:rPr>
                <w:rFonts w:asciiTheme="minorHAnsi" w:eastAsia="Consolas" w:hAnsiTheme="minorHAnsi" w:cstheme="minorHAnsi"/>
                <w:color w:val="D4D4D4"/>
                <w:sz w:val="18"/>
                <w:szCs w:val="18"/>
              </w:rPr>
              <w:t xml:space="preserve">{ </w:t>
            </w:r>
            <w:proofErr w:type="spellStart"/>
            <w:r w:rsidRPr="004107B9">
              <w:rPr>
                <w:rFonts w:asciiTheme="minorHAnsi" w:eastAsia="Consolas" w:hAnsiTheme="minorHAnsi" w:cstheme="minorHAnsi"/>
                <w:color w:val="D4D4D4"/>
                <w:sz w:val="18"/>
                <w:szCs w:val="18"/>
              </w:rPr>
              <w:t>onRequest</w:t>
            </w:r>
            <w:proofErr w:type="spellEnd"/>
            <w:proofErr w:type="gramEnd"/>
            <w:r w:rsidRPr="004107B9">
              <w:rPr>
                <w:rFonts w:asciiTheme="minorHAnsi" w:eastAsia="Consolas" w:hAnsiTheme="minorHAnsi" w:cstheme="minorHAnsi"/>
                <w:color w:val="D4D4D4"/>
                <w:sz w:val="18"/>
                <w:szCs w:val="18"/>
              </w:rPr>
              <w:t xml:space="preserve"> };</w:t>
            </w:r>
          </w:p>
          <w:p w:rsidR="00DD6331" w:rsidRPr="004107B9" w:rsidRDefault="008D0CA4">
            <w:pPr>
              <w:spacing w:after="20"/>
              <w:rPr>
                <w:rFonts w:asciiTheme="minorHAnsi" w:hAnsiTheme="minorHAnsi" w:cstheme="minorHAnsi"/>
              </w:rPr>
            </w:pPr>
            <w:r w:rsidRPr="004107B9">
              <w:rPr>
                <w:rFonts w:asciiTheme="minorHAnsi" w:eastAsia="Consolas" w:hAnsiTheme="minorHAnsi" w:cstheme="minorHAnsi"/>
                <w:color w:val="D4D4D4"/>
                <w:sz w:val="18"/>
                <w:szCs w:val="18"/>
              </w:rPr>
              <w:t>});</w:t>
            </w:r>
          </w:p>
        </w:tc>
      </w:tr>
      <w:tr w:rsidR="00DD6331" w:rsidRPr="004107B9">
        <w:tblPrEx>
          <w:tblBorders>
            <w:top w:val="single" w:sz="6" w:space="0" w:color="2E5395"/>
            <w:left w:val="single" w:sz="6" w:space="0" w:color="2E5395"/>
            <w:bottom w:val="single" w:sz="6" w:space="0" w:color="2E5395"/>
            <w:right w:val="single" w:sz="6" w:space="0" w:color="2E5395"/>
            <w:insideH w:val="single" w:sz="6" w:space="0" w:color="2E5395"/>
            <w:insideV w:val="single" w:sz="6" w:space="0" w:color="2E5395"/>
          </w:tblBorders>
        </w:tblPrEx>
        <w:tc>
          <w:tcPr>
            <w:tcW w:w="0" w:type="auto"/>
            <w:shd w:val="clear" w:color="auto" w:fill="EAF0F9"/>
            <w:tcMar>
              <w:top w:w="160" w:type="dxa"/>
              <w:left w:w="200" w:type="dxa"/>
              <w:bottom w:w="160" w:type="dxa"/>
              <w:right w:w="200" w:type="dxa"/>
            </w:tcMar>
          </w:tcPr>
          <w:p w:rsidR="00DD6331" w:rsidRPr="004107B9" w:rsidRDefault="008D0CA4">
            <w:pPr>
              <w:spacing w:after="100"/>
              <w:rPr>
                <w:rFonts w:asciiTheme="minorHAnsi" w:hAnsiTheme="minorHAnsi" w:cstheme="minorHAnsi"/>
              </w:rPr>
            </w:pPr>
            <w:r w:rsidRPr="004107B9">
              <w:rPr>
                <w:rFonts w:ascii="Segoe UI Emoji" w:hAnsi="Segoe UI Emoji" w:cs="Segoe UI Emoji"/>
                <w:b/>
                <w:bCs/>
                <w:color w:val="1F3864"/>
              </w:rPr>
              <w:lastRenderedPageBreak/>
              <w:t>📌</w:t>
            </w:r>
            <w:r w:rsidRPr="004107B9">
              <w:rPr>
                <w:rFonts w:asciiTheme="minorHAnsi" w:hAnsiTheme="minorHAnsi" w:cstheme="minorHAnsi"/>
                <w:b/>
                <w:bCs/>
                <w:color w:val="1F3864"/>
              </w:rPr>
              <w:t xml:space="preserve"> Delivered Budget Control Saved Searches Exist Too</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For organizations using the Expense Commitments and Budget Control feature, NetSuite ships a delivered saved search — Budget Transaction Consumed Amount — that can be customized (existing criteria only; new filters aren't supported) rather than queried from scratch.</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 xml:space="preserve">That delivered search is a more supportable starting point than a hand-rolled </w:t>
            </w:r>
            <w:proofErr w:type="spellStart"/>
            <w:r w:rsidRPr="004107B9">
              <w:rPr>
                <w:rFonts w:asciiTheme="minorHAnsi" w:hAnsiTheme="minorHAnsi" w:cstheme="minorHAnsi"/>
                <w:sz w:val="21"/>
                <w:szCs w:val="21"/>
              </w:rPr>
              <w:t>SuiteQL</w:t>
            </w:r>
            <w:proofErr w:type="spellEnd"/>
            <w:r w:rsidRPr="004107B9">
              <w:rPr>
                <w:rFonts w:asciiTheme="minorHAnsi" w:hAnsiTheme="minorHAnsi" w:cstheme="minorHAnsi"/>
                <w:sz w:val="21"/>
                <w:szCs w:val="21"/>
              </w:rPr>
              <w:t xml:space="preserve"> query for budget-consumption checks, since it's maintained by NetSuite rather than reverse-engineered against undocumented tables.</w:t>
            </w:r>
          </w:p>
        </w:tc>
      </w:tr>
    </w:tbl>
    <w:p w:rsidR="000F3E91" w:rsidRDefault="000F3E91">
      <w:pPr>
        <w:pStyle w:val="Heading1"/>
        <w:spacing w:before="360" w:after="160"/>
        <w:rPr>
          <w:rFonts w:asciiTheme="minorHAnsi" w:hAnsiTheme="minorHAnsi" w:cstheme="minorHAnsi"/>
          <w:b/>
          <w:bCs/>
          <w:color w:val="1F3864"/>
          <w:sz w:val="30"/>
          <w:szCs w:val="30"/>
        </w:rPr>
      </w:pPr>
    </w:p>
    <w:p w:rsidR="000F3E91" w:rsidRDefault="000F3E91">
      <w:pPr>
        <w:pStyle w:val="Heading1"/>
        <w:spacing w:before="360" w:after="160"/>
        <w:rPr>
          <w:rFonts w:asciiTheme="minorHAnsi" w:hAnsiTheme="minorHAnsi" w:cstheme="minorHAnsi"/>
          <w:b/>
          <w:bCs/>
          <w:color w:val="1F3864"/>
          <w:sz w:val="30"/>
          <w:szCs w:val="30"/>
        </w:rPr>
      </w:pPr>
    </w:p>
    <w:p w:rsidR="000F3E91" w:rsidRDefault="000F3E91">
      <w:pPr>
        <w:pStyle w:val="Heading1"/>
        <w:spacing w:before="360" w:after="160"/>
        <w:rPr>
          <w:rFonts w:asciiTheme="minorHAnsi" w:hAnsiTheme="minorHAnsi" w:cstheme="minorHAnsi"/>
          <w:b/>
          <w:bCs/>
          <w:color w:val="1F3864"/>
          <w:sz w:val="30"/>
          <w:szCs w:val="30"/>
        </w:rPr>
      </w:pPr>
    </w:p>
    <w:p w:rsidR="000F3E91" w:rsidRDefault="000F3E91">
      <w:pPr>
        <w:pStyle w:val="Heading1"/>
        <w:spacing w:before="360" w:after="160"/>
        <w:rPr>
          <w:rFonts w:asciiTheme="minorHAnsi" w:hAnsiTheme="minorHAnsi" w:cstheme="minorHAnsi"/>
          <w:b/>
          <w:bCs/>
          <w:color w:val="1F3864"/>
          <w:sz w:val="30"/>
          <w:szCs w:val="30"/>
        </w:rPr>
      </w:pPr>
    </w:p>
    <w:p w:rsidR="000F3E91" w:rsidRDefault="000F3E91">
      <w:pPr>
        <w:pStyle w:val="Heading1"/>
        <w:spacing w:before="360" w:after="160"/>
        <w:rPr>
          <w:rFonts w:asciiTheme="minorHAnsi" w:hAnsiTheme="minorHAnsi" w:cstheme="minorHAnsi"/>
          <w:b/>
          <w:bCs/>
          <w:color w:val="1F3864"/>
          <w:sz w:val="30"/>
          <w:szCs w:val="30"/>
        </w:rPr>
      </w:pPr>
    </w:p>
    <w:p w:rsidR="000F3E91" w:rsidRDefault="000F3E91">
      <w:pPr>
        <w:pStyle w:val="Heading1"/>
        <w:spacing w:before="360" w:after="160"/>
        <w:rPr>
          <w:rFonts w:asciiTheme="minorHAnsi" w:hAnsiTheme="minorHAnsi" w:cstheme="minorHAnsi"/>
          <w:b/>
          <w:bCs/>
          <w:color w:val="1F3864"/>
          <w:sz w:val="30"/>
          <w:szCs w:val="30"/>
        </w:rPr>
      </w:pPr>
    </w:p>
    <w:p w:rsidR="000F3E91" w:rsidRDefault="000F3E91">
      <w:pPr>
        <w:pStyle w:val="Heading1"/>
        <w:spacing w:before="360" w:after="160"/>
        <w:rPr>
          <w:rFonts w:asciiTheme="minorHAnsi" w:hAnsiTheme="minorHAnsi" w:cstheme="minorHAnsi"/>
          <w:b/>
          <w:bCs/>
          <w:color w:val="1F3864"/>
          <w:sz w:val="30"/>
          <w:szCs w:val="30"/>
        </w:rPr>
      </w:pPr>
    </w:p>
    <w:p w:rsidR="000F3E91" w:rsidRDefault="000F3E91">
      <w:pPr>
        <w:pStyle w:val="Heading1"/>
        <w:spacing w:before="360" w:after="160"/>
        <w:rPr>
          <w:rFonts w:asciiTheme="minorHAnsi" w:hAnsiTheme="minorHAnsi" w:cstheme="minorHAnsi"/>
          <w:b/>
          <w:bCs/>
          <w:color w:val="1F3864"/>
          <w:sz w:val="30"/>
          <w:szCs w:val="30"/>
        </w:rPr>
      </w:pPr>
    </w:p>
    <w:p w:rsidR="000F3E91" w:rsidRDefault="000F3E91">
      <w:pPr>
        <w:pStyle w:val="Heading1"/>
        <w:spacing w:before="360" w:after="160"/>
        <w:rPr>
          <w:rFonts w:asciiTheme="minorHAnsi" w:hAnsiTheme="minorHAnsi" w:cstheme="minorHAnsi"/>
          <w:b/>
          <w:bCs/>
          <w:color w:val="1F3864"/>
          <w:sz w:val="30"/>
          <w:szCs w:val="30"/>
        </w:rPr>
      </w:pPr>
    </w:p>
    <w:p w:rsidR="000F3E91" w:rsidRDefault="000F3E91">
      <w:pPr>
        <w:pStyle w:val="Heading1"/>
        <w:spacing w:before="360" w:after="160"/>
        <w:rPr>
          <w:rFonts w:asciiTheme="minorHAnsi" w:hAnsiTheme="minorHAnsi" w:cstheme="minorHAnsi"/>
          <w:b/>
          <w:bCs/>
          <w:color w:val="1F3864"/>
          <w:sz w:val="30"/>
          <w:szCs w:val="30"/>
        </w:rPr>
      </w:pPr>
    </w:p>
    <w:p w:rsidR="000F3E91" w:rsidRDefault="000F3E91">
      <w:pPr>
        <w:pStyle w:val="Heading1"/>
        <w:spacing w:before="360" w:after="160"/>
        <w:rPr>
          <w:rFonts w:asciiTheme="minorHAnsi" w:hAnsiTheme="minorHAnsi" w:cstheme="minorHAnsi"/>
          <w:b/>
          <w:bCs/>
          <w:color w:val="1F3864"/>
          <w:sz w:val="30"/>
          <w:szCs w:val="30"/>
        </w:rPr>
      </w:pPr>
    </w:p>
    <w:p w:rsidR="000F3E91" w:rsidRDefault="000F3E91">
      <w:pPr>
        <w:pStyle w:val="Heading1"/>
        <w:spacing w:before="360" w:after="160"/>
        <w:rPr>
          <w:rFonts w:asciiTheme="minorHAnsi" w:hAnsiTheme="minorHAnsi" w:cstheme="minorHAnsi"/>
          <w:b/>
          <w:bCs/>
          <w:color w:val="1F3864"/>
          <w:sz w:val="30"/>
          <w:szCs w:val="30"/>
        </w:rPr>
      </w:pPr>
    </w:p>
    <w:p w:rsidR="000F3E91" w:rsidRDefault="000F3E91">
      <w:pPr>
        <w:pStyle w:val="Heading1"/>
        <w:spacing w:before="360" w:after="160"/>
        <w:rPr>
          <w:rFonts w:asciiTheme="minorHAnsi" w:hAnsiTheme="minorHAnsi" w:cstheme="minorHAnsi"/>
          <w:b/>
          <w:bCs/>
          <w:color w:val="1F3864"/>
          <w:sz w:val="30"/>
          <w:szCs w:val="30"/>
        </w:rPr>
      </w:pPr>
    </w:p>
    <w:p w:rsidR="00DD6331" w:rsidRPr="004107B9" w:rsidRDefault="008D0CA4">
      <w:pPr>
        <w:pStyle w:val="Heading1"/>
        <w:spacing w:before="360" w:after="160"/>
        <w:rPr>
          <w:rFonts w:asciiTheme="minorHAnsi" w:hAnsiTheme="minorHAnsi" w:cstheme="minorHAnsi"/>
        </w:rPr>
      </w:pPr>
      <w:r w:rsidRPr="004107B9">
        <w:rPr>
          <w:rFonts w:asciiTheme="minorHAnsi" w:hAnsiTheme="minorHAnsi" w:cstheme="minorHAnsi"/>
          <w:b/>
          <w:bCs/>
          <w:color w:val="1F3864"/>
          <w:sz w:val="30"/>
          <w:szCs w:val="30"/>
        </w:rPr>
        <w:lastRenderedPageBreak/>
        <w:t>8. Architect's Quick Reference — Budgeting &amp; Financial Reporting Decision Framework</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959"/>
        <w:gridCol w:w="6057"/>
      </w:tblGrid>
      <w:tr w:rsidR="00DD6331" w:rsidRPr="004107B9">
        <w:trPr>
          <w:tblHeader/>
        </w:trPr>
        <w:tc>
          <w:tcPr>
            <w:tcW w:w="3050" w:type="dxa"/>
            <w:shd w:val="clear" w:color="auto" w:fill="1F3864"/>
            <w:tcMar>
              <w:top w:w="100" w:type="dxa"/>
              <w:left w:w="120" w:type="dxa"/>
              <w:bottom w:w="10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b/>
                <w:bCs/>
                <w:color w:val="FFFFFF"/>
                <w:sz w:val="20"/>
                <w:szCs w:val="20"/>
              </w:rPr>
              <w:t>Design Decision</w:t>
            </w:r>
          </w:p>
        </w:tc>
        <w:tc>
          <w:tcPr>
            <w:tcW w:w="6300" w:type="dxa"/>
            <w:shd w:val="clear" w:color="auto" w:fill="1F3864"/>
            <w:tcMar>
              <w:top w:w="100" w:type="dxa"/>
              <w:left w:w="120" w:type="dxa"/>
              <w:bottom w:w="10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b/>
                <w:bCs/>
                <w:color w:val="FFFFFF"/>
                <w:sz w:val="20"/>
                <w:szCs w:val="20"/>
              </w:rPr>
              <w:t>Recommended Approach</w:t>
            </w:r>
          </w:p>
        </w:tc>
      </w:tr>
      <w:tr w:rsidR="00DD6331" w:rsidRPr="004107B9">
        <w:tc>
          <w:tcPr>
            <w:tcW w:w="3050" w:type="dxa"/>
            <w:shd w:val="clear" w:color="auto" w:fill="FFFFFF"/>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Keeping a Board-approved budget, a working forecast, and history side by side</w:t>
            </w:r>
          </w:p>
        </w:tc>
        <w:tc>
          <w:tcPr>
            <w:tcW w:w="6300" w:type="dxa"/>
            <w:shd w:val="clear" w:color="auto" w:fill="FFFFFF"/>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Enable Multiple Budgets and assign a distinct Budget Category to each version rather than overwriting one budget in place.</w:t>
            </w:r>
          </w:p>
        </w:tc>
      </w:tr>
      <w:tr w:rsidR="00DD6331" w:rsidRPr="004107B9">
        <w:tc>
          <w:tcPr>
            <w:tcW w:w="3050" w:type="dxa"/>
            <w:shd w:val="clear" w:color="auto" w:fill="F5F7FB"/>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 xml:space="preserve">Setting up a </w:t>
            </w:r>
            <w:proofErr w:type="spellStart"/>
            <w:r w:rsidRPr="004107B9">
              <w:rPr>
                <w:rFonts w:asciiTheme="minorHAnsi" w:hAnsiTheme="minorHAnsi" w:cstheme="minorHAnsi"/>
                <w:sz w:val="19"/>
                <w:szCs w:val="19"/>
              </w:rPr>
              <w:t>OneWorld</w:t>
            </w:r>
            <w:proofErr w:type="spellEnd"/>
            <w:r w:rsidRPr="004107B9">
              <w:rPr>
                <w:rFonts w:asciiTheme="minorHAnsi" w:hAnsiTheme="minorHAnsi" w:cstheme="minorHAnsi"/>
                <w:sz w:val="19"/>
                <w:szCs w:val="19"/>
              </w:rPr>
              <w:t xml:space="preserve"> budget across subsidiaries in different currencies</w:t>
            </w:r>
          </w:p>
        </w:tc>
        <w:tc>
          <w:tcPr>
            <w:tcW w:w="6300" w:type="dxa"/>
            <w:shd w:val="clear" w:color="auto" w:fill="F5F7FB"/>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Use budget category type Global for root-parent-currency budgets and Local for subsidiary-base-currency budgets — decide this before budget entry begins, since it can't be changed after the category is saved.</w:t>
            </w:r>
          </w:p>
        </w:tc>
      </w:tr>
      <w:tr w:rsidR="00DD6331" w:rsidRPr="004107B9">
        <w:tc>
          <w:tcPr>
            <w:tcW w:w="3050" w:type="dxa"/>
            <w:shd w:val="clear" w:color="auto" w:fill="FFFFFF"/>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Loading a large or externally-maintained budget</w:t>
            </w:r>
          </w:p>
        </w:tc>
        <w:tc>
          <w:tcPr>
            <w:tcW w:w="6300" w:type="dxa"/>
            <w:shd w:val="clear" w:color="auto" w:fill="FFFFFF"/>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Use the CSV Import Assistant with the Budgets Template File rather than manual entry, and treat every import as a full overwrite, not a merge.</w:t>
            </w:r>
          </w:p>
        </w:tc>
      </w:tr>
      <w:tr w:rsidR="00DD6331" w:rsidRPr="004107B9">
        <w:tc>
          <w:tcPr>
            <w:tcW w:w="3050" w:type="dxa"/>
            <w:shd w:val="clear" w:color="auto" w:fill="F5F7FB"/>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Populating twelve periods from one planning figure</w:t>
            </w:r>
          </w:p>
        </w:tc>
        <w:tc>
          <w:tcPr>
            <w:tcW w:w="6300" w:type="dxa"/>
            <w:shd w:val="clear" w:color="auto" w:fill="F5F7FB"/>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Use Fill when the figure repeats identically every period; use Distribute when the figure is an annual total that needs to be spread evenly.</w:t>
            </w:r>
          </w:p>
        </w:tc>
      </w:tr>
      <w:tr w:rsidR="00DD6331" w:rsidRPr="004107B9">
        <w:tc>
          <w:tcPr>
            <w:tcW w:w="3050" w:type="dxa"/>
            <w:shd w:val="clear" w:color="auto" w:fill="FFFFFF"/>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Customizing a budget-related financial statement</w:t>
            </w:r>
          </w:p>
        </w:tc>
        <w:tc>
          <w:tcPr>
            <w:tcW w:w="6300" w:type="dxa"/>
            <w:shd w:val="clear" w:color="auto" w:fill="FFFFFF"/>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Work in the Financial Report Builder's Edit Layout page — filter and group by section, not by editing the underlying saved search or report definition directly.</w:t>
            </w:r>
          </w:p>
        </w:tc>
      </w:tr>
      <w:tr w:rsidR="00DD6331" w:rsidRPr="004107B9">
        <w:tc>
          <w:tcPr>
            <w:tcW w:w="3050" w:type="dxa"/>
            <w:shd w:val="clear" w:color="auto" w:fill="F5F7FB"/>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Reconciling a Budget vs. Actual Amount against a General Ledger Balance</w:t>
            </w:r>
          </w:p>
        </w:tc>
        <w:tc>
          <w:tcPr>
            <w:tcW w:w="6300" w:type="dxa"/>
            <w:shd w:val="clear" w:color="auto" w:fill="F5F7FB"/>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Expect them to differ by design — Amount is period-only, Balance is a running total — don't treat a mismatch as a data error before checking which column is which.</w:t>
            </w:r>
          </w:p>
        </w:tc>
      </w:tr>
      <w:tr w:rsidR="00DD6331" w:rsidRPr="004107B9">
        <w:tc>
          <w:tcPr>
            <w:tcW w:w="3050" w:type="dxa"/>
            <w:shd w:val="clear" w:color="auto" w:fill="FFFFFF"/>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Reading budget data from a script or integration</w:t>
            </w:r>
          </w:p>
        </w:tc>
        <w:tc>
          <w:tcPr>
            <w:tcW w:w="6300" w:type="dxa"/>
            <w:shd w:val="clear" w:color="auto" w:fill="FFFFFF"/>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 xml:space="preserve">Don't reach for </w:t>
            </w:r>
            <w:proofErr w:type="spellStart"/>
            <w:proofErr w:type="gramStart"/>
            <w:r w:rsidRPr="004107B9">
              <w:rPr>
                <w:rFonts w:asciiTheme="minorHAnsi" w:hAnsiTheme="minorHAnsi" w:cstheme="minorHAnsi"/>
                <w:sz w:val="19"/>
                <w:szCs w:val="19"/>
              </w:rPr>
              <w:t>record.load</w:t>
            </w:r>
            <w:proofErr w:type="spellEnd"/>
            <w:proofErr w:type="gramEnd"/>
            <w:r w:rsidRPr="004107B9">
              <w:rPr>
                <w:rFonts w:asciiTheme="minorHAnsi" w:hAnsiTheme="minorHAnsi" w:cstheme="minorHAnsi"/>
                <w:sz w:val="19"/>
                <w:szCs w:val="19"/>
              </w:rPr>
              <w:t xml:space="preserve"> or </w:t>
            </w:r>
            <w:proofErr w:type="spellStart"/>
            <w:r w:rsidRPr="004107B9">
              <w:rPr>
                <w:rFonts w:asciiTheme="minorHAnsi" w:hAnsiTheme="minorHAnsi" w:cstheme="minorHAnsi"/>
                <w:sz w:val="19"/>
                <w:szCs w:val="19"/>
              </w:rPr>
              <w:t>search.create</w:t>
            </w:r>
            <w:proofErr w:type="spellEnd"/>
            <w:r w:rsidRPr="004107B9">
              <w:rPr>
                <w:rFonts w:asciiTheme="minorHAnsi" w:hAnsiTheme="minorHAnsi" w:cstheme="minorHAnsi"/>
                <w:sz w:val="19"/>
                <w:szCs w:val="19"/>
              </w:rPr>
              <w:t xml:space="preserve"> with type 'budget' — use </w:t>
            </w:r>
            <w:proofErr w:type="spellStart"/>
            <w:r w:rsidRPr="004107B9">
              <w:rPr>
                <w:rFonts w:asciiTheme="minorHAnsi" w:hAnsiTheme="minorHAnsi" w:cstheme="minorHAnsi"/>
                <w:sz w:val="19"/>
                <w:szCs w:val="19"/>
              </w:rPr>
              <w:t>SuiteQL</w:t>
            </w:r>
            <w:proofErr w:type="spellEnd"/>
            <w:r w:rsidRPr="004107B9">
              <w:rPr>
                <w:rFonts w:asciiTheme="minorHAnsi" w:hAnsiTheme="minorHAnsi" w:cstheme="minorHAnsi"/>
                <w:sz w:val="19"/>
                <w:szCs w:val="19"/>
              </w:rPr>
              <w:t xml:space="preserve"> via N/query, the CSV Import Assistant, or SOAP web services instead, and confirm current support in the Records </w:t>
            </w:r>
            <w:proofErr w:type="spellStart"/>
            <w:r w:rsidRPr="004107B9">
              <w:rPr>
                <w:rFonts w:asciiTheme="minorHAnsi" w:hAnsiTheme="minorHAnsi" w:cstheme="minorHAnsi"/>
                <w:sz w:val="19"/>
                <w:szCs w:val="19"/>
              </w:rPr>
              <w:t>Catalog</w:t>
            </w:r>
            <w:proofErr w:type="spellEnd"/>
            <w:r w:rsidRPr="004107B9">
              <w:rPr>
                <w:rFonts w:asciiTheme="minorHAnsi" w:hAnsiTheme="minorHAnsi" w:cstheme="minorHAnsi"/>
                <w:sz w:val="19"/>
                <w:szCs w:val="19"/>
              </w:rPr>
              <w:t xml:space="preserve"> first.</w:t>
            </w:r>
          </w:p>
        </w:tc>
      </w:tr>
      <w:tr w:rsidR="00DD6331" w:rsidRPr="004107B9">
        <w:tc>
          <w:tcPr>
            <w:tcW w:w="3050" w:type="dxa"/>
            <w:shd w:val="clear" w:color="auto" w:fill="F5F7FB"/>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Checking budget consumption against committed and actual spend</w:t>
            </w:r>
          </w:p>
        </w:tc>
        <w:tc>
          <w:tcPr>
            <w:tcW w:w="6300" w:type="dxa"/>
            <w:shd w:val="clear" w:color="auto" w:fill="F5F7FB"/>
            <w:tcMar>
              <w:top w:w="90" w:type="dxa"/>
              <w:left w:w="120" w:type="dxa"/>
              <w:bottom w:w="90" w:type="dxa"/>
              <w:right w:w="120" w:type="dxa"/>
            </w:tcMar>
            <w:vAlign w:val="center"/>
          </w:tcPr>
          <w:p w:rsidR="00DD6331" w:rsidRPr="004107B9" w:rsidRDefault="008D0CA4">
            <w:pPr>
              <w:rPr>
                <w:rFonts w:asciiTheme="minorHAnsi" w:hAnsiTheme="minorHAnsi" w:cstheme="minorHAnsi"/>
              </w:rPr>
            </w:pPr>
            <w:r w:rsidRPr="004107B9">
              <w:rPr>
                <w:rFonts w:asciiTheme="minorHAnsi" w:hAnsiTheme="minorHAnsi" w:cstheme="minorHAnsi"/>
                <w:sz w:val="19"/>
                <w:szCs w:val="19"/>
              </w:rPr>
              <w:t>Prefer the delivered Budget Transaction Consumed Amount saved search under Expense Commitments and Budget Control over a custom-built query, where that feature is available.</w:t>
            </w:r>
          </w:p>
        </w:tc>
      </w:tr>
    </w:tbl>
    <w:p w:rsidR="00DD6331" w:rsidRDefault="00DD6331">
      <w:pPr>
        <w:spacing w:before="300"/>
        <w:rPr>
          <w:rFonts w:asciiTheme="minorHAnsi" w:hAnsiTheme="minorHAnsi" w:cstheme="minorHAnsi"/>
        </w:rPr>
      </w:pPr>
    </w:p>
    <w:p w:rsidR="00AA6B38" w:rsidRDefault="00AA6B38">
      <w:pPr>
        <w:spacing w:before="300"/>
        <w:rPr>
          <w:rFonts w:asciiTheme="minorHAnsi" w:hAnsiTheme="minorHAnsi" w:cstheme="minorHAnsi"/>
        </w:rPr>
      </w:pPr>
    </w:p>
    <w:p w:rsidR="00AA6B38" w:rsidRDefault="00AA6B38">
      <w:pPr>
        <w:spacing w:before="300"/>
        <w:rPr>
          <w:rFonts w:asciiTheme="minorHAnsi" w:hAnsiTheme="minorHAnsi" w:cstheme="minorHAnsi"/>
        </w:rPr>
      </w:pPr>
    </w:p>
    <w:p w:rsidR="00AA6B38" w:rsidRDefault="00AA6B38">
      <w:pPr>
        <w:spacing w:before="300"/>
        <w:rPr>
          <w:rFonts w:asciiTheme="minorHAnsi" w:hAnsiTheme="minorHAnsi" w:cstheme="minorHAnsi"/>
        </w:rPr>
      </w:pPr>
    </w:p>
    <w:p w:rsidR="00AA6B38" w:rsidRDefault="00AA6B38">
      <w:pPr>
        <w:spacing w:before="300"/>
        <w:rPr>
          <w:rFonts w:asciiTheme="minorHAnsi" w:hAnsiTheme="minorHAnsi" w:cstheme="minorHAnsi"/>
        </w:rPr>
      </w:pPr>
    </w:p>
    <w:p w:rsidR="00AA6B38" w:rsidRDefault="00AA6B38">
      <w:pPr>
        <w:spacing w:before="300"/>
        <w:rPr>
          <w:rFonts w:asciiTheme="minorHAnsi" w:hAnsiTheme="minorHAnsi" w:cstheme="minorHAnsi"/>
        </w:rPr>
      </w:pPr>
    </w:p>
    <w:p w:rsidR="00AA6B38" w:rsidRDefault="00AA6B38">
      <w:pPr>
        <w:spacing w:before="300"/>
        <w:rPr>
          <w:rFonts w:asciiTheme="minorHAnsi" w:hAnsiTheme="minorHAnsi" w:cstheme="minorHAnsi"/>
        </w:rPr>
      </w:pPr>
    </w:p>
    <w:p w:rsidR="00AA6B38" w:rsidRDefault="00AA6B38">
      <w:pPr>
        <w:spacing w:before="300"/>
        <w:rPr>
          <w:rFonts w:asciiTheme="minorHAnsi" w:hAnsiTheme="minorHAnsi" w:cstheme="minorHAnsi"/>
        </w:rPr>
      </w:pPr>
    </w:p>
    <w:p w:rsidR="00AA6B38" w:rsidRDefault="00AA6B38">
      <w:pPr>
        <w:spacing w:before="300"/>
        <w:rPr>
          <w:rFonts w:asciiTheme="minorHAnsi" w:hAnsiTheme="minorHAnsi" w:cstheme="minorHAnsi"/>
        </w:rPr>
      </w:pPr>
    </w:p>
    <w:p w:rsidR="00AA6B38" w:rsidRPr="004107B9" w:rsidRDefault="00AA6B38">
      <w:pPr>
        <w:spacing w:before="300"/>
        <w:rPr>
          <w:rFonts w:asciiTheme="minorHAnsi" w:hAnsiTheme="minorHAnsi" w:cstheme="minorHAnsi"/>
        </w:rPr>
      </w:pPr>
    </w:p>
    <w:tbl>
      <w:tblPr>
        <w:tblW w:w="5000" w:type="pct"/>
        <w:tblBorders>
          <w:top w:val="single" w:sz="6" w:space="0" w:color="2E5395"/>
          <w:left w:val="single" w:sz="6" w:space="0" w:color="2E5395"/>
          <w:bottom w:val="single" w:sz="6" w:space="0" w:color="2E5395"/>
          <w:right w:val="single" w:sz="6" w:space="0" w:color="2E5395"/>
          <w:insideH w:val="single" w:sz="6" w:space="0" w:color="2E5395"/>
          <w:insideV w:val="single" w:sz="6" w:space="0" w:color="2E5395"/>
        </w:tblBorders>
        <w:tblCellMar>
          <w:left w:w="10" w:type="dxa"/>
          <w:right w:w="10" w:type="dxa"/>
        </w:tblCellMar>
        <w:tblLook w:val="0000" w:firstRow="0" w:lastRow="0" w:firstColumn="0" w:lastColumn="0" w:noHBand="0" w:noVBand="0"/>
      </w:tblPr>
      <w:tblGrid>
        <w:gridCol w:w="9010"/>
      </w:tblGrid>
      <w:tr w:rsidR="00DD6331" w:rsidRPr="004107B9">
        <w:tc>
          <w:tcPr>
            <w:tcW w:w="0" w:type="auto"/>
            <w:shd w:val="clear" w:color="auto" w:fill="EAF0F9"/>
            <w:tcMar>
              <w:top w:w="160" w:type="dxa"/>
              <w:left w:w="200" w:type="dxa"/>
              <w:bottom w:w="160" w:type="dxa"/>
              <w:right w:w="200" w:type="dxa"/>
            </w:tcMar>
          </w:tcPr>
          <w:p w:rsidR="00DD6331" w:rsidRPr="004D6945" w:rsidRDefault="008D0CA4">
            <w:pPr>
              <w:spacing w:after="100"/>
              <w:rPr>
                <w:rFonts w:asciiTheme="minorHAnsi" w:hAnsiTheme="minorHAnsi" w:cstheme="minorHAnsi"/>
                <w:sz w:val="28"/>
              </w:rPr>
            </w:pPr>
            <w:r w:rsidRPr="004D6945">
              <w:rPr>
                <w:rFonts w:ascii="Segoe UI Emoji" w:hAnsi="Segoe UI Emoji" w:cs="Segoe UI Emoji"/>
                <w:b/>
                <w:bCs/>
                <w:color w:val="1F3864"/>
                <w:sz w:val="28"/>
              </w:rPr>
              <w:lastRenderedPageBreak/>
              <w:t>📌</w:t>
            </w:r>
            <w:r w:rsidRPr="004D6945">
              <w:rPr>
                <w:rFonts w:asciiTheme="minorHAnsi" w:hAnsiTheme="minorHAnsi" w:cstheme="minorHAnsi"/>
                <w:b/>
                <w:bCs/>
                <w:color w:val="1F3864"/>
                <w:sz w:val="28"/>
              </w:rPr>
              <w:t xml:space="preserve"> Week 25 Learning Summary — Budgeting &amp; Financial Reporting Architecture</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A NetSuite budget is a fiscal-year-scoped matrix of account × period × dimension amounts, entered directly, filled, distributed, copied to a new year, or imported from CSV — never a single flat number.</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 xml:space="preserve">Multiple Budgets turns budgeting into a versioned system: every budget must carry a Budget Category once the feature is enabled, and in </w:t>
            </w:r>
            <w:proofErr w:type="spellStart"/>
            <w:r w:rsidRPr="004107B9">
              <w:rPr>
                <w:rFonts w:asciiTheme="minorHAnsi" w:hAnsiTheme="minorHAnsi" w:cstheme="minorHAnsi"/>
                <w:sz w:val="21"/>
                <w:szCs w:val="21"/>
              </w:rPr>
              <w:t>OneWorld</w:t>
            </w:r>
            <w:proofErr w:type="spellEnd"/>
            <w:r w:rsidRPr="004107B9">
              <w:rPr>
                <w:rFonts w:asciiTheme="minorHAnsi" w:hAnsiTheme="minorHAnsi" w:cstheme="minorHAnsi"/>
                <w:sz w:val="21"/>
                <w:szCs w:val="21"/>
              </w:rPr>
              <w:t xml:space="preserve"> each category's Global/Local type fixes the currency the budget is defined in.</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CSV import is a full overwrite of the target budget record, not a merge — a re-import missing a field blanks that field, and an unmapped Budget Category silently defaults to the first category alphabetically.</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Financial statements are architecturally distinct from other reports: they're built from reusable sections (filtered, grouped subsets of data) and layouts (row/section definitions), assembled and customized through the Financial Report Builder's Edit Layout page.</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The three budget-related financial statements — Budget Income Statement, Budget Income Statement Detail, and Budget vs. Actual — are that same Financial Report Builder engine reading budget amounts alongside or instead of actuals; Budget vs. Actual's Amount and Balance columns answer different questions and aren't expected to match.</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 xml:space="preserve">Budget Category is a fully scriptable </w:t>
            </w:r>
            <w:proofErr w:type="spellStart"/>
            <w:r w:rsidRPr="004107B9">
              <w:rPr>
                <w:rFonts w:asciiTheme="minorHAnsi" w:hAnsiTheme="minorHAnsi" w:cstheme="minorHAnsi"/>
                <w:sz w:val="21"/>
                <w:szCs w:val="21"/>
              </w:rPr>
              <w:t>SuiteScript</w:t>
            </w:r>
            <w:proofErr w:type="spellEnd"/>
            <w:r w:rsidRPr="004107B9">
              <w:rPr>
                <w:rFonts w:asciiTheme="minorHAnsi" w:hAnsiTheme="minorHAnsi" w:cstheme="minorHAnsi"/>
                <w:sz w:val="21"/>
                <w:szCs w:val="21"/>
              </w:rPr>
              <w:t xml:space="preserve"> record, but the budget record itself is not exposed through N/record or N/search in </w:t>
            </w:r>
            <w:proofErr w:type="spellStart"/>
            <w:r w:rsidRPr="004107B9">
              <w:rPr>
                <w:rFonts w:asciiTheme="minorHAnsi" w:hAnsiTheme="minorHAnsi" w:cstheme="minorHAnsi"/>
                <w:sz w:val="21"/>
                <w:szCs w:val="21"/>
              </w:rPr>
              <w:t>SuiteScript</w:t>
            </w:r>
            <w:proofErr w:type="spellEnd"/>
            <w:r w:rsidRPr="004107B9">
              <w:rPr>
                <w:rFonts w:asciiTheme="minorHAnsi" w:hAnsiTheme="minorHAnsi" w:cstheme="minorHAnsi"/>
                <w:sz w:val="21"/>
                <w:szCs w:val="21"/>
              </w:rPr>
              <w:t xml:space="preserve"> 2.1 — reading budget data from a script means </w:t>
            </w:r>
            <w:proofErr w:type="spellStart"/>
            <w:r w:rsidRPr="004107B9">
              <w:rPr>
                <w:rFonts w:asciiTheme="minorHAnsi" w:hAnsiTheme="minorHAnsi" w:cstheme="minorHAnsi"/>
                <w:sz w:val="21"/>
                <w:szCs w:val="21"/>
              </w:rPr>
              <w:t>SuiteQL</w:t>
            </w:r>
            <w:proofErr w:type="spellEnd"/>
            <w:r w:rsidRPr="004107B9">
              <w:rPr>
                <w:rFonts w:asciiTheme="minorHAnsi" w:hAnsiTheme="minorHAnsi" w:cstheme="minorHAnsi"/>
                <w:sz w:val="21"/>
                <w:szCs w:val="21"/>
              </w:rPr>
              <w:t xml:space="preserve"> via N/query, CSV import, SOAP web services, or a delivered saved search, not a direct record load.</w:t>
            </w:r>
          </w:p>
          <w:p w:rsidR="00DD6331" w:rsidRPr="004107B9" w:rsidRDefault="008D0CA4">
            <w:pPr>
              <w:pStyle w:val="ListParagraph"/>
              <w:numPr>
                <w:ilvl w:val="0"/>
                <w:numId w:val="2"/>
              </w:numPr>
              <w:spacing w:after="80" w:line="264" w:lineRule="auto"/>
              <w:rPr>
                <w:rFonts w:asciiTheme="minorHAnsi" w:hAnsiTheme="minorHAnsi" w:cstheme="minorHAnsi"/>
              </w:rPr>
            </w:pPr>
            <w:r w:rsidRPr="004107B9">
              <w:rPr>
                <w:rFonts w:asciiTheme="minorHAnsi" w:hAnsiTheme="minorHAnsi" w:cstheme="minorHAnsi"/>
                <w:sz w:val="21"/>
                <w:szCs w:val="21"/>
              </w:rPr>
              <w:t>This document intentionally keeps to the publicly documented Oracle NetSuite budgeting and financial reporting architecture and does not reference any organization-specific configuration.</w:t>
            </w:r>
          </w:p>
        </w:tc>
      </w:tr>
    </w:tbl>
    <w:p w:rsidR="008D0CA4" w:rsidRPr="004107B9" w:rsidRDefault="008D0CA4">
      <w:pPr>
        <w:rPr>
          <w:rFonts w:asciiTheme="minorHAnsi" w:hAnsiTheme="minorHAnsi" w:cstheme="minorHAnsi"/>
        </w:rPr>
      </w:pPr>
    </w:p>
    <w:sectPr w:rsidR="008D0CA4" w:rsidRPr="004107B9" w:rsidSect="004B0F4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033AA" w:rsidRDefault="00C033AA" w:rsidP="00E84AEE">
      <w:r>
        <w:separator/>
      </w:r>
    </w:p>
  </w:endnote>
  <w:endnote w:type="continuationSeparator" w:id="0">
    <w:p w:rsidR="00C033AA" w:rsidRDefault="00C033AA" w:rsidP="00E84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0341" w:rsidRDefault="005803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1AB1" w:rsidRDefault="001D1AB1">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rsidR="001D1AB1" w:rsidRDefault="001D1A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0341" w:rsidRDefault="005803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033AA" w:rsidRDefault="00C033AA" w:rsidP="00E84AEE">
      <w:r>
        <w:separator/>
      </w:r>
    </w:p>
  </w:footnote>
  <w:footnote w:type="continuationSeparator" w:id="0">
    <w:p w:rsidR="00C033AA" w:rsidRDefault="00C033AA" w:rsidP="00E84A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0341" w:rsidRDefault="00C033AA">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48985" o:spid="_x0000_s2050" type="#_x0000_t136" style="position:absolute;margin-left:0;margin-top:0;width:522.5pt;height:175.5pt;rotation:315;z-index:-251655168;mso-position-horizontal:center;mso-position-horizontal-relative:margin;mso-position-vertical:center;mso-position-vertical-relative:margin" o:allowincell="f" fillcolor="silver" stroked="f">
          <v:fill opacity=".5"/>
          <v:textpath style="font-family:&quot;Calibri&quot;;font-size:2in" string="WEEK 2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4AEE" w:rsidRDefault="00C033AA">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48986" o:spid="_x0000_s2051" type="#_x0000_t136" style="position:absolute;margin-left:0;margin-top:0;width:522.5pt;height:175.5pt;rotation:315;z-index:-251653120;mso-position-horizontal:center;mso-position-horizontal-relative:margin;mso-position-vertical:center;mso-position-vertical-relative:margin" o:allowincell="f" fillcolor="silver" stroked="f">
          <v:fill opacity=".5"/>
          <v:textpath style="font-family:&quot;Calibri&quot;;font-size:2in" string="WEEK 25"/>
          <w10:wrap anchorx="margin" anchory="margin"/>
        </v:shape>
      </w:pict>
    </w:r>
    <w:r w:rsidR="00E84AEE">
      <w:rPr>
        <w:noProof/>
      </w:rPr>
      <w:drawing>
        <wp:inline distT="0" distB="0" distL="0" distR="0" wp14:anchorId="26E5EDF8" wp14:editId="02E9B58E">
          <wp:extent cx="1342390" cy="247015"/>
          <wp:effectExtent l="0" t="0" r="0" b="635"/>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1342390" cy="247015"/>
                  </a:xfrm>
                  <a:prstGeom prst="rect">
                    <a:avLst/>
                  </a:prstGeom>
                </pic:spPr>
              </pic:pic>
            </a:graphicData>
          </a:graphic>
        </wp:inline>
      </w:drawing>
    </w:r>
    <w:r w:rsidR="00E84AEE">
      <w:rPr>
        <w:noProof/>
      </w:rPr>
      <w:t xml:space="preserve">                                                                                    </w:t>
    </w:r>
    <w:r w:rsidR="00E84AEE">
      <w:rPr>
        <w:noProof/>
      </w:rPr>
      <w:drawing>
        <wp:inline distT="0" distB="0" distL="0" distR="0" wp14:anchorId="79D2CCD1" wp14:editId="207917D5">
          <wp:extent cx="1723810" cy="285714"/>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723810" cy="28571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0341" w:rsidRDefault="00C033AA">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48984" o:spid="_x0000_s2049" type="#_x0000_t136" style="position:absolute;margin-left:0;margin-top:0;width:522.5pt;height:175.5pt;rotation:315;z-index:-251657216;mso-position-horizontal:center;mso-position-horizontal-relative:margin;mso-position-vertical:center;mso-position-vertical-relative:margin" o:allowincell="f" fillcolor="silver" stroked="f">
          <v:fill opacity=".5"/>
          <v:textpath style="font-family:&quot;Calibri&quot;;font-size:2in" string="WEEK 25"/>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7653E9"/>
    <w:multiLevelType w:val="hybridMultilevel"/>
    <w:tmpl w:val="8C24CB10"/>
    <w:lvl w:ilvl="0" w:tplc="D0B06F0C">
      <w:start w:val="1"/>
      <w:numFmt w:val="bullet"/>
      <w:lvlText w:val="•"/>
      <w:lvlJc w:val="left"/>
      <w:pPr>
        <w:ind w:left="360" w:hanging="260"/>
      </w:pPr>
    </w:lvl>
    <w:lvl w:ilvl="1" w:tplc="B2C0E622">
      <w:start w:val="1"/>
      <w:numFmt w:val="bullet"/>
      <w:lvlText w:val="◦"/>
      <w:lvlJc w:val="left"/>
      <w:pPr>
        <w:ind w:left="720" w:hanging="260"/>
      </w:pPr>
    </w:lvl>
    <w:lvl w:ilvl="2" w:tplc="4A483AB0">
      <w:numFmt w:val="decimal"/>
      <w:lvlText w:val=""/>
      <w:lvlJc w:val="left"/>
    </w:lvl>
    <w:lvl w:ilvl="3" w:tplc="DE449AE0">
      <w:numFmt w:val="decimal"/>
      <w:lvlText w:val=""/>
      <w:lvlJc w:val="left"/>
    </w:lvl>
    <w:lvl w:ilvl="4" w:tplc="FF285022">
      <w:numFmt w:val="decimal"/>
      <w:lvlText w:val=""/>
      <w:lvlJc w:val="left"/>
    </w:lvl>
    <w:lvl w:ilvl="5" w:tplc="AB28A128">
      <w:numFmt w:val="decimal"/>
      <w:lvlText w:val=""/>
      <w:lvlJc w:val="left"/>
    </w:lvl>
    <w:lvl w:ilvl="6" w:tplc="01F2F422">
      <w:numFmt w:val="decimal"/>
      <w:lvlText w:val=""/>
      <w:lvlJc w:val="left"/>
    </w:lvl>
    <w:lvl w:ilvl="7" w:tplc="63AE72A6">
      <w:numFmt w:val="decimal"/>
      <w:lvlText w:val=""/>
      <w:lvlJc w:val="left"/>
    </w:lvl>
    <w:lvl w:ilvl="8" w:tplc="DA98B546">
      <w:numFmt w:val="decimal"/>
      <w:lvlText w:val=""/>
      <w:lvlJc w:val="left"/>
    </w:lvl>
  </w:abstractNum>
  <w:abstractNum w:abstractNumId="1" w15:restartNumberingAfterBreak="0">
    <w:nsid w:val="48D560EB"/>
    <w:multiLevelType w:val="hybridMultilevel"/>
    <w:tmpl w:val="A31633B2"/>
    <w:lvl w:ilvl="0" w:tplc="AAFCF35A">
      <w:start w:val="1"/>
      <w:numFmt w:val="bullet"/>
      <w:lvlText w:val="●"/>
      <w:lvlJc w:val="left"/>
      <w:pPr>
        <w:ind w:left="720" w:hanging="360"/>
      </w:pPr>
    </w:lvl>
    <w:lvl w:ilvl="1" w:tplc="6CEE6D34">
      <w:start w:val="1"/>
      <w:numFmt w:val="bullet"/>
      <w:lvlText w:val="○"/>
      <w:lvlJc w:val="left"/>
      <w:pPr>
        <w:ind w:left="1440" w:hanging="360"/>
      </w:pPr>
    </w:lvl>
    <w:lvl w:ilvl="2" w:tplc="FE2EDE44">
      <w:start w:val="1"/>
      <w:numFmt w:val="bullet"/>
      <w:lvlText w:val="■"/>
      <w:lvlJc w:val="left"/>
      <w:pPr>
        <w:ind w:left="2160" w:hanging="360"/>
      </w:pPr>
    </w:lvl>
    <w:lvl w:ilvl="3" w:tplc="6CD490E4">
      <w:start w:val="1"/>
      <w:numFmt w:val="bullet"/>
      <w:lvlText w:val="●"/>
      <w:lvlJc w:val="left"/>
      <w:pPr>
        <w:ind w:left="2880" w:hanging="360"/>
      </w:pPr>
    </w:lvl>
    <w:lvl w:ilvl="4" w:tplc="E1A661B0">
      <w:start w:val="1"/>
      <w:numFmt w:val="bullet"/>
      <w:lvlText w:val="○"/>
      <w:lvlJc w:val="left"/>
      <w:pPr>
        <w:ind w:left="3600" w:hanging="360"/>
      </w:pPr>
    </w:lvl>
    <w:lvl w:ilvl="5" w:tplc="F7E23F06">
      <w:start w:val="1"/>
      <w:numFmt w:val="bullet"/>
      <w:lvlText w:val="■"/>
      <w:lvlJc w:val="left"/>
      <w:pPr>
        <w:ind w:left="4320" w:hanging="360"/>
      </w:pPr>
    </w:lvl>
    <w:lvl w:ilvl="6" w:tplc="1690F21E">
      <w:start w:val="1"/>
      <w:numFmt w:val="bullet"/>
      <w:lvlText w:val="●"/>
      <w:lvlJc w:val="left"/>
      <w:pPr>
        <w:ind w:left="5040" w:hanging="360"/>
      </w:pPr>
    </w:lvl>
    <w:lvl w:ilvl="7" w:tplc="2214B00E">
      <w:start w:val="1"/>
      <w:numFmt w:val="bullet"/>
      <w:lvlText w:val="●"/>
      <w:lvlJc w:val="left"/>
      <w:pPr>
        <w:ind w:left="5760" w:hanging="360"/>
      </w:pPr>
    </w:lvl>
    <w:lvl w:ilvl="8" w:tplc="A8EC08C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331"/>
    <w:rsid w:val="000A59BB"/>
    <w:rsid w:val="000F3E91"/>
    <w:rsid w:val="001C179E"/>
    <w:rsid w:val="001D1731"/>
    <w:rsid w:val="001D1AB1"/>
    <w:rsid w:val="00264DA7"/>
    <w:rsid w:val="00376BE6"/>
    <w:rsid w:val="004107B9"/>
    <w:rsid w:val="004B0F4B"/>
    <w:rsid w:val="004D6945"/>
    <w:rsid w:val="00580341"/>
    <w:rsid w:val="006D6F2B"/>
    <w:rsid w:val="00705106"/>
    <w:rsid w:val="0077256F"/>
    <w:rsid w:val="008D096A"/>
    <w:rsid w:val="008D0CA4"/>
    <w:rsid w:val="00922309"/>
    <w:rsid w:val="00A143BC"/>
    <w:rsid w:val="00A80B41"/>
    <w:rsid w:val="00AA6B38"/>
    <w:rsid w:val="00C033AA"/>
    <w:rsid w:val="00DC1572"/>
    <w:rsid w:val="00DD6331"/>
    <w:rsid w:val="00E84AEE"/>
    <w:rsid w:val="00EB7DFC"/>
    <w:rsid w:val="00FC7984"/>
    <w:rsid w:val="00FE5D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D903440"/>
  <w15:docId w15:val="{5290C8A5-3ED3-42DA-B3F7-49366C215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84AEE"/>
    <w:pPr>
      <w:tabs>
        <w:tab w:val="center" w:pos="4513"/>
        <w:tab w:val="right" w:pos="9026"/>
      </w:tabs>
    </w:pPr>
  </w:style>
  <w:style w:type="character" w:customStyle="1" w:styleId="HeaderChar">
    <w:name w:val="Header Char"/>
    <w:basedOn w:val="DefaultParagraphFont"/>
    <w:link w:val="Header"/>
    <w:uiPriority w:val="99"/>
    <w:rsid w:val="00E84AEE"/>
  </w:style>
  <w:style w:type="paragraph" w:styleId="Footer">
    <w:name w:val="footer"/>
    <w:basedOn w:val="Normal"/>
    <w:link w:val="FooterChar"/>
    <w:uiPriority w:val="99"/>
    <w:unhideWhenUsed/>
    <w:rsid w:val="00E84AEE"/>
    <w:pPr>
      <w:tabs>
        <w:tab w:val="center" w:pos="4513"/>
        <w:tab w:val="right" w:pos="9026"/>
      </w:tabs>
    </w:pPr>
  </w:style>
  <w:style w:type="character" w:customStyle="1" w:styleId="FooterChar">
    <w:name w:val="Footer Char"/>
    <w:basedOn w:val="DefaultParagraphFont"/>
    <w:link w:val="Footer"/>
    <w:uiPriority w:val="99"/>
    <w:rsid w:val="00E84A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3949</Words>
  <Characters>22510</Characters>
  <Application>Microsoft Office Word</Application>
  <DocSecurity>0</DocSecurity>
  <Lines>187</Lines>
  <Paragraphs>52</Paragraphs>
  <ScaleCrop>false</ScaleCrop>
  <Company/>
  <LinksUpToDate>false</LinksUpToDate>
  <CharactersWithSpaces>26407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Mohite</cp:lastModifiedBy>
  <cp:revision>51</cp:revision>
  <dcterms:created xsi:type="dcterms:W3CDTF">2026-08-09T14:13:00Z</dcterms:created>
  <dcterms:modified xsi:type="dcterms:W3CDTF">2026-08-09T14:27:00Z</dcterms:modified>
</cp:coreProperties>
</file>