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TRIBHUVAN UNIVERSITY</w:t>
      </w:r>
    </w:p>
    <w:p>
      <w:pPr>
        <w:spacing w:after="300"/>
        <w:jc w:val="center"/>
      </w:pPr>
      <w:r>
        <w:rPr>
          <w:rFonts w:ascii="Times New Roman" w:cs="Times New Roman" w:eastAsia="Times New Roman" w:hAnsi="Times New Roman"/>
          <w:b/>
          <w:bCs/>
          <w:sz w:val="30"/>
          <w:szCs w:val="30"/>
        </w:rPr>
        <w:t xml:space="preserve">Institute of Science and Technology</w:t>
      </w:r>
    </w:p>
    <w:p>
      <w:pPr>
        <w:spacing w:after="40"/>
        <w:jc w:val="center"/>
      </w:pPr>
      <w:r>
        <w:rPr>
          <w:rFonts w:ascii="Times New Roman" w:cs="Times New Roman" w:eastAsia="Times New Roman" w:hAnsi="Times New Roman"/>
          <w:b/>
          <w:bCs/>
          <w:sz w:val="24"/>
          <w:szCs w:val="24"/>
        </w:rPr>
        <w:t xml:space="preserve">Central Department of Computer Science and Information Technology</w:t>
      </w:r>
    </w:p>
    <w:p>
      <w:pPr>
        <w:spacing w:after="600"/>
        <w:jc w:val="center"/>
      </w:pPr>
      <w:r>
        <w:rPr>
          <w:rFonts w:ascii="Times New Roman" w:cs="Times New Roman" w:eastAsia="Times New Roman" w:hAnsi="Times New Roman"/>
          <w:b/>
          <w:bCs/>
          <w:sz w:val="24"/>
          <w:szCs w:val="24"/>
        </w:rPr>
        <w:t xml:space="preserve">Kirtipur, Kathmandu</w:t>
      </w:r>
    </w:p>
    <w:p>
      <w:pPr>
        <w:spacing w:after="200"/>
        <w:jc w:val="center"/>
      </w:pPr>
      <w:r>
        <w:rPr>
          <w:rFonts w:ascii="Times New Roman" w:cs="Times New Roman" w:eastAsia="Times New Roman" w:hAnsi="Times New Roman"/>
          <w:b w:val="false"/>
          <w:bCs w:val="false"/>
          <w:sz w:val="24"/>
          <w:szCs w:val="24"/>
        </w:rPr>
        <w:t xml:space="preserve">Literature Review on</w:t>
      </w:r>
    </w:p>
    <w:p>
      <w:pPr>
        <w:spacing w:after="600"/>
        <w:jc w:val="center"/>
      </w:pPr>
      <w:r>
        <w:rPr>
          <w:rFonts w:ascii="Times New Roman" w:cs="Times New Roman" w:eastAsia="Times New Roman" w:hAnsi="Times New Roman"/>
          <w:b/>
          <w:bCs/>
          <w:sz w:val="24"/>
          <w:szCs w:val="24"/>
        </w:rPr>
        <w:t xml:space="preserve">“A Review on Deep Learning Approaches for EEG-Based Emotion Recognition: A Comparative Analysis”</w:t>
      </w:r>
    </w:p>
    <w:p>
      <w:pPr>
        <w:spacing w:after="20"/>
        <w:jc w:val="center"/>
      </w:pPr>
      <w:r>
        <w:rPr>
          <w:rFonts w:ascii="Times New Roman" w:cs="Times New Roman" w:eastAsia="Times New Roman" w:hAnsi="Times New Roman"/>
          <w:b w:val="false"/>
          <w:bCs w:val="false"/>
          <w:sz w:val="24"/>
          <w:szCs w:val="24"/>
        </w:rPr>
        <w:t xml:space="preserve">In partial fulfillment of the requirement for Master’s degree in Science Computer</w:t>
      </w:r>
    </w:p>
    <w:p>
      <w:pPr>
        <w:spacing w:after="600"/>
        <w:jc w:val="center"/>
      </w:pPr>
      <w:r>
        <w:rPr>
          <w:rFonts w:ascii="Times New Roman" w:cs="Times New Roman" w:eastAsia="Times New Roman" w:hAnsi="Times New Roman"/>
          <w:b w:val="false"/>
          <w:bCs w:val="false"/>
          <w:sz w:val="24"/>
          <w:szCs w:val="24"/>
        </w:rPr>
        <w:t xml:space="preserve">Science and Information Technology (M.Sc. CSIT), 3rd Semester</w:t>
      </w:r>
    </w:p>
    <w:p>
      <w:pPr>
        <w:spacing w:after="40"/>
        <w:jc w:val="center"/>
      </w:pPr>
      <w:r>
        <w:rPr>
          <w:rFonts w:ascii="Times New Roman" w:cs="Times New Roman" w:eastAsia="Times New Roman" w:hAnsi="Times New Roman"/>
          <w:b/>
          <w:bCs/>
          <w:sz w:val="24"/>
          <w:szCs w:val="24"/>
        </w:rPr>
        <w:t xml:space="preserve">Submitted to:</w:t>
      </w:r>
    </w:p>
    <w:p>
      <w:pPr>
        <w:spacing w:after="200"/>
        <w:jc w:val="center"/>
      </w:pPr>
      <w:r>
        <w:rPr>
          <w:rFonts w:ascii="Times New Roman" w:cs="Times New Roman" w:eastAsia="Times New Roman" w:hAnsi="Times New Roman"/>
          <w:b w:val="false"/>
          <w:bCs w:val="false"/>
          <w:sz w:val="24"/>
          <w:szCs w:val="24"/>
        </w:rPr>
        <w:t xml:space="preserve">Central Department of Computer Science and Information Technology</w:t>
      </w:r>
    </w:p>
    <w:p>
      <w:pPr>
        <w:spacing w:after="200"/>
        <w:jc w:val="center"/>
      </w:pPr>
      <w:r>
        <w:rPr>
          <w:rFonts w:ascii="Times New Roman" w:cs="Times New Roman" w:eastAsia="Times New Roman" w:hAnsi="Times New Roman"/>
          <w:b w:val="false"/>
          <w:bCs w:val="false"/>
          <w:sz w:val="24"/>
          <w:szCs w:val="24"/>
        </w:rPr>
        <w:t xml:space="preserve">Tribhuvan University</w:t>
      </w:r>
    </w:p>
    <w:p>
      <w:pPr>
        <w:spacing w:after="600"/>
        <w:jc w:val="center"/>
      </w:pPr>
      <w:r>
        <w:rPr>
          <w:rFonts w:ascii="Times New Roman" w:cs="Times New Roman" w:eastAsia="Times New Roman" w:hAnsi="Times New Roman"/>
          <w:b w:val="false"/>
          <w:bCs w:val="false"/>
          <w:sz w:val="24"/>
          <w:szCs w:val="24"/>
        </w:rPr>
        <w:t xml:space="preserve">Kirtipur, Kathmandu, Nepal</w:t>
      </w:r>
    </w:p>
    <w:p>
      <w:pPr>
        <w:spacing w:after="40"/>
        <w:jc w:val="center"/>
      </w:pPr>
      <w:r>
        <w:rPr>
          <w:rFonts w:ascii="Times New Roman" w:cs="Times New Roman" w:eastAsia="Times New Roman" w:hAnsi="Times New Roman"/>
          <w:b/>
          <w:bCs/>
          <w:sz w:val="24"/>
          <w:szCs w:val="24"/>
        </w:rPr>
        <w:t xml:space="preserve">Submitted By:</w:t>
      </w:r>
    </w:p>
    <w:p>
      <w:pPr>
        <w:spacing w:after="20"/>
        <w:jc w:val="center"/>
      </w:pPr>
      <w:r>
        <w:rPr>
          <w:rFonts w:ascii="Times New Roman" w:cs="Times New Roman" w:eastAsia="Times New Roman" w:hAnsi="Times New Roman"/>
          <w:b w:val="false"/>
          <w:bCs w:val="false"/>
          <w:sz w:val="24"/>
          <w:szCs w:val="24"/>
        </w:rPr>
        <w:t xml:space="preserve">[Your Full Name] ([Symbol Number])</w:t>
      </w:r>
    </w:p>
    <w:p>
      <w:pPr>
        <w:spacing w:after="200"/>
        <w:jc w:val="center"/>
      </w:pPr>
      <w:r>
        <w:rPr>
          <w:rFonts w:ascii="Times New Roman" w:cs="Times New Roman" w:eastAsia="Times New Roman" w:hAnsi="Times New Roman"/>
          <w:b w:val="false"/>
          <w:bCs w:val="false"/>
          <w:sz w:val="24"/>
          <w:szCs w:val="24"/>
        </w:rPr>
        <w:t xml:space="preserve">[Month Year]</w:t>
      </w:r>
    </w:p>
    <w:p>
      <w:r>
        <w:br w:type="page"/>
      </w:r>
    </w:p>
    <w:p>
      <w:pPr>
        <w:spacing w:after="20"/>
        <w:jc w:val="center"/>
      </w:pPr>
      <w:r>
        <w:rPr>
          <w:rFonts w:ascii="Times New Roman" w:cs="Times New Roman" w:eastAsia="Times New Roman" w:hAnsi="Times New Roman"/>
          <w:b/>
          <w:bCs/>
          <w:sz w:val="28"/>
          <w:szCs w:val="28"/>
        </w:rPr>
        <w:t xml:space="preserve">TRIBHUVAN UNIVERSITY</w:t>
      </w:r>
    </w:p>
    <w:p>
      <w:pPr>
        <w:spacing w:after="400"/>
        <w:jc w:val="center"/>
      </w:pPr>
      <w:r>
        <w:rPr>
          <w:rFonts w:ascii="Times New Roman" w:cs="Times New Roman" w:eastAsia="Times New Roman" w:hAnsi="Times New Roman"/>
          <w:b/>
          <w:bCs/>
          <w:sz w:val="28"/>
          <w:szCs w:val="28"/>
        </w:rPr>
        <w:t xml:space="preserve">Institute of Science and Technology</w:t>
      </w:r>
    </w:p>
    <w:p>
      <w:pPr>
        <w:spacing w:after="300"/>
        <w:jc w:val="center"/>
      </w:pPr>
      <w:r>
        <w:rPr>
          <w:rFonts w:ascii="Times New Roman" w:cs="Times New Roman" w:eastAsia="Times New Roman" w:hAnsi="Times New Roman"/>
          <w:b/>
          <w:bCs/>
          <w:sz w:val="24"/>
          <w:szCs w:val="24"/>
        </w:rPr>
        <w:t xml:space="preserve">Supervisor's Recommendation</w:t>
      </w:r>
    </w:p>
    <w:p>
      <w:pPr>
        <w:spacing w:after="600" w:line="360"/>
        <w:jc w:val="both"/>
      </w:pPr>
      <w:r>
        <w:rPr>
          <w:rFonts w:ascii="Times New Roman" w:cs="Times New Roman" w:eastAsia="Times New Roman" w:hAnsi="Times New Roman"/>
          <w:b w:val="false"/>
          <w:bCs w:val="false"/>
          <w:i w:val="false"/>
          <w:iCs w:val="false"/>
          <w:sz w:val="24"/>
          <w:szCs w:val="24"/>
        </w:rPr>
        <w:t xml:space="preserve">This is to certify that Mr./Ms. [Your Full Name] has submitted the seminar report on the topic “A Review on Deep Learning Approaches for EEG-Based Emotion Recognition: A Comparative Analysis” for the partial fulfillment of Master's degree of Science in Computer Science and Information Technology, third semester. I hereby, declare that this seminar report has been approved.</w:t>
      </w:r>
    </w:p>
    <w:p>
      <w:pPr>
        <w:spacing w:after="40" w:line="360"/>
        <w:jc w:val="left"/>
      </w:pPr>
      <w:r>
        <w:rPr>
          <w:rFonts w:ascii="Times New Roman" w:cs="Times New Roman" w:eastAsia="Times New Roman" w:hAnsi="Times New Roman"/>
          <w:b w:val="false"/>
          <w:bCs w:val="false"/>
          <w:i w:val="false"/>
          <w:iCs w:val="false"/>
          <w:sz w:val="24"/>
          <w:szCs w:val="24"/>
        </w:rPr>
        <w:t xml:space="preserve">................................................</w:t>
      </w:r>
    </w:p>
    <w:p>
      <w:pPr>
        <w:spacing w:after="20" w:line="360"/>
        <w:jc w:val="left"/>
      </w:pPr>
      <w:r>
        <w:rPr>
          <w:rFonts w:ascii="Times New Roman" w:cs="Times New Roman" w:eastAsia="Times New Roman" w:hAnsi="Times New Roman"/>
          <w:b w:val="false"/>
          <w:bCs w:val="false"/>
          <w:i w:val="false"/>
          <w:iCs w:val="false"/>
          <w:sz w:val="24"/>
          <w:szCs w:val="24"/>
        </w:rPr>
        <w:t xml:space="preserve">Supervisor</w:t>
      </w:r>
    </w:p>
    <w:p>
      <w:pPr>
        <w:spacing w:after="20" w:line="360"/>
        <w:jc w:val="left"/>
      </w:pPr>
      <w:r>
        <w:rPr>
          <w:rFonts w:ascii="Times New Roman" w:cs="Times New Roman" w:eastAsia="Times New Roman" w:hAnsi="Times New Roman"/>
          <w:b w:val="false"/>
          <w:bCs w:val="false"/>
          <w:i w:val="false"/>
          <w:iCs w:val="false"/>
          <w:sz w:val="24"/>
          <w:szCs w:val="24"/>
        </w:rPr>
        <w:t xml:space="preserve">[Supervisor Name]</w:t>
      </w:r>
    </w:p>
    <w:p>
      <w:pPr>
        <w:spacing w:after="200" w:line="360"/>
        <w:jc w:val="left"/>
      </w:pPr>
      <w:r>
        <w:rPr>
          <w:rFonts w:ascii="Times New Roman" w:cs="Times New Roman" w:eastAsia="Times New Roman" w:hAnsi="Times New Roman"/>
          <w:b w:val="false"/>
          <w:bCs w:val="false"/>
          <w:i w:val="false"/>
          <w:iCs w:val="false"/>
          <w:sz w:val="24"/>
          <w:szCs w:val="24"/>
        </w:rPr>
        <w:t xml:space="preserve">Central Department of CSIT</w:t>
      </w:r>
    </w:p>
    <w:p>
      <w:r>
        <w:br w:type="page"/>
      </w:r>
    </w:p>
    <w:p>
      <w:pPr>
        <w:spacing w:after="20"/>
        <w:jc w:val="center"/>
      </w:pPr>
      <w:r>
        <w:rPr>
          <w:rFonts w:ascii="Times New Roman" w:cs="Times New Roman" w:eastAsia="Times New Roman" w:hAnsi="Times New Roman"/>
          <w:b/>
          <w:bCs/>
          <w:sz w:val="28"/>
          <w:szCs w:val="28"/>
        </w:rPr>
        <w:t xml:space="preserve">TRIBHUVAN UNIVERSITY</w:t>
      </w:r>
    </w:p>
    <w:p>
      <w:pPr>
        <w:spacing w:after="400"/>
        <w:jc w:val="center"/>
      </w:pPr>
      <w:r>
        <w:rPr>
          <w:rFonts w:ascii="Times New Roman" w:cs="Times New Roman" w:eastAsia="Times New Roman" w:hAnsi="Times New Roman"/>
          <w:b/>
          <w:bCs/>
          <w:sz w:val="28"/>
          <w:szCs w:val="28"/>
        </w:rPr>
        <w:t xml:space="preserve">Institute of Science and Technology</w:t>
      </w:r>
    </w:p>
    <w:p>
      <w:pPr>
        <w:spacing w:after="300"/>
        <w:jc w:val="center"/>
      </w:pPr>
      <w:r>
        <w:rPr>
          <w:rFonts w:ascii="Times New Roman" w:cs="Times New Roman" w:eastAsia="Times New Roman" w:hAnsi="Times New Roman"/>
          <w:b/>
          <w:bCs/>
          <w:sz w:val="24"/>
          <w:szCs w:val="24"/>
        </w:rPr>
        <w:t xml:space="preserve">Certificate of Approval</w:t>
      </w:r>
    </w:p>
    <w:p>
      <w:pPr>
        <w:spacing w:after="600" w:line="360"/>
        <w:jc w:val="both"/>
      </w:pPr>
      <w:r>
        <w:rPr>
          <w:rFonts w:ascii="Times New Roman" w:cs="Times New Roman" w:eastAsia="Times New Roman" w:hAnsi="Times New Roman"/>
          <w:b w:val="false"/>
          <w:bCs w:val="false"/>
          <w:i w:val="false"/>
          <w:iCs w:val="false"/>
          <w:sz w:val="24"/>
          <w:szCs w:val="24"/>
        </w:rPr>
        <w:t xml:space="preserve">This is to certify that the seminar report prepared by [Your Full Name] “A Review on Deep Learning Approaches for EEG-Based Emotion Recognition: A Comparative Analysis” in partial fulfillment of the requirements for the Master's degree of Science in Computer Science and Information Technology has been well studied. In our opinion, it is satisfactory in the scope and quality as a seminar for the required degree.</w:t>
      </w:r>
    </w:p>
    <w:p>
      <w:pPr>
        <w:spacing w:after="500"/>
        <w:jc w:val="center"/>
      </w:pPr>
      <w:r>
        <w:rPr>
          <w:rFonts w:ascii="Times New Roman" w:cs="Times New Roman" w:eastAsia="Times New Roman" w:hAnsi="Times New Roman"/>
          <w:b/>
          <w:bCs/>
          <w:sz w:val="24"/>
          <w:szCs w:val="24"/>
        </w:rPr>
        <w:t xml:space="preserve">Evaluation Committee</w:t>
      </w:r>
    </w:p>
    <w:tbl>
      <w:tblPr>
        <w:tblW w:type="dxa" w:w="9360"/>
        <w:tblBorders>
          <w:top w:val="none"/>
          <w:left w:val="none"/>
          <w:bottom w:val="none"/>
          <w:right w:val="none"/>
          <w:insideH w:val="none"/>
          <w:insideV w:val="none"/>
        </w:tblBorders>
      </w:tblPr>
      <w:tblGrid>
        <w:gridCol w:w="100"/>
        <w:gridCol w:w="100"/>
      </w:tblGrid>
      <w:tr>
        <w:tc>
          <w:tcPr>
            <w:tcW w:type="dxa" w:w="4680"/>
          </w:tcPr>
          <w:p>
            <w:pPr>
              <w:spacing w:after="20" w:line="360"/>
              <w:jc w:val="left"/>
            </w:pPr>
            <w:r>
              <w:rPr>
                <w:rFonts w:ascii="Times New Roman" w:cs="Times New Roman" w:eastAsia="Times New Roman" w:hAnsi="Times New Roman"/>
                <w:b w:val="false"/>
                <w:bCs w:val="false"/>
                <w:i w:val="false"/>
                <w:iCs w:val="false"/>
                <w:sz w:val="24"/>
                <w:szCs w:val="24"/>
              </w:rPr>
              <w:t xml:space="preserve">…………….………</w:t>
            </w:r>
          </w:p>
        </w:tc>
        <w:tc>
          <w:tcPr>
            <w:tcW w:type="dxa" w:w="4680"/>
          </w:tcPr>
          <w:p>
            <w:pPr>
              <w:spacing w:after="20" w:line="360"/>
              <w:jc w:val="left"/>
            </w:pPr>
            <w:r>
              <w:rPr>
                <w:rFonts w:ascii="Times New Roman" w:cs="Times New Roman" w:eastAsia="Times New Roman" w:hAnsi="Times New Roman"/>
                <w:b w:val="false"/>
                <w:bCs w:val="false"/>
                <w:i w:val="false"/>
                <w:iCs w:val="false"/>
                <w:sz w:val="24"/>
                <w:szCs w:val="24"/>
              </w:rPr>
              <w:t xml:space="preserve">...................................</w:t>
            </w:r>
          </w:p>
        </w:tc>
      </w:tr>
      <w:tr>
        <w:tc>
          <w:tcPr>
            <w:tcW w:type="dxa" w:w="4680"/>
          </w:tcPr>
          <w:p>
            <w:pPr>
              <w:spacing w:after="4" w:line="360"/>
              <w:jc w:val="left"/>
            </w:pPr>
            <w:r>
              <w:rPr>
                <w:rFonts w:ascii="Times New Roman" w:cs="Times New Roman" w:eastAsia="Times New Roman" w:hAnsi="Times New Roman"/>
                <w:b w:val="false"/>
                <w:bCs w:val="false"/>
                <w:i w:val="false"/>
                <w:iCs w:val="false"/>
                <w:sz w:val="24"/>
                <w:szCs w:val="24"/>
              </w:rPr>
              <w:t xml:space="preserve">Asst. Prof. [HOD Name]</w:t>
            </w:r>
          </w:p>
        </w:tc>
        <w:tc>
          <w:tcPr>
            <w:tcW w:type="dxa" w:w="4680"/>
          </w:tcPr>
          <w:p>
            <w:pPr>
              <w:spacing w:after="4" w:line="360"/>
              <w:jc w:val="left"/>
            </w:pPr>
            <w:r>
              <w:rPr>
                <w:rFonts w:ascii="Times New Roman" w:cs="Times New Roman" w:eastAsia="Times New Roman" w:hAnsi="Times New Roman"/>
                <w:b w:val="false"/>
                <w:bCs w:val="false"/>
                <w:i w:val="false"/>
                <w:iCs w:val="false"/>
                <w:sz w:val="24"/>
                <w:szCs w:val="24"/>
              </w:rPr>
              <w:t xml:space="preserve">[Supervisor Name]</w:t>
            </w:r>
          </w:p>
        </w:tc>
      </w:tr>
      <w:tr>
        <w:tc>
          <w:tcPr>
            <w:tcW w:type="dxa" w:w="4680"/>
          </w:tcPr>
          <w:p>
            <w:pPr>
              <w:spacing w:after="4" w:line="360"/>
              <w:jc w:val="left"/>
            </w:pPr>
            <w:r>
              <w:rPr>
                <w:rFonts w:ascii="Times New Roman" w:cs="Times New Roman" w:eastAsia="Times New Roman" w:hAnsi="Times New Roman"/>
                <w:b w:val="false"/>
                <w:bCs w:val="false"/>
                <w:i w:val="false"/>
                <w:iCs w:val="false"/>
                <w:sz w:val="24"/>
                <w:szCs w:val="24"/>
              </w:rPr>
              <w:t xml:space="preserve">(H.O.D)</w:t>
            </w:r>
          </w:p>
        </w:tc>
        <w:tc>
          <w:tcPr>
            <w:tcW w:type="dxa" w:w="4680"/>
          </w:tcPr>
          <w:p>
            <w:pPr>
              <w:spacing w:after="4" w:line="360"/>
              <w:jc w:val="left"/>
            </w:pPr>
            <w:r>
              <w:rPr>
                <w:rFonts w:ascii="Times New Roman" w:cs="Times New Roman" w:eastAsia="Times New Roman" w:hAnsi="Times New Roman"/>
                <w:b w:val="false"/>
                <w:bCs w:val="false"/>
                <w:i w:val="false"/>
                <w:iCs w:val="false"/>
                <w:sz w:val="24"/>
                <w:szCs w:val="24"/>
              </w:rPr>
              <w:t xml:space="preserve">(Supervisor)</w:t>
            </w:r>
          </w:p>
        </w:tc>
      </w:tr>
      <w:tr>
        <w:tc>
          <w:tcPr>
            <w:tcW w:type="dxa" w:w="4680"/>
          </w:tcPr>
          <w:p>
            <w:pPr>
              <w:spacing w:after="200" w:line="360"/>
              <w:jc w:val="left"/>
            </w:pPr>
            <w:r>
              <w:rPr>
                <w:rFonts w:ascii="Times New Roman" w:cs="Times New Roman" w:eastAsia="Times New Roman" w:hAnsi="Times New Roman"/>
                <w:b w:val="false"/>
                <w:bCs w:val="false"/>
                <w:i w:val="false"/>
                <w:iCs w:val="false"/>
                <w:sz w:val="24"/>
                <w:szCs w:val="24"/>
              </w:rPr>
              <w:t xml:space="preserve">Central Department of CSIT</w:t>
            </w:r>
          </w:p>
        </w:tc>
        <w:tc>
          <w:tcPr>
            <w:tcW w:type="dxa" w:w="4680"/>
          </w:tcPr>
          <w:p>
            <w:pPr>
              <w:spacing w:after="200" w:line="360"/>
              <w:jc w:val="left"/>
            </w:pPr>
            <w:r>
              <w:rPr>
                <w:rFonts w:ascii="Times New Roman" w:cs="Times New Roman" w:eastAsia="Times New Roman" w:hAnsi="Times New Roman"/>
                <w:b w:val="false"/>
                <w:bCs w:val="false"/>
                <w:i w:val="false"/>
                <w:iCs w:val="false"/>
                <w:sz w:val="24"/>
                <w:szCs w:val="24"/>
              </w:rPr>
              <w:t xml:space="preserve">Central Department of CSIT</w:t>
            </w:r>
          </w:p>
        </w:tc>
      </w:tr>
    </w:tbl>
    <w:p>
      <w:pPr>
        <w:spacing w:after="400" w:line="360"/>
        <w:jc w:val="both"/>
      </w:pPr>
      <w:r>
        <w:rPr>
          <w:rFonts w:ascii="Times New Roman" w:cs="Times New Roman" w:eastAsia="Times New Roman" w:hAnsi="Times New Roman"/>
          <w:b w:val="false"/>
          <w:bCs w:val="false"/>
          <w:i w:val="false"/>
          <w:iCs w:val="false"/>
          <w:sz w:val="24"/>
          <w:szCs w:val="24"/>
        </w:rPr>
        <w:t xml:space="preserve"/>
      </w:r>
    </w:p>
    <w:p>
      <w:pPr>
        <w:spacing w:after="20"/>
        <w:jc w:val="center"/>
      </w:pPr>
      <w:r>
        <w:rPr>
          <w:rFonts w:ascii="Times New Roman" w:cs="Times New Roman" w:eastAsia="Times New Roman" w:hAnsi="Times New Roman"/>
          <w:b w:val="false"/>
          <w:bCs w:val="false"/>
          <w:sz w:val="24"/>
          <w:szCs w:val="24"/>
        </w:rPr>
        <w:t xml:space="preserve">…………………………………</w:t>
      </w:r>
    </w:p>
    <w:p>
      <w:pPr>
        <w:spacing w:after="200"/>
        <w:jc w:val="center"/>
      </w:pPr>
      <w:r>
        <w:rPr>
          <w:rFonts w:ascii="Times New Roman" w:cs="Times New Roman" w:eastAsia="Times New Roman" w:hAnsi="Times New Roman"/>
          <w:b w:val="false"/>
          <w:bCs w:val="false"/>
          <w:sz w:val="24"/>
          <w:szCs w:val="24"/>
        </w:rPr>
        <w:t xml:space="preserve">(Internal)</w:t>
      </w:r>
    </w:p>
    <w:p>
      <w:r>
        <w:br w:type="page"/>
      </w:r>
    </w:p>
    <w:p>
      <w:pPr>
        <w:spacing w:after="300"/>
        <w:jc w:val="center"/>
      </w:pPr>
      <w:r>
        <w:rPr>
          <w:rFonts w:ascii="Times New Roman" w:cs="Times New Roman" w:eastAsia="Times New Roman" w:hAnsi="Times New Roman"/>
          <w:b/>
          <w:bCs/>
          <w:sz w:val="28"/>
          <w:szCs w:val="28"/>
        </w:rPr>
        <w:t xml:space="preserve">Acknowledgement</w:t>
      </w:r>
    </w:p>
    <w:p>
      <w:pPr>
        <w:spacing w:after="200" w:line="360"/>
        <w:jc w:val="both"/>
      </w:pPr>
      <w:r>
        <w:rPr>
          <w:rFonts w:ascii="Times New Roman" w:cs="Times New Roman" w:eastAsia="Times New Roman" w:hAnsi="Times New Roman"/>
          <w:b w:val="false"/>
          <w:bCs w:val="false"/>
          <w:i w:val="false"/>
          <w:iCs w:val="false"/>
          <w:sz w:val="24"/>
          <w:szCs w:val="24"/>
        </w:rPr>
        <w:t xml:space="preserve">Completing this report was made possible by the guidance and assistance of many people, and I feel very fortunate for all the support I received. I am extremely grateful to my supervisor, [Supervisor Name] from the Central Department of Computer Science and Information Technology, for the valuable supervision, guidance, encouragement, and support throughout the preparation of this seminar.</w:t>
      </w:r>
    </w:p>
    <w:p>
      <w:pPr>
        <w:spacing w:after="200" w:line="360"/>
        <w:jc w:val="both"/>
      </w:pPr>
      <w:r>
        <w:rPr>
          <w:rFonts w:ascii="Times New Roman" w:cs="Times New Roman" w:eastAsia="Times New Roman" w:hAnsi="Times New Roman"/>
          <w:b w:val="false"/>
          <w:bCs w:val="false"/>
          <w:i w:val="false"/>
          <w:iCs w:val="false"/>
          <w:sz w:val="24"/>
          <w:szCs w:val="24"/>
        </w:rPr>
        <w:t xml:space="preserve">I would also like to thank the Head of the Central Department of Computer Science and Information Technology for the constant support during this time. Additionally, I am very thankful to the Central Department of Computer Science and Information Technology at Tribhuvan University and all the faculty members for providing me with a platform to pursue my interests.</w:t>
      </w:r>
    </w:p>
    <w:p>
      <w:pPr>
        <w:spacing w:after="200" w:line="360"/>
        <w:jc w:val="both"/>
      </w:pPr>
      <w:r>
        <w:rPr>
          <w:rFonts w:ascii="Times New Roman" w:cs="Times New Roman" w:eastAsia="Times New Roman" w:hAnsi="Times New Roman"/>
          <w:b w:val="false"/>
          <w:bCs w:val="false"/>
          <w:i w:val="false"/>
          <w:iCs w:val="false"/>
          <w:sz w:val="24"/>
          <w:szCs w:val="24"/>
        </w:rPr>
        <w:t xml:space="preserve">Lastly, I want to express my sincere thanks to all my friends and everyone else who helped me, directly or indirectly, in completing this report.</w:t>
      </w:r>
    </w:p>
    <w:p>
      <w:pPr>
        <w:spacing w:after="20" w:line="360"/>
        <w:jc w:val="both"/>
      </w:pPr>
      <w:r>
        <w:rPr>
          <w:rFonts w:ascii="Times New Roman" w:cs="Times New Roman" w:eastAsia="Times New Roman" w:hAnsi="Times New Roman"/>
          <w:b w:val="false"/>
          <w:bCs w:val="false"/>
          <w:i w:val="false"/>
          <w:iCs w:val="false"/>
          <w:sz w:val="24"/>
          <w:szCs w:val="24"/>
        </w:rPr>
        <w:t xml:space="preserve">Thanking you,</w:t>
      </w:r>
    </w:p>
    <w:p>
      <w:pPr>
        <w:spacing w:after="200" w:line="360"/>
        <w:jc w:val="both"/>
      </w:pPr>
      <w:r>
        <w:rPr>
          <w:rFonts w:ascii="Times New Roman" w:cs="Times New Roman" w:eastAsia="Times New Roman" w:hAnsi="Times New Roman"/>
          <w:b w:val="false"/>
          <w:bCs w:val="false"/>
          <w:i w:val="false"/>
          <w:iCs w:val="false"/>
          <w:sz w:val="24"/>
          <w:szCs w:val="24"/>
        </w:rPr>
        <w:t xml:space="preserve">[Your Full Name] ([Symbol Number])</w:t>
      </w:r>
    </w:p>
    <w:p>
      <w:r>
        <w:br w:type="page"/>
      </w:r>
    </w:p>
    <w:p>
      <w:pPr>
        <w:spacing w:after="300"/>
        <w:jc w:val="center"/>
      </w:pPr>
      <w:r>
        <w:rPr>
          <w:rFonts w:ascii="Times New Roman" w:cs="Times New Roman" w:eastAsia="Times New Roman" w:hAnsi="Times New Roman"/>
          <w:b/>
          <w:bCs/>
          <w:sz w:val="28"/>
          <w:szCs w:val="28"/>
        </w:rPr>
        <w:t xml:space="preserve">Abstract</w:t>
      </w:r>
    </w:p>
    <w:p>
      <w:pPr>
        <w:spacing w:after="200" w:line="360"/>
        <w:jc w:val="both"/>
      </w:pPr>
      <w:r>
        <w:rPr>
          <w:rFonts w:ascii="Times New Roman" w:cs="Times New Roman" w:eastAsia="Times New Roman" w:hAnsi="Times New Roman"/>
          <w:b w:val="false"/>
          <w:bCs w:val="false"/>
          <w:i w:val="false"/>
          <w:iCs w:val="false"/>
          <w:sz w:val="24"/>
          <w:szCs w:val="24"/>
        </w:rPr>
        <w:t xml:space="preserve">Emotion recognition using Electroencephalography (EEG) is a rapidly growing sub-field of affective computing, with applications in mental-health monitoring, human-computer interaction, and adaptive learning systems. Because EEG directly measures brain electrical activity, it is difficult to consciously mask, making it an attractive modality for objective emotion detection compared to facial expression or speech-based methods. However, EEG-based emotion recognition remains challenging due to high inter-subject and inter-session variability, low signal-to-noise ratio, and the absence of a standardized evaluation protocol across studies. This review systematically examines deep learning approaches for EEG-based emotion recognition, spanning compact convolutional networks (EEGNet), graph-based models (DGCNN, Siam-GCAN), CNN-Transformer hybrids (CIT-EmotionNet, and reduced-electrode variants), metaheuristic-optimized hybrid networks, and domain-adaptive approaches designed explicitly for cross-subject generalization. Comparative analysis of eight representative studies on the SEED and DEAP benchmark datasets shows that reported accuracies vary widely (from the low 60s to a claimed 100%) largely as a function of validation protocol rather than architecture alone, with subject-independent evaluations consistently yielding lower, but more trustworthy, performance than subject-dependent ones. Despite substantial architectural progress, this review identifies persistent gaps in standardized cross-study comparison, subject-independent validation, explainability, and portable low-channel deployment. This review provides a consolidated understanding of current research trends and lays the methodological groundwork for a subsequent comparative benchmarking study.</w:t>
      </w:r>
    </w:p>
    <w:p>
      <w:pPr>
        <w:spacing w:after="200" w:line="360"/>
        <w:jc w:val="both"/>
      </w:pPr>
      <w:r>
        <w:rPr>
          <w:rFonts w:ascii="Times New Roman" w:cs="Times New Roman" w:eastAsia="Times New Roman" w:hAnsi="Times New Roman"/>
          <w:b w:val="false"/>
          <w:bCs w:val="false"/>
          <w:i w:val="false"/>
          <w:iCs w:val="false"/>
          <w:sz w:val="24"/>
          <w:szCs w:val="24"/>
        </w:rPr>
        <w:t xml:space="preserve">Keywords: EEG, emotion recognition, affective computing, deep learning, graph convolutional network, transformer, subject-independent generalization.</w:t>
      </w:r>
    </w:p>
    <w:p>
      <w:r>
        <w:br w:type="page"/>
      </w:r>
    </w:p>
    <w:p>
      <w:pPr>
        <w:spacing w:after="300"/>
        <w:jc w:val="center"/>
      </w:pPr>
      <w:r>
        <w:rPr>
          <w:rFonts w:ascii="Times New Roman" w:cs="Times New Roman" w:eastAsia="Times New Roman" w:hAnsi="Times New Roman"/>
          <w:b/>
          <w:bCs/>
          <w:sz w:val="28"/>
          <w:szCs w:val="28"/>
        </w:rPr>
        <w:t xml:space="preserve">Table of Contents</w:t>
      </w:r>
    </w:p>
    <w:p>
      <w:pPr>
        <w:tabs>
          <w:tab w:val="right" w:pos="9026" w:leader="dot"/>
        </w:tabs>
        <w:spacing w:after="120"/>
      </w:pPr>
      <w:r>
        <w:rPr>
          <w:rFonts w:ascii="Times New Roman" w:cs="Times New Roman" w:eastAsia="Times New Roman" w:hAnsi="Times New Roman"/>
          <w:b w:val="false"/>
          <w:bCs w:val="false"/>
          <w:sz w:val="24"/>
          <w:szCs w:val="24"/>
        </w:rPr>
        <w:t xml:space="preserve">Supervisor's Recommendation</w:t>
      </w:r>
      <w:r>
        <w:rPr>
          <w:rFonts w:ascii="Times New Roman" w:cs="Times New Roman" w:eastAsia="Times New Roman" w:hAnsi="Times New Roman"/>
          <w:b w:val="false"/>
          <w:bCs w:val="false"/>
          <w:sz w:val="24"/>
          <w:szCs w:val="24"/>
        </w:rPr>
        <w:t xml:space="preserve">	i</w:t>
      </w:r>
    </w:p>
    <w:p>
      <w:pPr>
        <w:tabs>
          <w:tab w:val="right" w:pos="9026" w:leader="dot"/>
        </w:tabs>
        <w:spacing w:after="120"/>
      </w:pPr>
      <w:r>
        <w:rPr>
          <w:rFonts w:ascii="Times New Roman" w:cs="Times New Roman" w:eastAsia="Times New Roman" w:hAnsi="Times New Roman"/>
          <w:b w:val="false"/>
          <w:bCs w:val="false"/>
          <w:sz w:val="24"/>
          <w:szCs w:val="24"/>
        </w:rPr>
        <w:t xml:space="preserve">Certificate of Approval</w:t>
      </w:r>
      <w:r>
        <w:rPr>
          <w:rFonts w:ascii="Times New Roman" w:cs="Times New Roman" w:eastAsia="Times New Roman" w:hAnsi="Times New Roman"/>
          <w:b w:val="false"/>
          <w:bCs w:val="false"/>
          <w:sz w:val="24"/>
          <w:szCs w:val="24"/>
        </w:rPr>
        <w:t xml:space="preserve">	ii</w:t>
      </w:r>
    </w:p>
    <w:p>
      <w:pPr>
        <w:tabs>
          <w:tab w:val="right" w:pos="9026" w:leader="dot"/>
        </w:tabs>
        <w:spacing w:after="120"/>
      </w:pPr>
      <w:r>
        <w:rPr>
          <w:rFonts w:ascii="Times New Roman" w:cs="Times New Roman" w:eastAsia="Times New Roman" w:hAnsi="Times New Roman"/>
          <w:b w:val="false"/>
          <w:bCs w:val="false"/>
          <w:sz w:val="24"/>
          <w:szCs w:val="24"/>
        </w:rPr>
        <w:t xml:space="preserve">Acknowledgement</w:t>
      </w:r>
      <w:r>
        <w:rPr>
          <w:rFonts w:ascii="Times New Roman" w:cs="Times New Roman" w:eastAsia="Times New Roman" w:hAnsi="Times New Roman"/>
          <w:b w:val="false"/>
          <w:bCs w:val="false"/>
          <w:sz w:val="24"/>
          <w:szCs w:val="24"/>
        </w:rPr>
        <w:t xml:space="preserve">	iii</w:t>
      </w:r>
    </w:p>
    <w:p>
      <w:pPr>
        <w:tabs>
          <w:tab w:val="right" w:pos="9026" w:leader="dot"/>
        </w:tabs>
        <w:spacing w:after="120"/>
      </w:pPr>
      <w:r>
        <w:rPr>
          <w:rFonts w:ascii="Times New Roman" w:cs="Times New Roman" w:eastAsia="Times New Roman" w:hAnsi="Times New Roman"/>
          <w:b w:val="false"/>
          <w:bCs w:val="false"/>
          <w:sz w:val="24"/>
          <w:szCs w:val="24"/>
        </w:rPr>
        <w:t xml:space="preserve">Abstract</w:t>
      </w:r>
      <w:r>
        <w:rPr>
          <w:rFonts w:ascii="Times New Roman" w:cs="Times New Roman" w:eastAsia="Times New Roman" w:hAnsi="Times New Roman"/>
          <w:b w:val="false"/>
          <w:bCs w:val="false"/>
          <w:sz w:val="24"/>
          <w:szCs w:val="24"/>
        </w:rPr>
        <w:t xml:space="preserve">	iv</w:t>
      </w:r>
    </w:p>
    <w:p>
      <w:pPr>
        <w:tabs>
          <w:tab w:val="right" w:pos="9026" w:leader="dot"/>
        </w:tabs>
        <w:spacing w:after="120"/>
      </w:pPr>
      <w:r>
        <w:rPr>
          <w:rFonts w:ascii="Times New Roman" w:cs="Times New Roman" w:eastAsia="Times New Roman" w:hAnsi="Times New Roman"/>
          <w:b w:val="false"/>
          <w:bCs w:val="false"/>
          <w:sz w:val="24"/>
          <w:szCs w:val="24"/>
        </w:rPr>
        <w:t xml:space="preserve">Table of Contents</w:t>
      </w:r>
      <w:r>
        <w:rPr>
          <w:rFonts w:ascii="Times New Roman" w:cs="Times New Roman" w:eastAsia="Times New Roman" w:hAnsi="Times New Roman"/>
          <w:b w:val="false"/>
          <w:bCs w:val="false"/>
          <w:sz w:val="24"/>
          <w:szCs w:val="24"/>
        </w:rPr>
        <w:t xml:space="preserve">	v</w:t>
      </w:r>
    </w:p>
    <w:p>
      <w:pPr>
        <w:tabs>
          <w:tab w:val="right" w:pos="9026" w:leader="dot"/>
        </w:tabs>
        <w:spacing w:after="120"/>
      </w:pPr>
      <w:r>
        <w:rPr>
          <w:rFonts w:ascii="Times New Roman" w:cs="Times New Roman" w:eastAsia="Times New Roman" w:hAnsi="Times New Roman"/>
          <w:b w:val="false"/>
          <w:bCs w:val="false"/>
          <w:sz w:val="24"/>
          <w:szCs w:val="24"/>
        </w:rPr>
        <w:t xml:space="preserve">List of Tables</w:t>
      </w:r>
      <w:r>
        <w:rPr>
          <w:rFonts w:ascii="Times New Roman" w:cs="Times New Roman" w:eastAsia="Times New Roman" w:hAnsi="Times New Roman"/>
          <w:b w:val="false"/>
          <w:bCs w:val="false"/>
          <w:sz w:val="24"/>
          <w:szCs w:val="24"/>
        </w:rPr>
        <w:t xml:space="preserve">	vi</w:t>
      </w:r>
    </w:p>
    <w:p>
      <w:pPr>
        <w:tabs>
          <w:tab w:val="right" w:pos="9026" w:leader="dot"/>
        </w:tabs>
        <w:spacing w:after="120"/>
      </w:pPr>
      <w:r>
        <w:rPr>
          <w:rFonts w:ascii="Times New Roman" w:cs="Times New Roman" w:eastAsia="Times New Roman" w:hAnsi="Times New Roman"/>
          <w:b w:val="false"/>
          <w:bCs w:val="false"/>
          <w:sz w:val="24"/>
          <w:szCs w:val="24"/>
        </w:rPr>
        <w:t xml:space="preserve">List of Abbreviations</w:t>
      </w:r>
      <w:r>
        <w:rPr>
          <w:rFonts w:ascii="Times New Roman" w:cs="Times New Roman" w:eastAsia="Times New Roman" w:hAnsi="Times New Roman"/>
          <w:b w:val="false"/>
          <w:bCs w:val="false"/>
          <w:sz w:val="24"/>
          <w:szCs w:val="24"/>
        </w:rPr>
        <w:t xml:space="preserve">	vii</w:t>
      </w:r>
    </w:p>
    <w:p>
      <w:pPr>
        <w:tabs>
          <w:tab w:val="right" w:pos="9026" w:leader="dot"/>
        </w:tabs>
        <w:spacing w:after="120"/>
      </w:pPr>
      <w:r>
        <w:rPr>
          <w:rFonts w:ascii="Times New Roman" w:cs="Times New Roman" w:eastAsia="Times New Roman" w:hAnsi="Times New Roman"/>
          <w:b/>
          <w:bCs/>
          <w:sz w:val="24"/>
          <w:szCs w:val="24"/>
        </w:rPr>
        <w:t xml:space="preserve">Chapter 1: Introduction</w:t>
      </w:r>
      <w:r>
        <w:rPr>
          <w:rFonts w:ascii="Times New Roman" w:cs="Times New Roman" w:eastAsia="Times New Roman" w:hAnsi="Times New Roman"/>
          <w:b/>
          <w:bCs/>
          <w:sz w:val="24"/>
          <w:szCs w:val="24"/>
        </w:rPr>
        <w:t xml:space="preserve">	1</w:t>
      </w:r>
    </w:p>
    <w:p>
      <w:pPr>
        <w:tabs>
          <w:tab w:val="right" w:pos="9026" w:leader="dot"/>
        </w:tabs>
        <w:spacing w:after="120"/>
      </w:pPr>
      <w:r>
        <w:rPr>
          <w:rFonts w:ascii="Times New Roman" w:cs="Times New Roman" w:eastAsia="Times New Roman" w:hAnsi="Times New Roman"/>
          <w:b w:val="false"/>
          <w:bCs w:val="false"/>
          <w:sz w:val="24"/>
          <w:szCs w:val="24"/>
        </w:rPr>
        <w:t xml:space="preserve">1.1. Introduction</w:t>
      </w:r>
      <w:r>
        <w:rPr>
          <w:rFonts w:ascii="Times New Roman" w:cs="Times New Roman" w:eastAsia="Times New Roman" w:hAnsi="Times New Roman"/>
          <w:b w:val="false"/>
          <w:bCs w:val="false"/>
          <w:sz w:val="24"/>
          <w:szCs w:val="24"/>
        </w:rPr>
        <w:t xml:space="preserve">	1</w:t>
      </w:r>
    </w:p>
    <w:p>
      <w:pPr>
        <w:tabs>
          <w:tab w:val="right" w:pos="9026" w:leader="dot"/>
        </w:tabs>
        <w:spacing w:after="120"/>
      </w:pPr>
      <w:r>
        <w:rPr>
          <w:rFonts w:ascii="Times New Roman" w:cs="Times New Roman" w:eastAsia="Times New Roman" w:hAnsi="Times New Roman"/>
          <w:b w:val="false"/>
          <w:bCs w:val="false"/>
          <w:sz w:val="24"/>
          <w:szCs w:val="24"/>
        </w:rPr>
        <w:t xml:space="preserve">1.2. Problem Statement</w:t>
      </w:r>
      <w:r>
        <w:rPr>
          <w:rFonts w:ascii="Times New Roman" w:cs="Times New Roman" w:eastAsia="Times New Roman" w:hAnsi="Times New Roman"/>
          <w:b w:val="false"/>
          <w:bCs w:val="false"/>
          <w:sz w:val="24"/>
          <w:szCs w:val="24"/>
        </w:rPr>
        <w:t xml:space="preserve">	2</w:t>
      </w:r>
    </w:p>
    <w:p>
      <w:pPr>
        <w:tabs>
          <w:tab w:val="right" w:pos="9026" w:leader="dot"/>
        </w:tabs>
        <w:spacing w:after="120"/>
      </w:pPr>
      <w:r>
        <w:rPr>
          <w:rFonts w:ascii="Times New Roman" w:cs="Times New Roman" w:eastAsia="Times New Roman" w:hAnsi="Times New Roman"/>
          <w:b w:val="false"/>
          <w:bCs w:val="false"/>
          <w:sz w:val="24"/>
          <w:szCs w:val="24"/>
        </w:rPr>
        <w:t xml:space="preserve">1.3. Objectives</w:t>
      </w:r>
      <w:r>
        <w:rPr>
          <w:rFonts w:ascii="Times New Roman" w:cs="Times New Roman" w:eastAsia="Times New Roman" w:hAnsi="Times New Roman"/>
          <w:b w:val="false"/>
          <w:bCs w:val="false"/>
          <w:sz w:val="24"/>
          <w:szCs w:val="24"/>
        </w:rPr>
        <w:t xml:space="preserve">	2</w:t>
      </w:r>
    </w:p>
    <w:p>
      <w:pPr>
        <w:tabs>
          <w:tab w:val="right" w:pos="9026" w:leader="dot"/>
        </w:tabs>
        <w:spacing w:after="120"/>
      </w:pPr>
      <w:r>
        <w:rPr>
          <w:rFonts w:ascii="Times New Roman" w:cs="Times New Roman" w:eastAsia="Times New Roman" w:hAnsi="Times New Roman"/>
          <w:b/>
          <w:bCs/>
          <w:sz w:val="24"/>
          <w:szCs w:val="24"/>
        </w:rPr>
        <w:t xml:space="preserve">Chapter 2: Background Study and Literature Review</w:t>
      </w:r>
      <w:r>
        <w:rPr>
          <w:rFonts w:ascii="Times New Roman" w:cs="Times New Roman" w:eastAsia="Times New Roman" w:hAnsi="Times New Roman"/>
          <w:b/>
          <w:bCs/>
          <w:sz w:val="24"/>
          <w:szCs w:val="24"/>
        </w:rPr>
        <w:t xml:space="preserve">	3</w:t>
      </w:r>
    </w:p>
    <w:p>
      <w:pPr>
        <w:tabs>
          <w:tab w:val="right" w:pos="9026" w:leader="dot"/>
        </w:tabs>
        <w:spacing w:after="120"/>
      </w:pPr>
      <w:r>
        <w:rPr>
          <w:rFonts w:ascii="Times New Roman" w:cs="Times New Roman" w:eastAsia="Times New Roman" w:hAnsi="Times New Roman"/>
          <w:b w:val="false"/>
          <w:bCs w:val="false"/>
          <w:sz w:val="24"/>
          <w:szCs w:val="24"/>
        </w:rPr>
        <w:t xml:space="preserve">2.1. Background Study</w:t>
      </w:r>
      <w:r>
        <w:rPr>
          <w:rFonts w:ascii="Times New Roman" w:cs="Times New Roman" w:eastAsia="Times New Roman" w:hAnsi="Times New Roman"/>
          <w:b w:val="false"/>
          <w:bCs w:val="false"/>
          <w:sz w:val="24"/>
          <w:szCs w:val="24"/>
        </w:rPr>
        <w:t xml:space="preserve">	3</w:t>
      </w:r>
    </w:p>
    <w:p>
      <w:pPr>
        <w:tabs>
          <w:tab w:val="right" w:pos="9026" w:leader="dot"/>
        </w:tabs>
        <w:spacing w:after="120"/>
      </w:pPr>
      <w:r>
        <w:rPr>
          <w:rFonts w:ascii="Times New Roman" w:cs="Times New Roman" w:eastAsia="Times New Roman" w:hAnsi="Times New Roman"/>
          <w:b w:val="false"/>
          <w:bCs w:val="false"/>
          <w:sz w:val="24"/>
          <w:szCs w:val="24"/>
        </w:rPr>
        <w:t xml:space="preserve">2.1.1. Emotion Recognition and Affective Computing</w:t>
      </w:r>
      <w:r>
        <w:rPr>
          <w:rFonts w:ascii="Times New Roman" w:cs="Times New Roman" w:eastAsia="Times New Roman" w:hAnsi="Times New Roman"/>
          <w:b w:val="false"/>
          <w:bCs w:val="false"/>
          <w:sz w:val="24"/>
          <w:szCs w:val="24"/>
        </w:rPr>
        <w:t xml:space="preserve">	3</w:t>
      </w:r>
    </w:p>
    <w:p>
      <w:pPr>
        <w:tabs>
          <w:tab w:val="right" w:pos="9026" w:leader="dot"/>
        </w:tabs>
        <w:spacing w:after="120"/>
      </w:pPr>
      <w:r>
        <w:rPr>
          <w:rFonts w:ascii="Times New Roman" w:cs="Times New Roman" w:eastAsia="Times New Roman" w:hAnsi="Times New Roman"/>
          <w:b w:val="false"/>
          <w:bCs w:val="false"/>
          <w:sz w:val="24"/>
          <w:szCs w:val="24"/>
        </w:rPr>
        <w:t xml:space="preserve">2.1.2. EEG Signal Fundamentals</w:t>
      </w:r>
      <w:r>
        <w:rPr>
          <w:rFonts w:ascii="Times New Roman" w:cs="Times New Roman" w:eastAsia="Times New Roman" w:hAnsi="Times New Roman"/>
          <w:b w:val="false"/>
          <w:bCs w:val="false"/>
          <w:sz w:val="24"/>
          <w:szCs w:val="24"/>
        </w:rPr>
        <w:t xml:space="preserve">	3</w:t>
      </w:r>
    </w:p>
    <w:p>
      <w:pPr>
        <w:tabs>
          <w:tab w:val="right" w:pos="9026" w:leader="dot"/>
        </w:tabs>
        <w:spacing w:after="120"/>
      </w:pPr>
      <w:r>
        <w:rPr>
          <w:rFonts w:ascii="Times New Roman" w:cs="Times New Roman" w:eastAsia="Times New Roman" w:hAnsi="Times New Roman"/>
          <w:b w:val="false"/>
          <w:bCs w:val="false"/>
          <w:sz w:val="24"/>
          <w:szCs w:val="24"/>
        </w:rPr>
        <w:t xml:space="preserve">2.1.3. Deep Learning for EEG-Based Emotion Recognition</w:t>
      </w:r>
      <w:r>
        <w:rPr>
          <w:rFonts w:ascii="Times New Roman" w:cs="Times New Roman" w:eastAsia="Times New Roman" w:hAnsi="Times New Roman"/>
          <w:b w:val="false"/>
          <w:bCs w:val="false"/>
          <w:sz w:val="24"/>
          <w:szCs w:val="24"/>
        </w:rPr>
        <w:t xml:space="preserve">	4</w:t>
      </w:r>
    </w:p>
    <w:p>
      <w:pPr>
        <w:tabs>
          <w:tab w:val="right" w:pos="9026" w:leader="dot"/>
        </w:tabs>
        <w:spacing w:after="120"/>
      </w:pPr>
      <w:r>
        <w:rPr>
          <w:rFonts w:ascii="Times New Roman" w:cs="Times New Roman" w:eastAsia="Times New Roman" w:hAnsi="Times New Roman"/>
          <w:b w:val="false"/>
          <w:bCs w:val="false"/>
          <w:sz w:val="24"/>
          <w:szCs w:val="24"/>
        </w:rPr>
        <w:t xml:space="preserve">2.2. Literature Review</w:t>
      </w:r>
      <w:r>
        <w:rPr>
          <w:rFonts w:ascii="Times New Roman" w:cs="Times New Roman" w:eastAsia="Times New Roman" w:hAnsi="Times New Roman"/>
          <w:b w:val="false"/>
          <w:bCs w:val="false"/>
          <w:sz w:val="24"/>
          <w:szCs w:val="24"/>
        </w:rPr>
        <w:t xml:space="preserve">	6</w:t>
      </w:r>
    </w:p>
    <w:p>
      <w:pPr>
        <w:tabs>
          <w:tab w:val="right" w:pos="9026" w:leader="dot"/>
        </w:tabs>
        <w:spacing w:after="120"/>
      </w:pPr>
      <w:r>
        <w:rPr>
          <w:rFonts w:ascii="Times New Roman" w:cs="Times New Roman" w:eastAsia="Times New Roman" w:hAnsi="Times New Roman"/>
          <w:b/>
          <w:bCs/>
          <w:sz w:val="24"/>
          <w:szCs w:val="24"/>
        </w:rPr>
        <w:t xml:space="preserve">Chapter 3: Methodology</w:t>
      </w:r>
      <w:r>
        <w:rPr>
          <w:rFonts w:ascii="Times New Roman" w:cs="Times New Roman" w:eastAsia="Times New Roman" w:hAnsi="Times New Roman"/>
          <w:b/>
          <w:bCs/>
          <w:sz w:val="24"/>
          <w:szCs w:val="24"/>
        </w:rPr>
        <w:t xml:space="preserve">	13</w:t>
      </w:r>
    </w:p>
    <w:p>
      <w:pPr>
        <w:tabs>
          <w:tab w:val="right" w:pos="9026" w:leader="dot"/>
        </w:tabs>
        <w:spacing w:after="120"/>
      </w:pPr>
      <w:r>
        <w:rPr>
          <w:rFonts w:ascii="Times New Roman" w:cs="Times New Roman" w:eastAsia="Times New Roman" w:hAnsi="Times New Roman"/>
          <w:b w:val="false"/>
          <w:bCs w:val="false"/>
          <w:sz w:val="24"/>
          <w:szCs w:val="24"/>
        </w:rPr>
        <w:t xml:space="preserve">3.1. Selection of Literature</w:t>
      </w:r>
      <w:r>
        <w:rPr>
          <w:rFonts w:ascii="Times New Roman" w:cs="Times New Roman" w:eastAsia="Times New Roman" w:hAnsi="Times New Roman"/>
          <w:b w:val="false"/>
          <w:bCs w:val="false"/>
          <w:sz w:val="24"/>
          <w:szCs w:val="24"/>
        </w:rPr>
        <w:t xml:space="preserve">	13</w:t>
      </w:r>
    </w:p>
    <w:p>
      <w:pPr>
        <w:tabs>
          <w:tab w:val="right" w:pos="9026" w:leader="dot"/>
        </w:tabs>
        <w:spacing w:after="120"/>
      </w:pPr>
      <w:r>
        <w:rPr>
          <w:rFonts w:ascii="Times New Roman" w:cs="Times New Roman" w:eastAsia="Times New Roman" w:hAnsi="Times New Roman"/>
          <w:b w:val="false"/>
          <w:bCs w:val="false"/>
          <w:sz w:val="24"/>
          <w:szCs w:val="24"/>
        </w:rPr>
        <w:t xml:space="preserve">3.2. Inclusion and Exclusion Criteria</w:t>
      </w:r>
      <w:r>
        <w:rPr>
          <w:rFonts w:ascii="Times New Roman" w:cs="Times New Roman" w:eastAsia="Times New Roman" w:hAnsi="Times New Roman"/>
          <w:b w:val="false"/>
          <w:bCs w:val="false"/>
          <w:sz w:val="24"/>
          <w:szCs w:val="24"/>
        </w:rPr>
        <w:t xml:space="preserve">	13</w:t>
      </w:r>
    </w:p>
    <w:p>
      <w:pPr>
        <w:tabs>
          <w:tab w:val="right" w:pos="9026" w:leader="dot"/>
        </w:tabs>
        <w:spacing w:after="120"/>
      </w:pPr>
      <w:r>
        <w:rPr>
          <w:rFonts w:ascii="Times New Roman" w:cs="Times New Roman" w:eastAsia="Times New Roman" w:hAnsi="Times New Roman"/>
          <w:b w:val="false"/>
          <w:bCs w:val="false"/>
          <w:sz w:val="24"/>
          <w:szCs w:val="24"/>
        </w:rPr>
        <w:t xml:space="preserve">3.3. Data Extraction and Synthesis</w:t>
      </w:r>
      <w:r>
        <w:rPr>
          <w:rFonts w:ascii="Times New Roman" w:cs="Times New Roman" w:eastAsia="Times New Roman" w:hAnsi="Times New Roman"/>
          <w:b w:val="false"/>
          <w:bCs w:val="false"/>
          <w:sz w:val="24"/>
          <w:szCs w:val="24"/>
        </w:rPr>
        <w:t xml:space="preserve">	14</w:t>
      </w:r>
    </w:p>
    <w:p>
      <w:pPr>
        <w:tabs>
          <w:tab w:val="right" w:pos="9026" w:leader="dot"/>
        </w:tabs>
        <w:spacing w:after="120"/>
      </w:pPr>
      <w:r>
        <w:rPr>
          <w:rFonts w:ascii="Times New Roman" w:cs="Times New Roman" w:eastAsia="Times New Roman" w:hAnsi="Times New Roman"/>
          <w:b/>
          <w:bCs/>
          <w:sz w:val="24"/>
          <w:szCs w:val="24"/>
        </w:rPr>
        <w:t xml:space="preserve">Chapter 4: Conclusion</w:t>
      </w:r>
      <w:r>
        <w:rPr>
          <w:rFonts w:ascii="Times New Roman" w:cs="Times New Roman" w:eastAsia="Times New Roman" w:hAnsi="Times New Roman"/>
          <w:b/>
          <w:bCs/>
          <w:sz w:val="24"/>
          <w:szCs w:val="24"/>
        </w:rPr>
        <w:t xml:space="preserve">	15</w:t>
      </w:r>
    </w:p>
    <w:p>
      <w:pPr>
        <w:tabs>
          <w:tab w:val="right" w:pos="9026" w:leader="dot"/>
        </w:tabs>
        <w:spacing w:after="12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b/>
          <w:bCs/>
          <w:sz w:val="24"/>
          <w:szCs w:val="24"/>
        </w:rPr>
        <w:t xml:space="preserve">	16</w:t>
      </w:r>
    </w:p>
    <w:p>
      <w:r>
        <w:br w:type="page"/>
      </w:r>
    </w:p>
    <w:p>
      <w:pPr>
        <w:spacing w:after="300"/>
        <w:jc w:val="center"/>
      </w:pPr>
      <w:r>
        <w:rPr>
          <w:rFonts w:ascii="Times New Roman" w:cs="Times New Roman" w:eastAsia="Times New Roman" w:hAnsi="Times New Roman"/>
          <w:b/>
          <w:bCs/>
          <w:sz w:val="28"/>
          <w:szCs w:val="28"/>
        </w:rPr>
        <w:t xml:space="preserve">List of Tables</w:t>
      </w:r>
    </w:p>
    <w:p>
      <w:pPr>
        <w:tabs>
          <w:tab w:val="right" w:pos="9026" w:leader="dot"/>
        </w:tabs>
        <w:spacing w:after="120"/>
      </w:pPr>
      <w:r>
        <w:rPr>
          <w:rFonts w:ascii="Times New Roman" w:cs="Times New Roman" w:eastAsia="Times New Roman" w:hAnsi="Times New Roman"/>
          <w:b w:val="false"/>
          <w:bCs w:val="false"/>
          <w:sz w:val="24"/>
          <w:szCs w:val="24"/>
        </w:rPr>
        <w:t xml:space="preserve">Table 2.1: Literature Review Comparison</w:t>
      </w:r>
      <w:r>
        <w:rPr>
          <w:rFonts w:ascii="Times New Roman" w:cs="Times New Roman" w:eastAsia="Times New Roman" w:hAnsi="Times New Roman"/>
          <w:b w:val="false"/>
          <w:bCs w:val="false"/>
          <w:sz w:val="24"/>
          <w:szCs w:val="24"/>
        </w:rPr>
        <w:t xml:space="preserve">	10</w:t>
      </w:r>
    </w:p>
    <w:p>
      <w:r>
        <w:br w:type="page"/>
      </w:r>
    </w:p>
    <w:p>
      <w:pPr>
        <w:spacing w:after="300"/>
        <w:jc w:val="center"/>
      </w:pPr>
      <w:r>
        <w:rPr>
          <w:rFonts w:ascii="Times New Roman" w:cs="Times New Roman" w:eastAsia="Times New Roman" w:hAnsi="Times New Roman"/>
          <w:b/>
          <w:bCs/>
          <w:sz w:val="28"/>
          <w:szCs w:val="28"/>
        </w:rPr>
        <w:t xml:space="preserve">List of Abbreviations</w:t>
      </w:r>
    </w:p>
    <w:p>
      <w:pPr>
        <w:tabs>
          <w:tab w:val="left" w:pos="1600"/>
        </w:tabs>
        <w:spacing w:after="100"/>
      </w:pPr>
      <w:r>
        <w:rPr>
          <w:rFonts w:ascii="Times New Roman" w:cs="Times New Roman" w:eastAsia="Times New Roman" w:hAnsi="Times New Roman"/>
          <w:b/>
          <w:bCs/>
          <w:sz w:val="24"/>
          <w:szCs w:val="24"/>
        </w:rPr>
        <w:t xml:space="preserve">BCI</w:t>
      </w:r>
      <w:r>
        <w:rPr>
          <w:rFonts w:ascii="Times New Roman" w:cs="Times New Roman" w:eastAsia="Times New Roman" w:hAnsi="Times New Roman"/>
          <w:sz w:val="24"/>
          <w:szCs w:val="24"/>
        </w:rPr>
        <w:t xml:space="preserve">	: Brain-Computer Interface</w:t>
      </w:r>
    </w:p>
    <w:p>
      <w:pPr>
        <w:tabs>
          <w:tab w:val="left" w:pos="1600"/>
        </w:tabs>
        <w:spacing w:after="100"/>
      </w:pPr>
      <w:r>
        <w:rPr>
          <w:rFonts w:ascii="Times New Roman" w:cs="Times New Roman" w:eastAsia="Times New Roman" w:hAnsi="Times New Roman"/>
          <w:b/>
          <w:bCs/>
          <w:sz w:val="24"/>
          <w:szCs w:val="24"/>
        </w:rPr>
        <w:t xml:space="preserve">BiLSTM</w:t>
      </w:r>
      <w:r>
        <w:rPr>
          <w:rFonts w:ascii="Times New Roman" w:cs="Times New Roman" w:eastAsia="Times New Roman" w:hAnsi="Times New Roman"/>
          <w:sz w:val="24"/>
          <w:szCs w:val="24"/>
        </w:rPr>
        <w:t xml:space="preserve">	: Bidirectional Long Short-Term Memory</w:t>
      </w:r>
    </w:p>
    <w:p>
      <w:pPr>
        <w:tabs>
          <w:tab w:val="left" w:pos="1600"/>
        </w:tabs>
        <w:spacing w:after="100"/>
      </w:pPr>
      <w:r>
        <w:rPr>
          <w:rFonts w:ascii="Times New Roman" w:cs="Times New Roman" w:eastAsia="Times New Roman" w:hAnsi="Times New Roman"/>
          <w:b/>
          <w:bCs/>
          <w:sz w:val="24"/>
          <w:szCs w:val="24"/>
        </w:rPr>
        <w:t xml:space="preserve">CNN</w:t>
      </w:r>
      <w:r>
        <w:rPr>
          <w:rFonts w:ascii="Times New Roman" w:cs="Times New Roman" w:eastAsia="Times New Roman" w:hAnsi="Times New Roman"/>
          <w:sz w:val="24"/>
          <w:szCs w:val="24"/>
        </w:rPr>
        <w:t xml:space="preserve">	: Convolutional Neural Network</w:t>
      </w:r>
    </w:p>
    <w:p>
      <w:pPr>
        <w:tabs>
          <w:tab w:val="left" w:pos="1600"/>
        </w:tabs>
        <w:spacing w:after="100"/>
      </w:pPr>
      <w:r>
        <w:rPr>
          <w:rFonts w:ascii="Times New Roman" w:cs="Times New Roman" w:eastAsia="Times New Roman" w:hAnsi="Times New Roman"/>
          <w:b/>
          <w:bCs/>
          <w:sz w:val="24"/>
          <w:szCs w:val="24"/>
        </w:rPr>
        <w:t xml:space="preserve">DE</w:t>
      </w:r>
      <w:r>
        <w:rPr>
          <w:rFonts w:ascii="Times New Roman" w:cs="Times New Roman" w:eastAsia="Times New Roman" w:hAnsi="Times New Roman"/>
          <w:sz w:val="24"/>
          <w:szCs w:val="24"/>
        </w:rPr>
        <w:t xml:space="preserve">	: Differential Entropy</w:t>
      </w:r>
    </w:p>
    <w:p>
      <w:pPr>
        <w:tabs>
          <w:tab w:val="left" w:pos="1600"/>
        </w:tabs>
        <w:spacing w:after="100"/>
      </w:pPr>
      <w:r>
        <w:rPr>
          <w:rFonts w:ascii="Times New Roman" w:cs="Times New Roman" w:eastAsia="Times New Roman" w:hAnsi="Times New Roman"/>
          <w:b/>
          <w:bCs/>
          <w:sz w:val="24"/>
          <w:szCs w:val="24"/>
        </w:rPr>
        <w:t xml:space="preserve">DEAP</w:t>
      </w:r>
      <w:r>
        <w:rPr>
          <w:rFonts w:ascii="Times New Roman" w:cs="Times New Roman" w:eastAsia="Times New Roman" w:hAnsi="Times New Roman"/>
          <w:sz w:val="24"/>
          <w:szCs w:val="24"/>
        </w:rPr>
        <w:t xml:space="preserve">	: Database for Emotion Analysis using Physiological Signals</w:t>
      </w:r>
    </w:p>
    <w:p>
      <w:pPr>
        <w:tabs>
          <w:tab w:val="left" w:pos="1600"/>
        </w:tabs>
        <w:spacing w:after="100"/>
      </w:pPr>
      <w:r>
        <w:rPr>
          <w:rFonts w:ascii="Times New Roman" w:cs="Times New Roman" w:eastAsia="Times New Roman" w:hAnsi="Times New Roman"/>
          <w:b/>
          <w:bCs/>
          <w:sz w:val="24"/>
          <w:szCs w:val="24"/>
        </w:rPr>
        <w:t xml:space="preserve">DGCNN</w:t>
      </w:r>
      <w:r>
        <w:rPr>
          <w:rFonts w:ascii="Times New Roman" w:cs="Times New Roman" w:eastAsia="Times New Roman" w:hAnsi="Times New Roman"/>
          <w:sz w:val="24"/>
          <w:szCs w:val="24"/>
        </w:rPr>
        <w:t xml:space="preserve">	: Dynamical Graph Convolutional Neural Network</w:t>
      </w:r>
    </w:p>
    <w:p>
      <w:pPr>
        <w:tabs>
          <w:tab w:val="left" w:pos="1600"/>
        </w:tabs>
        <w:spacing w:after="100"/>
      </w:pPr>
      <w:r>
        <w:rPr>
          <w:rFonts w:ascii="Times New Roman" w:cs="Times New Roman" w:eastAsia="Times New Roman" w:hAnsi="Times New Roman"/>
          <w:b/>
          <w:bCs/>
          <w:sz w:val="24"/>
          <w:szCs w:val="24"/>
        </w:rPr>
        <w:t xml:space="preserve">EEG</w:t>
      </w:r>
      <w:r>
        <w:rPr>
          <w:rFonts w:ascii="Times New Roman" w:cs="Times New Roman" w:eastAsia="Times New Roman" w:hAnsi="Times New Roman"/>
          <w:sz w:val="24"/>
          <w:szCs w:val="24"/>
        </w:rPr>
        <w:t xml:space="preserve">	: Electroencephalography / Electroencephalogram</w:t>
      </w:r>
    </w:p>
    <w:p>
      <w:pPr>
        <w:tabs>
          <w:tab w:val="left" w:pos="1600"/>
        </w:tabs>
        <w:spacing w:after="100"/>
      </w:pPr>
      <w:r>
        <w:rPr>
          <w:rFonts w:ascii="Times New Roman" w:cs="Times New Roman" w:eastAsia="Times New Roman" w:hAnsi="Times New Roman"/>
          <w:b/>
          <w:bCs/>
          <w:sz w:val="24"/>
          <w:szCs w:val="24"/>
        </w:rPr>
        <w:t xml:space="preserve">EMG</w:t>
      </w:r>
      <w:r>
        <w:rPr>
          <w:rFonts w:ascii="Times New Roman" w:cs="Times New Roman" w:eastAsia="Times New Roman" w:hAnsi="Times New Roman"/>
          <w:sz w:val="24"/>
          <w:szCs w:val="24"/>
        </w:rPr>
        <w:t xml:space="preserve">	: Electromyogram</w:t>
      </w:r>
    </w:p>
    <w:p>
      <w:pPr>
        <w:tabs>
          <w:tab w:val="left" w:pos="1600"/>
        </w:tabs>
        <w:spacing w:after="100"/>
      </w:pPr>
      <w:r>
        <w:rPr>
          <w:rFonts w:ascii="Times New Roman" w:cs="Times New Roman" w:eastAsia="Times New Roman" w:hAnsi="Times New Roman"/>
          <w:b/>
          <w:bCs/>
          <w:sz w:val="24"/>
          <w:szCs w:val="24"/>
        </w:rPr>
        <w:t xml:space="preserve">EOG</w:t>
      </w:r>
      <w:r>
        <w:rPr>
          <w:rFonts w:ascii="Times New Roman" w:cs="Times New Roman" w:eastAsia="Times New Roman" w:hAnsi="Times New Roman"/>
          <w:sz w:val="24"/>
          <w:szCs w:val="24"/>
        </w:rPr>
        <w:t xml:space="preserve">	: Electrooculogram</w:t>
      </w:r>
    </w:p>
    <w:p>
      <w:pPr>
        <w:tabs>
          <w:tab w:val="left" w:pos="1600"/>
        </w:tabs>
        <w:spacing w:after="100"/>
      </w:pPr>
      <w:r>
        <w:rPr>
          <w:rFonts w:ascii="Times New Roman" w:cs="Times New Roman" w:eastAsia="Times New Roman" w:hAnsi="Times New Roman"/>
          <w:b/>
          <w:bCs/>
          <w:sz w:val="24"/>
          <w:szCs w:val="24"/>
        </w:rPr>
        <w:t xml:space="preserve">F1</w:t>
      </w:r>
      <w:r>
        <w:rPr>
          <w:rFonts w:ascii="Times New Roman" w:cs="Times New Roman" w:eastAsia="Times New Roman" w:hAnsi="Times New Roman"/>
          <w:sz w:val="24"/>
          <w:szCs w:val="24"/>
        </w:rPr>
        <w:t xml:space="preserve">	: F1-Score</w:t>
      </w:r>
    </w:p>
    <w:p>
      <w:pPr>
        <w:tabs>
          <w:tab w:val="left" w:pos="1600"/>
        </w:tabs>
        <w:spacing w:after="100"/>
      </w:pPr>
      <w:r>
        <w:rPr>
          <w:rFonts w:ascii="Times New Roman" w:cs="Times New Roman" w:eastAsia="Times New Roman" w:hAnsi="Times New Roman"/>
          <w:b/>
          <w:bCs/>
          <w:sz w:val="24"/>
          <w:szCs w:val="24"/>
        </w:rPr>
        <w:t xml:space="preserve">GCN</w:t>
      </w:r>
      <w:r>
        <w:rPr>
          <w:rFonts w:ascii="Times New Roman" w:cs="Times New Roman" w:eastAsia="Times New Roman" w:hAnsi="Times New Roman"/>
          <w:sz w:val="24"/>
          <w:szCs w:val="24"/>
        </w:rPr>
        <w:t xml:space="preserve">	: Graph Convolutional Network</w:t>
      </w:r>
    </w:p>
    <w:p>
      <w:pPr>
        <w:tabs>
          <w:tab w:val="left" w:pos="1600"/>
        </w:tabs>
        <w:spacing w:after="100"/>
      </w:pPr>
      <w:r>
        <w:rPr>
          <w:rFonts w:ascii="Times New Roman" w:cs="Times New Roman" w:eastAsia="Times New Roman" w:hAnsi="Times New Roman"/>
          <w:b/>
          <w:bCs/>
          <w:sz w:val="24"/>
          <w:szCs w:val="24"/>
        </w:rPr>
        <w:t xml:space="preserve">ICA</w:t>
      </w:r>
      <w:r>
        <w:rPr>
          <w:rFonts w:ascii="Times New Roman" w:cs="Times New Roman" w:eastAsia="Times New Roman" w:hAnsi="Times New Roman"/>
          <w:sz w:val="24"/>
          <w:szCs w:val="24"/>
        </w:rPr>
        <w:t xml:space="preserve">	: Independent Component Analysis</w:t>
      </w:r>
    </w:p>
    <w:p>
      <w:pPr>
        <w:tabs>
          <w:tab w:val="left" w:pos="1600"/>
        </w:tabs>
        <w:spacing w:after="100"/>
      </w:pPr>
      <w:r>
        <w:rPr>
          <w:rFonts w:ascii="Times New Roman" w:cs="Times New Roman" w:eastAsia="Times New Roman" w:hAnsi="Times New Roman"/>
          <w:b/>
          <w:bCs/>
          <w:sz w:val="24"/>
          <w:szCs w:val="24"/>
        </w:rPr>
        <w:t xml:space="preserve">LOSO</w:t>
      </w:r>
      <w:r>
        <w:rPr>
          <w:rFonts w:ascii="Times New Roman" w:cs="Times New Roman" w:eastAsia="Times New Roman" w:hAnsi="Times New Roman"/>
          <w:sz w:val="24"/>
          <w:szCs w:val="24"/>
        </w:rPr>
        <w:t xml:space="preserve">	: Leave-One-Subject-Out (validation)</w:t>
      </w:r>
    </w:p>
    <w:p>
      <w:pPr>
        <w:tabs>
          <w:tab w:val="left" w:pos="1600"/>
        </w:tabs>
        <w:spacing w:after="100"/>
      </w:pPr>
      <w:r>
        <w:rPr>
          <w:rFonts w:ascii="Times New Roman" w:cs="Times New Roman" w:eastAsia="Times New Roman" w:hAnsi="Times New Roman"/>
          <w:b/>
          <w:bCs/>
          <w:sz w:val="24"/>
          <w:szCs w:val="24"/>
        </w:rPr>
        <w:t xml:space="preserve">LSTM</w:t>
      </w:r>
      <w:r>
        <w:rPr>
          <w:rFonts w:ascii="Times New Roman" w:cs="Times New Roman" w:eastAsia="Times New Roman" w:hAnsi="Times New Roman"/>
          <w:sz w:val="24"/>
          <w:szCs w:val="24"/>
        </w:rPr>
        <w:t xml:space="preserve">	: Long Short-Term Memory</w:t>
      </w:r>
    </w:p>
    <w:p>
      <w:pPr>
        <w:tabs>
          <w:tab w:val="left" w:pos="1600"/>
        </w:tabs>
        <w:spacing w:after="100"/>
      </w:pPr>
      <w:r>
        <w:rPr>
          <w:rFonts w:ascii="Times New Roman" w:cs="Times New Roman" w:eastAsia="Times New Roman" w:hAnsi="Times New Roman"/>
          <w:b/>
          <w:bCs/>
          <w:sz w:val="24"/>
          <w:szCs w:val="24"/>
        </w:rPr>
        <w:t xml:space="preserve">ML</w:t>
      </w:r>
      <w:r>
        <w:rPr>
          <w:rFonts w:ascii="Times New Roman" w:cs="Times New Roman" w:eastAsia="Times New Roman" w:hAnsi="Times New Roman"/>
          <w:sz w:val="24"/>
          <w:szCs w:val="24"/>
        </w:rPr>
        <w:t xml:space="preserve">	: Machine Learning</w:t>
      </w:r>
    </w:p>
    <w:p>
      <w:pPr>
        <w:tabs>
          <w:tab w:val="left" w:pos="1600"/>
        </w:tabs>
        <w:spacing w:after="100"/>
      </w:pPr>
      <w:r>
        <w:rPr>
          <w:rFonts w:ascii="Times New Roman" w:cs="Times New Roman" w:eastAsia="Times New Roman" w:hAnsi="Times New Roman"/>
          <w:b/>
          <w:bCs/>
          <w:sz w:val="24"/>
          <w:szCs w:val="24"/>
        </w:rPr>
        <w:t xml:space="preserve">PSD</w:t>
      </w:r>
      <w:r>
        <w:rPr>
          <w:rFonts w:ascii="Times New Roman" w:cs="Times New Roman" w:eastAsia="Times New Roman" w:hAnsi="Times New Roman"/>
          <w:sz w:val="24"/>
          <w:szCs w:val="24"/>
        </w:rPr>
        <w:t xml:space="preserve">	: Power Spectral Density</w:t>
      </w:r>
    </w:p>
    <w:p>
      <w:pPr>
        <w:tabs>
          <w:tab w:val="left" w:pos="1600"/>
        </w:tabs>
        <w:spacing w:after="100"/>
      </w:pPr>
      <w:r>
        <w:rPr>
          <w:rFonts w:ascii="Times New Roman" w:cs="Times New Roman" w:eastAsia="Times New Roman" w:hAnsi="Times New Roman"/>
          <w:b/>
          <w:bCs/>
          <w:sz w:val="24"/>
          <w:szCs w:val="24"/>
        </w:rPr>
        <w:t xml:space="preserve">SEED</w:t>
      </w:r>
      <w:r>
        <w:rPr>
          <w:rFonts w:ascii="Times New Roman" w:cs="Times New Roman" w:eastAsia="Times New Roman" w:hAnsi="Times New Roman"/>
          <w:sz w:val="24"/>
          <w:szCs w:val="24"/>
        </w:rPr>
        <w:t xml:space="preserve">	: SJTU Emotion EEG Dataset</w:t>
      </w:r>
    </w:p>
    <w:p>
      <w:pPr>
        <w:tabs>
          <w:tab w:val="left" w:pos="1600"/>
        </w:tabs>
        <w:spacing w:after="100"/>
      </w:pPr>
      <w:r>
        <w:rPr>
          <w:rFonts w:ascii="Times New Roman" w:cs="Times New Roman" w:eastAsia="Times New Roman" w:hAnsi="Times New Roman"/>
          <w:b/>
          <w:bCs/>
          <w:sz w:val="24"/>
          <w:szCs w:val="24"/>
        </w:rPr>
        <w:t xml:space="preserve">SVM</w:t>
      </w:r>
      <w:r>
        <w:rPr>
          <w:rFonts w:ascii="Times New Roman" w:cs="Times New Roman" w:eastAsia="Times New Roman" w:hAnsi="Times New Roman"/>
          <w:sz w:val="24"/>
          <w:szCs w:val="24"/>
        </w:rPr>
        <w:t xml:space="preserve">	: Support Vector Machine</w:t>
      </w:r>
    </w:p>
    <w:p>
      <w:r>
        <w:br w:type="page"/>
      </w:r>
    </w:p>
    <w:p>
      <w:pPr>
        <w:pStyle w:val="Heading1"/>
        <w:spacing w:after="200" w:before="300"/>
      </w:pPr>
      <w:r>
        <w:rPr>
          <w:rFonts w:ascii="Times New Roman" w:cs="Times New Roman" w:eastAsia="Times New Roman" w:hAnsi="Times New Roman"/>
          <w:b/>
          <w:bCs/>
          <w:sz w:val="28"/>
          <w:szCs w:val="28"/>
        </w:rPr>
        <w:t xml:space="preserve">Chapter 1: Introduction</w:t>
      </w:r>
    </w:p>
    <w:p>
      <w:pPr>
        <w:pStyle w:val="Heading2"/>
        <w:spacing w:after="160" w:before="260"/>
      </w:pPr>
      <w:r>
        <w:rPr>
          <w:rFonts w:ascii="Times New Roman" w:cs="Times New Roman" w:eastAsia="Times New Roman" w:hAnsi="Times New Roman"/>
          <w:b/>
          <w:bCs/>
          <w:sz w:val="26"/>
          <w:szCs w:val="26"/>
        </w:rPr>
        <w:t xml:space="preserve">1.1. Introduction</w:t>
      </w:r>
    </w:p>
    <w:p>
      <w:pPr>
        <w:spacing w:after="200" w:line="360"/>
        <w:jc w:val="both"/>
      </w:pPr>
      <w:r>
        <w:rPr>
          <w:rFonts w:ascii="Times New Roman" w:cs="Times New Roman" w:eastAsia="Times New Roman" w:hAnsi="Times New Roman"/>
          <w:b w:val="false"/>
          <w:bCs w:val="false"/>
          <w:i w:val="false"/>
          <w:iCs w:val="false"/>
          <w:sz w:val="24"/>
          <w:szCs w:val="24"/>
        </w:rPr>
        <w:t xml:space="preserve">Emotion recognition is the task of automatically identifying a person's affective state — typically framed along dimensions such as valence (positive/negative) and arousal (calm/excited), or as discrete categories such as happy, sad, neutral, and fear. As affective computing has matured, emotion recognition has found application in mental-health monitoring, adaptive e-learning systems, human-computer interaction, and driver-state monitoring. While emotion can be inferred from facial expressions, speech, and text, these channels can be consciously controlled or masked. Electroencephalography (EEG), by contrast, measures electrical activity generated directly by the brain through electrodes placed on the scalp, making it comparatively difficult to fake and therefore a valuable, objective signal for affective state estimation.</w:t>
      </w:r>
    </w:p>
    <w:p>
      <w:pPr>
        <w:spacing w:after="200" w:line="360"/>
        <w:jc w:val="both"/>
      </w:pPr>
      <w:r>
        <w:rPr>
          <w:rFonts w:ascii="Times New Roman" w:cs="Times New Roman" w:eastAsia="Times New Roman" w:hAnsi="Times New Roman"/>
          <w:b w:val="false"/>
          <w:bCs w:val="false"/>
          <w:i w:val="false"/>
          <w:iCs w:val="false"/>
          <w:sz w:val="24"/>
          <w:szCs w:val="24"/>
        </w:rPr>
        <w:t xml:space="preserve">EEG-based emotion recognition typically follows a pipeline of signal acquisition, preprocessing (artifact removal, filtering), feature extraction (spectral, spatial, or learned features), model training, and classification. Early work relied on handcrafted spectral features (power spectral density, differential entropy) combined with classical machine learning classifiers such as Support Vector Machines. In recent years, deep learning methods — convolutional neural networks, recurrent networks, graph neural networks, and Transformer-based architectures — have progressively replaced handcrafted pipelines, learning discriminative spatial, spectral, and temporal patterns directly from raw or minimally processed EEG.</w:t>
      </w:r>
    </w:p>
    <w:p>
      <w:pPr>
        <w:spacing w:after="200" w:line="360"/>
        <w:jc w:val="both"/>
      </w:pPr>
      <w:r>
        <w:rPr>
          <w:rFonts w:ascii="Times New Roman" w:cs="Times New Roman" w:eastAsia="Times New Roman" w:hAnsi="Times New Roman"/>
          <w:b w:val="false"/>
          <w:bCs w:val="false"/>
          <w:i w:val="false"/>
          <w:iCs w:val="false"/>
          <w:sz w:val="24"/>
          <w:szCs w:val="24"/>
        </w:rPr>
        <w:t xml:space="preserve">This review focuses specifically on EEG-based emotion recognition using the two most widely adopted public benchmark datasets, SEED (SJTU Emotion EEG Dataset) and DEAP (Database for Emotion Analysis using Physiological Signals), and comparatively analyzes eight representative deep learning approaches spanning compact convolutional networks, graph-based models, CNN-Transformer hybrids, metaheuristic-optimized hybrid networks, and domain-adaptive methods, with particular attention to how validation protocol (subject-dependent versus subject-independent) affects reported performance.</w:t>
      </w:r>
    </w:p>
    <w:p>
      <w:pPr>
        <w:pStyle w:val="Heading2"/>
        <w:spacing w:after="160" w:before="260"/>
      </w:pPr>
      <w:r>
        <w:rPr>
          <w:rFonts w:ascii="Times New Roman" w:cs="Times New Roman" w:eastAsia="Times New Roman" w:hAnsi="Times New Roman"/>
          <w:b/>
          <w:bCs/>
          <w:sz w:val="26"/>
          <w:szCs w:val="26"/>
        </w:rPr>
        <w:t xml:space="preserve">1.2. Problem Statement</w:t>
      </w:r>
    </w:p>
    <w:p>
      <w:pPr>
        <w:spacing w:after="200" w:line="360"/>
        <w:jc w:val="both"/>
      </w:pPr>
      <w:r>
        <w:rPr>
          <w:rFonts w:ascii="Times New Roman" w:cs="Times New Roman" w:eastAsia="Times New Roman" w:hAnsi="Times New Roman"/>
          <w:b w:val="false"/>
          <w:bCs w:val="false"/>
          <w:i w:val="false"/>
          <w:iCs w:val="false"/>
          <w:sz w:val="24"/>
          <w:szCs w:val="24"/>
        </w:rPr>
        <w:t xml:space="preserve">EEG-based emotion recognition faces several unresolved challenges. First, EEG signals exhibit substantial inter-subject and inter-session variability — the same emotional state can produce measurably different EEG patterns across individuals and across recording sessions for the same individual, making models trained on one set of subjects generalize poorly to new, unseen subjects. Second, published results across the literature are difficult to compare directly, since studies differ in preprocessing pipelines, feature representations, train/test splitting strategy, and — critically — whether evaluation is subject-dependent (train and test segments from the same subjects) or subject-independent (test subjects entirely withheld during training). This inconsistency means that headline accuracy figures reported by different papers, sometimes approaching 100%, are not necessarily comparable or indicative of real-world, cross-subject performance. Third, most architectures reporting state-of-the-art accuracy are evaluated only on the SEED and DEAP datasets under laboratory conditions using high-density electrode montages (32–62 channels), leaving open questions about performance on portable, low-channel consumer-grade EEG devices that are more realistic for real-world deployment. There is a need to systematically review these approaches, make explicit the validation protocol under which each result was obtained, and identify which architectural directions are best suited for genuinely generalizable, deployable EEG emotion recognition.</w:t>
      </w:r>
    </w:p>
    <w:p>
      <w:pPr>
        <w:pStyle w:val="Heading2"/>
        <w:spacing w:after="160" w:before="260"/>
      </w:pPr>
      <w:r>
        <w:rPr>
          <w:rFonts w:ascii="Times New Roman" w:cs="Times New Roman" w:eastAsia="Times New Roman" w:hAnsi="Times New Roman"/>
          <w:b/>
          <w:bCs/>
          <w:sz w:val="26"/>
          <w:szCs w:val="26"/>
        </w:rPr>
        <w:t xml:space="preserve">1.3. Objectives</w:t>
      </w:r>
    </w:p>
    <w:p>
      <w:pPr>
        <w:spacing w:after="200" w:line="360"/>
        <w:jc w:val="both"/>
      </w:pPr>
      <w:r>
        <w:rPr>
          <w:rFonts w:ascii="Times New Roman" w:cs="Times New Roman" w:eastAsia="Times New Roman" w:hAnsi="Times New Roman"/>
          <w:b w:val="false"/>
          <w:bCs w:val="false"/>
          <w:i w:val="false"/>
          <w:iCs w:val="false"/>
          <w:sz w:val="24"/>
          <w:szCs w:val="24"/>
        </w:rPr>
        <w:t xml:space="preserve">The main objectives of this Literature Review are:</w:t>
      </w:r>
    </w:p>
    <w:p>
      <w:pPr>
        <w:pStyle w:val="ListParagraph"/>
        <w:numPr>
          <w:ilvl w:val="0"/>
          <w:numId w:val="2"/>
        </w:numPr>
        <w:spacing w:after="100"/>
      </w:pPr>
      <w:r>
        <w:rPr>
          <w:rFonts w:ascii="Times New Roman" w:cs="Times New Roman" w:eastAsia="Times New Roman" w:hAnsi="Times New Roman"/>
          <w:sz w:val="24"/>
          <w:szCs w:val="24"/>
        </w:rPr>
        <w:t xml:space="preserve">To review and comparatively analyze deep learning approaches — including compact CNNs (EEGNet), graph-based models (DGCNN, Siam-GCAN), CNN-Transformer hybrids, metaheuristic-optimized hybrid networks, and domain-adaptive methods — for EEG-based emotion recognition.</w:t>
      </w:r>
    </w:p>
    <w:p>
      <w:pPr>
        <w:pStyle w:val="ListParagraph"/>
        <w:numPr>
          <w:ilvl w:val="0"/>
          <w:numId w:val="2"/>
        </w:numPr>
        <w:spacing w:after="100"/>
      </w:pPr>
      <w:r>
        <w:rPr>
          <w:rFonts w:ascii="Times New Roman" w:cs="Times New Roman" w:eastAsia="Times New Roman" w:hAnsi="Times New Roman"/>
          <w:sz w:val="24"/>
          <w:szCs w:val="24"/>
        </w:rPr>
        <w:t xml:space="preserve">To identify and evaluate the validation protocols (subject-dependent versus subject-independent) used across studies and their effect on reported performance.</w:t>
      </w:r>
    </w:p>
    <w:p>
      <w:pPr>
        <w:pStyle w:val="ListParagraph"/>
        <w:numPr>
          <w:ilvl w:val="0"/>
          <w:numId w:val="2"/>
        </w:numPr>
        <w:spacing w:after="100"/>
      </w:pPr>
      <w:r>
        <w:rPr>
          <w:rFonts w:ascii="Times New Roman" w:cs="Times New Roman" w:eastAsia="Times New Roman" w:hAnsi="Times New Roman"/>
          <w:sz w:val="24"/>
          <w:szCs w:val="24"/>
        </w:rPr>
        <w:t xml:space="preserve">To identify existing research gaps and directions that can inform a subsequent comparative benchmarking thesis.</w:t>
      </w:r>
    </w:p>
    <w:p>
      <w:r>
        <w:br w:type="page"/>
      </w:r>
    </w:p>
    <w:p>
      <w:pPr>
        <w:pStyle w:val="Heading1"/>
        <w:spacing w:after="200" w:before="300"/>
      </w:pPr>
      <w:r>
        <w:rPr>
          <w:rFonts w:ascii="Times New Roman" w:cs="Times New Roman" w:eastAsia="Times New Roman" w:hAnsi="Times New Roman"/>
          <w:b/>
          <w:bCs/>
          <w:sz w:val="28"/>
          <w:szCs w:val="28"/>
        </w:rPr>
        <w:t xml:space="preserve">Chapter 2: Background Study and Literature Review</w:t>
      </w:r>
    </w:p>
    <w:p>
      <w:pPr>
        <w:pStyle w:val="Heading2"/>
        <w:spacing w:after="160" w:before="260"/>
      </w:pPr>
      <w:r>
        <w:rPr>
          <w:rFonts w:ascii="Times New Roman" w:cs="Times New Roman" w:eastAsia="Times New Roman" w:hAnsi="Times New Roman"/>
          <w:b/>
          <w:bCs/>
          <w:sz w:val="26"/>
          <w:szCs w:val="26"/>
        </w:rPr>
        <w:t xml:space="preserve">2.1. Background Study</w:t>
      </w:r>
    </w:p>
    <w:p>
      <w:pPr>
        <w:pStyle w:val="Heading3"/>
        <w:spacing w:after="120" w:before="200"/>
      </w:pPr>
      <w:r>
        <w:rPr>
          <w:rFonts w:ascii="Times New Roman" w:cs="Times New Roman" w:eastAsia="Times New Roman" w:hAnsi="Times New Roman"/>
          <w:b/>
          <w:bCs/>
          <w:i/>
          <w:iCs/>
          <w:sz w:val="24"/>
          <w:szCs w:val="24"/>
        </w:rPr>
        <w:t xml:space="preserve">2.1.1. Emotion Recognition and Affective Computing</w:t>
      </w:r>
    </w:p>
    <w:p>
      <w:pPr>
        <w:spacing w:after="200" w:line="360"/>
        <w:jc w:val="both"/>
      </w:pPr>
      <w:r>
        <w:rPr>
          <w:rFonts w:ascii="Times New Roman" w:cs="Times New Roman" w:eastAsia="Times New Roman" w:hAnsi="Times New Roman"/>
          <w:b w:val="false"/>
          <w:bCs w:val="false"/>
          <w:i w:val="false"/>
          <w:iCs w:val="false"/>
          <w:sz w:val="24"/>
          <w:szCs w:val="24"/>
        </w:rPr>
        <w:t xml:space="preserve">Affective computing is the interdisciplinary field concerned with systems that can recognize, interpret, and respond to human emotion. Physiological-signal-based emotion recognition (EEG, ECG, GSR, EMG) is generally considered more objective than expression-based recognition (facial, speech, text) because physiological signals are involuntary and difficult to consciously control. Among physiological modalities, EEG is the most direct measure of neural activity underlying emotional processing, which motivates its widespread use despite the practical challenges of signal acquisition and noise.</w:t>
      </w:r>
    </w:p>
    <w:p>
      <w:pPr>
        <w:pStyle w:val="Heading3"/>
        <w:spacing w:after="120" w:before="200"/>
      </w:pPr>
      <w:r>
        <w:rPr>
          <w:rFonts w:ascii="Times New Roman" w:cs="Times New Roman" w:eastAsia="Times New Roman" w:hAnsi="Times New Roman"/>
          <w:b/>
          <w:bCs/>
          <w:i/>
          <w:iCs/>
          <w:sz w:val="24"/>
          <w:szCs w:val="24"/>
        </w:rPr>
        <w:t xml:space="preserve">2.1.2. EEG Signal Fundamentals</w:t>
      </w:r>
    </w:p>
    <w:p>
      <w:pPr>
        <w:spacing w:after="200" w:line="360"/>
        <w:jc w:val="both"/>
      </w:pPr>
      <w:r>
        <w:rPr>
          <w:rFonts w:ascii="Times New Roman" w:cs="Times New Roman" w:eastAsia="Times New Roman" w:hAnsi="Times New Roman"/>
          <w:b w:val="false"/>
          <w:bCs w:val="false"/>
          <w:i w:val="false"/>
          <w:iCs w:val="false"/>
          <w:sz w:val="24"/>
          <w:szCs w:val="24"/>
        </w:rPr>
        <w:t xml:space="preserve">EEG signals are typically decomposed into frequency bands — delta (0.5–4 Hz), theta (4–8 Hz), alpha (8–13 Hz), beta (13–30 Hz), and gamma (30+ Hz) — each associated with different cognitive and affective states. Feature extraction for emotion recognition commonly uses Power Spectral Density (PSD) and Differential Entropy (DE) computed per band and per channel. Multi-channel montages (32 channels for DEAP, 62 channels for SEED) allow spatial features to be extracted across the scalp, which graph-based and CNN-based architectures exploit by modeling inter-channel relationships explicitly.</w:t>
      </w:r>
    </w:p>
    <w:p>
      <w:pPr>
        <w:pStyle w:val="Heading3"/>
        <w:spacing w:after="120" w:before="200"/>
      </w:pPr>
      <w:r>
        <w:rPr>
          <w:rFonts w:ascii="Times New Roman" w:cs="Times New Roman" w:eastAsia="Times New Roman" w:hAnsi="Times New Roman"/>
          <w:b/>
          <w:bCs/>
          <w:i/>
          <w:iCs/>
          <w:sz w:val="24"/>
          <w:szCs w:val="24"/>
        </w:rPr>
        <w:t xml:space="preserve">2.1.3. Deep Learning for EEG-Based Emotion Recognition</w:t>
      </w:r>
    </w:p>
    <w:p>
      <w:pPr>
        <w:spacing w:after="200" w:line="360"/>
        <w:jc w:val="both"/>
      </w:pPr>
      <w:r>
        <w:rPr>
          <w:rFonts w:ascii="Times New Roman" w:cs="Times New Roman" w:eastAsia="Times New Roman" w:hAnsi="Times New Roman"/>
          <w:b w:val="false"/>
          <w:bCs w:val="false"/>
          <w:i w:val="false"/>
          <w:iCs w:val="false"/>
          <w:sz w:val="24"/>
          <w:szCs w:val="24"/>
        </w:rPr>
        <w:t xml:space="preserve">A typical deep learning pipeline for EEG emotion recognition proceeds through the following stages:</w:t>
      </w:r>
    </w:p>
    <w:p>
      <w:pPr>
        <w:pStyle w:val="ListParagraph"/>
        <w:numPr>
          <w:ilvl w:val="0"/>
          <w:numId w:val="2"/>
        </w:numPr>
        <w:spacing w:after="100"/>
      </w:pPr>
      <w:r>
        <w:rPr>
          <w:rFonts w:ascii="Times New Roman" w:cs="Times New Roman" w:eastAsia="Times New Roman" w:hAnsi="Times New Roman"/>
          <w:sz w:val="24"/>
          <w:szCs w:val="24"/>
        </w:rPr>
        <w:t xml:space="preserve">EEG Acquisition: Multi-channel EEG recorded while participants view emotion-eliciting stimuli (video clips, images), labeled by self-reported or pre-validated valence/arousal/discrete-emotion ratings.</w:t>
      </w:r>
    </w:p>
    <w:p>
      <w:pPr>
        <w:pStyle w:val="ListParagraph"/>
        <w:numPr>
          <w:ilvl w:val="0"/>
          <w:numId w:val="2"/>
        </w:numPr>
        <w:spacing w:after="100"/>
      </w:pPr>
      <w:r>
        <w:rPr>
          <w:rFonts w:ascii="Times New Roman" w:cs="Times New Roman" w:eastAsia="Times New Roman" w:hAnsi="Times New Roman"/>
          <w:sz w:val="24"/>
          <w:szCs w:val="24"/>
        </w:rPr>
        <w:t xml:space="preserve">Preprocessing: Band-pass filtering, and artifact removal (commonly Independent Component Analysis, ICA) to remove ocular (EOG) and muscular (EMG) contamination.</w:t>
      </w:r>
    </w:p>
    <w:p>
      <w:pPr>
        <w:pStyle w:val="ListParagraph"/>
        <w:numPr>
          <w:ilvl w:val="0"/>
          <w:numId w:val="2"/>
        </w:numPr>
        <w:spacing w:after="100"/>
      </w:pPr>
      <w:r>
        <w:rPr>
          <w:rFonts w:ascii="Times New Roman" w:cs="Times New Roman" w:eastAsia="Times New Roman" w:hAnsi="Times New Roman"/>
          <w:sz w:val="24"/>
          <w:szCs w:val="24"/>
        </w:rPr>
        <w:t xml:space="preserve">Feature Extraction: Differential entropy or PSD per band/channel for classical and many CNN pipelines; raw or minimally processed multi-channel signal segments for end-to-end deep models.</w:t>
      </w:r>
    </w:p>
    <w:p>
      <w:pPr>
        <w:pStyle w:val="ListParagraph"/>
        <w:numPr>
          <w:ilvl w:val="0"/>
          <w:numId w:val="2"/>
        </w:numPr>
        <w:spacing w:after="100"/>
      </w:pPr>
      <w:r>
        <w:rPr>
          <w:rFonts w:ascii="Times New Roman" w:cs="Times New Roman" w:eastAsia="Times New Roman" w:hAnsi="Times New Roman"/>
          <w:sz w:val="24"/>
          <w:szCs w:val="24"/>
        </w:rPr>
        <w:t xml:space="preserve">Model Architecture: (a) Compact CNNs such as EEGNet, which factorize temporal and spatial filtering into depthwise and separable convolutions for parameter efficiency; (b) Graph-based models such as DGCNN and Siam-GCAN, which represent electrodes as graph nodes and learn or exploit inter-channel connectivity; (c) CNN-Transformer hybrids, which combine local convolutional feature extraction with global self-attention; (d) Metaheuristic-optimized hybrids, which use algorithms such as Artificial Bee Colony or Grey Wolf Optimizer for feature/hyperparameter selection; (e) Domain-adaptive models, which explicitly minimize the distributional gap between subjects to improve subject-independent generalization.</w:t>
      </w:r>
    </w:p>
    <w:p>
      <w:pPr>
        <w:pStyle w:val="ListParagraph"/>
        <w:numPr>
          <w:ilvl w:val="0"/>
          <w:numId w:val="2"/>
        </w:numPr>
        <w:spacing w:after="100"/>
      </w:pPr>
      <w:r>
        <w:rPr>
          <w:rFonts w:ascii="Times New Roman" w:cs="Times New Roman" w:eastAsia="Times New Roman" w:hAnsi="Times New Roman"/>
          <w:sz w:val="24"/>
          <w:szCs w:val="24"/>
        </w:rPr>
        <w:t xml:space="preserve">Classification Output: Discrete emotion categories (e.g., positive/neutral/negative) or valence-arousal-dominance regression/classification, depending on dataset labeling.</w:t>
      </w:r>
    </w:p>
    <w:p>
      <w:pPr>
        <w:pStyle w:val="ListParagraph"/>
        <w:numPr>
          <w:ilvl w:val="0"/>
          <w:numId w:val="2"/>
        </w:numPr>
        <w:spacing w:after="100"/>
      </w:pPr>
      <w:r>
        <w:rPr>
          <w:rFonts w:ascii="Times New Roman" w:cs="Times New Roman" w:eastAsia="Times New Roman" w:hAnsi="Times New Roman"/>
          <w:sz w:val="24"/>
          <w:szCs w:val="24"/>
        </w:rPr>
        <w:t xml:space="preserve">Evaluation: Accuracy, Precision, Recall, and F1-Score, computed under either subject-dependent (k-fold within-subject) or subject-independent (leave-one-subject-out or fixed train/test subject split) protocols.</w:t>
      </w:r>
    </w:p>
    <w:p>
      <w:pPr>
        <w:spacing w:after="200" w:line="360"/>
        <w:jc w:val="both"/>
      </w:pPr>
      <w:r>
        <w:rPr>
          <w:rFonts w:ascii="Times New Roman" w:cs="Times New Roman" w:eastAsia="Times New Roman" w:hAnsi="Times New Roman"/>
          <w:b w:val="false"/>
          <w:bCs w:val="false"/>
          <w:i w:val="false"/>
          <w:iCs w:val="false"/>
          <w:sz w:val="24"/>
          <w:szCs w:val="24"/>
        </w:rPr>
        <w:t xml:space="preserve">Section 2.2 reviews eight representative studies spanning this architectural landscape, published between 2018 and 2026, and Table 2.1 summarizes them for direct comparison.</w:t>
      </w:r>
    </w:p>
    <w:p>
      <w:pPr>
        <w:pStyle w:val="Heading2"/>
        <w:spacing w:after="160" w:before="260"/>
      </w:pPr>
      <w:r>
        <w:rPr>
          <w:rFonts w:ascii="Times New Roman" w:cs="Times New Roman" w:eastAsia="Times New Roman" w:hAnsi="Times New Roman"/>
          <w:b/>
          <w:bCs/>
          <w:sz w:val="26"/>
          <w:szCs w:val="26"/>
        </w:rPr>
        <w:t xml:space="preserve">2.2. Literature Review</w:t>
      </w:r>
    </w:p>
    <w:p>
      <w:pPr>
        <w:spacing w:after="200" w:line="360"/>
        <w:jc w:val="both"/>
      </w:pPr>
      <w:r>
        <w:rPr>
          <w:rFonts w:ascii="Times New Roman" w:cs="Times New Roman" w:eastAsia="Times New Roman" w:hAnsi="Times New Roman"/>
          <w:b w:val="false"/>
          <w:bCs w:val="false"/>
          <w:i w:val="false"/>
          <w:iCs w:val="false"/>
          <w:sz w:val="24"/>
          <w:szCs w:val="24"/>
        </w:rPr>
        <w:t xml:space="preserve">The study [1] by Song et al. introduced the Dynamical Graph Convolutional Neural Network (DGCNN) for EEG emotion recognition, representing multichannel EEG as a graph over electrodes and learning the adjacency matrix — rather than fixing it to physical electrode distance — during network training. Evaluated on the SEED and DREAMER datasets using differential entropy features, DGCNN achieved 90.4% average recognition accuracy on SEED under a subject-dependent protocol, outperforming SVM and static-graph GCN baselines. The study established that dynamically learned inter-channel relationships capture more discriminative structure than fixed geometric graphs, and the architecture has since become a standard baseline against which newer graph-based approaches are compared. Its principal limitation is that reported results are subject-dependent, leaving open how well the learned graph transfers to unseen subjects.</w:t>
      </w:r>
    </w:p>
    <w:p>
      <w:pPr>
        <w:spacing w:after="200" w:line="360"/>
        <w:jc w:val="both"/>
      </w:pPr>
      <w:r>
        <w:rPr>
          <w:rFonts w:ascii="Times New Roman" w:cs="Times New Roman" w:eastAsia="Times New Roman" w:hAnsi="Times New Roman"/>
          <w:b w:val="false"/>
          <w:bCs w:val="false"/>
          <w:i w:val="false"/>
          <w:iCs w:val="false"/>
          <w:sz w:val="24"/>
          <w:szCs w:val="24"/>
        </w:rPr>
        <w:t xml:space="preserve">In [2], Zeng et al. proposed Siam-GCAN, a Siamese (twin-branch, weight-shared) graph convolutional network with multi-head attention applied over paired EEG trials rather than isolated samples. By processing trial pairs and sharing weights across branches, the model achieved 89.23% accuracy on SEED under a subject-independent evaluation protocol — a notably strong result given that subject-independent accuracy is typically substantially lower than subject-dependent accuracy for the same dataset. This result directly targets the field's most persistent challenge: generalizing across previously unseen individuals rather than merely fitting within-subject variation.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authors in [3] developed CIT-EmotionNet, a CNN-Transformer Interactive network designed to jointly exploit local spatial-spectral-temporal features (via CNN) and global contextual dependencies (via Transformer self-attention), with an interaction module allowing the two branches to exchange information. Evaluated on SEED and SEED-IV, the model achieved 98.57% and 92.09% accuracy respectively, outperforming prior state-of-the-art baselines including SST-EmotionNet and MDGCN-SRCNN. While these figures represent some of the highest reported accuracies in the literature, they were obtained under subject-dependent evaluation, and the paper does not report cross-subject or leave-one-subject-out performance, limiting conclusions about real-world generalizability.</w:t>
      </w:r>
    </w:p>
    <w:p>
      <w:pPr>
        <w:spacing w:after="200" w:line="360"/>
        <w:jc w:val="both"/>
      </w:pPr>
      <w:r>
        <w:rPr>
          <w:rFonts w:ascii="Times New Roman" w:cs="Times New Roman" w:eastAsia="Times New Roman" w:hAnsi="Times New Roman"/>
          <w:b w:val="false"/>
          <w:bCs w:val="false"/>
          <w:i w:val="false"/>
          <w:iCs w:val="false"/>
          <w:sz w:val="24"/>
          <w:szCs w:val="24"/>
        </w:rPr>
        <w:t xml:space="preserve">Study [4] proposed a hybrid deep learning framework combining a CNN with a Hybrid Metaheuristic Optimization Algorithm (ABC-GWO), integrating Artificial Bee Colony and Grey Wolf Optimizer for feature optimization, applied to ICA-cleaned, band-filtered EEG. Evaluated on both DEAP and SEED, the hybrid model reported accuracy approaching 99% on SEED and up to 100% on DEAP. While these numbers substantially exceed other studies in this review, the paper does not report subject-independent or leave-one-subject-out validation; given that near-perfect accuracy is a recognized red flag for subject-dependent data leakage in this literature, these results should be interpreted with caution rather than taken as the field's genuine performance ceiling.</w:t>
      </w:r>
    </w:p>
    <w:p>
      <w:pPr>
        <w:spacing w:after="200" w:line="360"/>
        <w:jc w:val="both"/>
      </w:pPr>
      <w:r>
        <w:rPr>
          <w:rFonts w:ascii="Times New Roman" w:cs="Times New Roman" w:eastAsia="Times New Roman" w:hAnsi="Times New Roman"/>
          <w:b w:val="false"/>
          <w:bCs w:val="false"/>
          <w:i w:val="false"/>
          <w:iCs w:val="false"/>
          <w:sz w:val="24"/>
          <w:szCs w:val="24"/>
        </w:rPr>
        <w:t xml:space="preserve">In [5], Dolgopolyi and Chatzipanagiotou addressed a practical deployment gap by building a CNN-Transformer architecture that operates on only 5 of the standard 62 SEED electrodes, mapped to a consumer-grade EMOTIV Insight headset layout. Training on a merged, culturally diverse dataset combining SEED, SEED-FRA, and SEED-GER (1,455 samples total), the model achieved 90.82% test accuracy and a macro-F1 of 0.9222, outperforming SVM, DNN, and Logistic Regression baselines. This work is notable for demonstrating that competitive accuracy does not require dense, laboratory-grade electrode montages, directly supporting the feasibility of affordable, at-home EEG emotion recognition.</w:t>
      </w:r>
    </w:p>
    <w:p>
      <w:pPr>
        <w:spacing w:after="200" w:line="360"/>
        <w:jc w:val="both"/>
      </w:pPr>
      <w:r>
        <w:rPr>
          <w:rFonts w:ascii="Times New Roman" w:cs="Times New Roman" w:eastAsia="Times New Roman" w:hAnsi="Times New Roman"/>
          <w:b w:val="false"/>
          <w:bCs w:val="false"/>
          <w:i w:val="false"/>
          <w:iCs w:val="false"/>
          <w:sz w:val="24"/>
          <w:szCs w:val="24"/>
        </w:rPr>
        <w:t xml:space="preserve">The authors in [6] proposed Domain Adaptive Deep Possibilistic Clustering (DADPc), reformulating Maximum Mean Discrepancy-based domain adaptation as a one-centroid, fuzzy-entropy-regularized clustering task, explicitly designed to be robust to the noise-induced domain shifts that standard MMD-based methods are sensitive to. Evaluated across SEED, SEED-IV, and DEAP under both cross-subject and cross-session protocols, DADPc showed improved recognition accuracy and generalization relative to MMD-based domain-adaptation baselines. Unlike the architecture-focused studies above, this work targets the underlying distributional mismatch between subjects directly, representing a complementary rather than competing research direction.</w:t>
      </w:r>
    </w:p>
    <w:p>
      <w:pPr>
        <w:spacing w:after="200" w:line="360"/>
        <w:jc w:val="both"/>
      </w:pPr>
      <w:r>
        <w:rPr>
          <w:rFonts w:ascii="Times New Roman" w:cs="Times New Roman" w:eastAsia="Times New Roman" w:hAnsi="Times New Roman"/>
          <w:b w:val="false"/>
          <w:bCs w:val="false"/>
          <w:i w:val="false"/>
          <w:iCs w:val="false"/>
          <w:sz w:val="24"/>
          <w:szCs w:val="24"/>
        </w:rPr>
        <w:t xml:space="preserve">Study [7], published in 2026, introduced an Enhanced Transformer-CNN-BiLSTM architecture incorporating dual attention mechanisms, combining convolutional, recurrent, and self-attention components within a single pipeline. The work reported improved performance over standalone CNN, BiLSTM, and Transformer baselines, reflecting the field's continuing trend toward hybrid, multi-family architectures. As the most recent work reviewed here, it illustrates that architectural novelty in 2026 is increasingly incremental — combining previously validated components — rather than introducing fundamentally new mechanisms.</w:t>
      </w:r>
    </w:p>
    <w:p>
      <w:pPr>
        <w:spacing w:after="200" w:line="360"/>
        <w:jc w:val="both"/>
      </w:pPr>
      <w:r>
        <w:rPr>
          <w:rFonts w:ascii="Times New Roman" w:cs="Times New Roman" w:eastAsia="Times New Roman" w:hAnsi="Times New Roman"/>
          <w:b w:val="false"/>
          <w:bCs w:val="false"/>
          <w:i w:val="false"/>
          <w:iCs w:val="false"/>
          <w:sz w:val="24"/>
          <w:szCs w:val="24"/>
        </w:rPr>
        <w:t xml:space="preserve">Finally, [8] revisits EEGNet, Lawhern et al.'s compact convolutional neural network originally designed for general-purpose Brain-Computer Interface classification. By factorizing temporal and spatial filtering into depthwise and separable convolutions, EEGNet achieves competitive cross-paradigm accuracy with roughly 1,000 parameters — several orders of magnitude fewer than the Transformer- and hybrid-based models reviewed above. Although not purpose-built for emotion recognition, EEGNet is frequently used as a lightweight baseline in emotion-recognition comparisons and represents the efficiency end of the accuracy-versus-complexity trade-off that this review's synthesis (Table 2.1) makes explicit.</w:t>
      </w:r>
    </w:p>
    <w:p>
      <w:pPr>
        <w:spacing w:after="120" w:before="200"/>
      </w:pPr>
      <w:r>
        <w:rPr>
          <w:rFonts w:ascii="Times New Roman" w:cs="Times New Roman" w:eastAsia="Times New Roman" w:hAnsi="Times New Roman"/>
          <w:b/>
          <w:bCs/>
          <w:sz w:val="22"/>
          <w:szCs w:val="22"/>
        </w:rPr>
        <w:t xml:space="preserve">Table 2.1: Literature Review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360"/>
        <w:gridCol w:w="2360"/>
        <w:gridCol w:w="1360"/>
        <w:gridCol w:w="1560"/>
        <w:gridCol w:w="2080"/>
      </w:tblGrid>
      <w:tr>
        <w:trPr>
          <w:tblHeader/>
        </w:trPr>
        <w:tc>
          <w:tcPr>
            <w:tcW w:type="dxa" w:w="640"/>
            <w:shd w:fill="D9D9D9" w:val="clear"/>
            <w:tcMar>
              <w:top w:type="dxa" w:w="80"/>
              <w:left w:type="dxa" w:w="80"/>
              <w:bottom w:type="dxa" w:w="80"/>
              <w:right w:type="dxa" w:w="80"/>
            </w:tcMar>
            <w:vAlign w:val="center"/>
          </w:tcPr>
          <w:p>
            <w:pPr>
              <w:spacing w:after="0"/>
            </w:pPr>
            <w:r>
              <w:rPr>
                <w:rFonts w:ascii="Times New Roman" w:cs="Times New Roman" w:eastAsia="Times New Roman" w:hAnsi="Times New Roman"/>
                <w:b/>
                <w:bCs/>
                <w:sz w:val="20"/>
                <w:szCs w:val="20"/>
              </w:rPr>
              <w:t xml:space="preserve">Cite.</w:t>
            </w:r>
          </w:p>
        </w:tc>
        <w:tc>
          <w:tcPr>
            <w:tcW w:type="dxa" w:w="1360"/>
            <w:shd w:fill="D9D9D9" w:val="clear"/>
            <w:tcMar>
              <w:top w:type="dxa" w:w="80"/>
              <w:left w:type="dxa" w:w="80"/>
              <w:bottom w:type="dxa" w:w="80"/>
              <w:right w:type="dxa" w:w="80"/>
            </w:tcMar>
            <w:vAlign w:val="center"/>
          </w:tcPr>
          <w:p>
            <w:pPr>
              <w:spacing w:after="0"/>
            </w:pPr>
            <w:r>
              <w:rPr>
                <w:rFonts w:ascii="Times New Roman" w:cs="Times New Roman" w:eastAsia="Times New Roman" w:hAnsi="Times New Roman"/>
                <w:b/>
                <w:bCs/>
                <w:sz w:val="20"/>
                <w:szCs w:val="20"/>
              </w:rPr>
              <w:t xml:space="preserve">Dataset</w:t>
            </w:r>
          </w:p>
        </w:tc>
        <w:tc>
          <w:tcPr>
            <w:tcW w:type="dxa" w:w="2360"/>
            <w:shd w:fill="D9D9D9" w:val="clear"/>
            <w:tcMar>
              <w:top w:type="dxa" w:w="80"/>
              <w:left w:type="dxa" w:w="80"/>
              <w:bottom w:type="dxa" w:w="80"/>
              <w:right w:type="dxa" w:w="80"/>
            </w:tcMar>
            <w:vAlign w:val="center"/>
          </w:tcPr>
          <w:p>
            <w:pPr>
              <w:spacing w:after="0"/>
            </w:pPr>
            <w:r>
              <w:rPr>
                <w:rFonts w:ascii="Times New Roman" w:cs="Times New Roman" w:eastAsia="Times New Roman" w:hAnsi="Times New Roman"/>
                <w:b/>
                <w:bCs/>
                <w:sz w:val="20"/>
                <w:szCs w:val="20"/>
              </w:rPr>
              <w:t xml:space="preserve">Method / Model</w:t>
            </w:r>
          </w:p>
        </w:tc>
        <w:tc>
          <w:tcPr>
            <w:tcW w:type="dxa" w:w="1360"/>
            <w:shd w:fill="D9D9D9" w:val="clear"/>
            <w:tcMar>
              <w:top w:type="dxa" w:w="80"/>
              <w:left w:type="dxa" w:w="80"/>
              <w:bottom w:type="dxa" w:w="80"/>
              <w:right w:type="dxa" w:w="80"/>
            </w:tcMar>
            <w:vAlign w:val="center"/>
          </w:tcPr>
          <w:p>
            <w:pPr>
              <w:spacing w:after="0"/>
            </w:pPr>
            <w:r>
              <w:rPr>
                <w:rFonts w:ascii="Times New Roman" w:cs="Times New Roman" w:eastAsia="Times New Roman" w:hAnsi="Times New Roman"/>
                <w:b/>
                <w:bCs/>
                <w:sz w:val="20"/>
                <w:szCs w:val="20"/>
              </w:rPr>
              <w:t xml:space="preserve">Compared With</w:t>
            </w:r>
          </w:p>
        </w:tc>
        <w:tc>
          <w:tcPr>
            <w:tcW w:type="dxa" w:w="1560"/>
            <w:shd w:fill="D9D9D9" w:val="clear"/>
            <w:tcMar>
              <w:top w:type="dxa" w:w="80"/>
              <w:left w:type="dxa" w:w="80"/>
              <w:bottom w:type="dxa" w:w="80"/>
              <w:right w:type="dxa" w:w="80"/>
            </w:tcMar>
            <w:vAlign w:val="center"/>
          </w:tcPr>
          <w:p>
            <w:pPr>
              <w:spacing w:after="0"/>
            </w:pPr>
            <w:r>
              <w:rPr>
                <w:rFonts w:ascii="Times New Roman" w:cs="Times New Roman" w:eastAsia="Times New Roman" w:hAnsi="Times New Roman"/>
                <w:b/>
                <w:bCs/>
                <w:sz w:val="20"/>
                <w:szCs w:val="20"/>
              </w:rPr>
              <w:t xml:space="preserve">Performance</w:t>
            </w:r>
          </w:p>
        </w:tc>
        <w:tc>
          <w:tcPr>
            <w:tcW w:type="dxa" w:w="2080"/>
            <w:shd w:fill="D9D9D9" w:val="clear"/>
            <w:tcMar>
              <w:top w:type="dxa" w:w="80"/>
              <w:left w:type="dxa" w:w="80"/>
              <w:bottom w:type="dxa" w:w="80"/>
              <w:right w:type="dxa" w:w="80"/>
            </w:tcMar>
            <w:vAlign w:val="center"/>
          </w:tcPr>
          <w:p>
            <w:pPr>
              <w:spacing w:after="0"/>
            </w:pPr>
            <w:r>
              <w:rPr>
                <w:rFonts w:ascii="Times New Roman" w:cs="Times New Roman" w:eastAsia="Times New Roman" w:hAnsi="Times New Roman"/>
                <w:b/>
                <w:bCs/>
                <w:sz w:val="20"/>
                <w:szCs w:val="20"/>
              </w:rPr>
              <w:t xml:space="preserve">Key Finding</w:t>
            </w:r>
          </w:p>
        </w:tc>
      </w:tr>
      <w:tr>
        <w:tc>
          <w:tcPr>
            <w:tcW w:type="dxa" w:w="64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[1]</w:t>
            </w:r>
          </w:p>
        </w:tc>
        <w:tc>
          <w:tcPr>
            <w:tcW w:type="dxa" w:w="136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SEED / DREAMER; multichannel EEG (62-ch), differential entropy features</w:t>
            </w:r>
          </w:p>
        </w:tc>
        <w:tc>
          <w:tcPr>
            <w:tcW w:type="dxa" w:w="236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Dynamical Graph Convolutional Neural Network (DGCNN) — learns a channel adjacency matrix during training instead of using fixed electrode distance</w:t>
            </w:r>
          </w:p>
        </w:tc>
        <w:tc>
          <w:tcPr>
            <w:tcW w:type="dxa" w:w="136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SVM, DBN, static-graph GCN</w:t>
            </w:r>
          </w:p>
        </w:tc>
        <w:tc>
          <w:tcPr>
            <w:tcW w:type="dxa" w:w="156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90.4% (SEED, subject-dependent)</w:t>
            </w:r>
          </w:p>
        </w:tc>
        <w:tc>
          <w:tcPr>
            <w:tcW w:type="dxa" w:w="208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Learning the graph structure end-to-end outperformed fixed-distance graphs, establishing graph-based spatial modeling as a strong direction for EEG emotion recognition.</w:t>
            </w:r>
          </w:p>
        </w:tc>
      </w:tr>
      <w:tr>
        <w:tc>
          <w:tcPr>
            <w:tcW w:type="dxa" w:w="64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[2]</w:t>
            </w:r>
          </w:p>
        </w:tc>
        <w:tc>
          <w:tcPr>
            <w:tcW w:type="dxa" w:w="136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SEED; 62-channel EEG, trial-pair sampling</w:t>
            </w:r>
          </w:p>
        </w:tc>
        <w:tc>
          <w:tcPr>
            <w:tcW w:type="dxa" w:w="236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Siam-GCAN — Siamese (twin-branch, weight-shared) GCN with multi-head attention over the electrode adjacency graph</w:t>
            </w:r>
          </w:p>
        </w:tc>
        <w:tc>
          <w:tcPr>
            <w:tcW w:type="dxa" w:w="136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DGCNN, RGNN, standard GCN</w:t>
            </w:r>
          </w:p>
        </w:tc>
        <w:tc>
          <w:tcPr>
            <w:tcW w:type="dxa" w:w="156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89.23% (SEED, subject-independent)</w:t>
            </w:r>
          </w:p>
        </w:tc>
        <w:tc>
          <w:tcPr>
            <w:tcW w:type="dxa" w:w="208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Reported one of the strongest subject-independent results in the field by pairing trials rather than training on isolated samples, directly addressing cross-subject generalization.</w:t>
            </w:r>
          </w:p>
        </w:tc>
      </w:tr>
      <w:tr>
        <w:tc>
          <w:tcPr>
            <w:tcW w:type="dxa" w:w="64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[3]</w:t>
            </w:r>
          </w:p>
        </w:tc>
        <w:tc>
          <w:tcPr>
            <w:tcW w:type="dxa" w:w="136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SEED / SEED-IV; differential entropy features</w:t>
            </w:r>
          </w:p>
        </w:tc>
        <w:tc>
          <w:tcPr>
            <w:tcW w:type="dxa" w:w="236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CIT-EmotionNet — CNN-Transformer Interactive network fusing local (CNN) and global (Transformer) spatial-spectral-temporal features</w:t>
            </w:r>
          </w:p>
        </w:tc>
        <w:tc>
          <w:tcPr>
            <w:tcW w:type="dxa" w:w="136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SST-EmotionNet, EeT, MDGCN-SRCNN</w:t>
            </w:r>
          </w:p>
        </w:tc>
        <w:tc>
          <w:tcPr>
            <w:tcW w:type="dxa" w:w="156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98.57% (SEED) / 92.09% (SEED-IV)</w:t>
            </w:r>
          </w:p>
        </w:tc>
        <w:tc>
          <w:tcPr>
            <w:tcW w:type="dxa" w:w="208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Combining local CNN features with global Transformer attention outperformed either family alone, though results were reported under subject-dependent, within-dataset evaluation.</w:t>
            </w:r>
          </w:p>
        </w:tc>
      </w:tr>
      <w:tr>
        <w:tc>
          <w:tcPr>
            <w:tcW w:type="dxa" w:w="64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[4]</w:t>
            </w:r>
          </w:p>
        </w:tc>
        <w:tc>
          <w:tcPr>
            <w:tcW w:type="dxa" w:w="136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DEAP / SEED; band-power features (alpha, beta, gamma, theta)</w:t>
            </w:r>
          </w:p>
        </w:tc>
        <w:tc>
          <w:tcPr>
            <w:tcW w:type="dxa" w:w="236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Hybrid CNN with ABC-GWO (Artificial Bee Colony + Grey Wolf Optimizer) metaheuristic feature optimization</w:t>
            </w:r>
          </w:p>
        </w:tc>
        <w:tc>
          <w:tcPr>
            <w:tcW w:type="dxa" w:w="136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Plain CNN, standard ABC, standard GWO</w:t>
            </w:r>
          </w:p>
        </w:tc>
        <w:tc>
          <w:tcPr>
            <w:tcW w:type="dxa" w:w="156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~99% (SEED) / ~100% (DEAP)</w:t>
            </w:r>
          </w:p>
        </w:tc>
        <w:tc>
          <w:tcPr>
            <w:tcW w:type="dxa" w:w="208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Near-perfect accuracy was reported, but the paper does not report subject-independent or leave-one-subject-out validation, raising concern about possible subject-dependent data leakage rather than genuine generalization.</w:t>
            </w:r>
          </w:p>
        </w:tc>
      </w:tr>
      <w:tr>
        <w:tc>
          <w:tcPr>
            <w:tcW w:type="dxa" w:w="64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[5]</w:t>
            </w:r>
          </w:p>
        </w:tc>
        <w:tc>
          <w:tcPr>
            <w:tcW w:type="dxa" w:w="136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SEED + SEED-FRA + SEED-GER merged (1,455 samples); reduced to 5 of 62 electrodes</w:t>
            </w:r>
          </w:p>
        </w:tc>
        <w:tc>
          <w:tcPr>
            <w:tcW w:type="dxa" w:w="236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CNN-Transformer architecture mapped to a 5-electrode consumer-grade layout (EMOTIV Insight)</w:t>
            </w:r>
          </w:p>
        </w:tc>
        <w:tc>
          <w:tcPr>
            <w:tcW w:type="dxa" w:w="136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SVM, DNN, Logistic Regression</w:t>
            </w:r>
          </w:p>
        </w:tc>
        <w:tc>
          <w:tcPr>
            <w:tcW w:type="dxa" w:w="156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90.82% test accuracy, macro-F1 0.9222</w:t>
            </w:r>
          </w:p>
        </w:tc>
        <w:tc>
          <w:tcPr>
            <w:tcW w:type="dxa" w:w="208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Demonstrated that competitive accuracy is achievable with a drastically reduced, consumer-grade electrode set and a culturally-merged multi-country dataset, directly relevant to low-cost, real-world deployment.</w:t>
            </w:r>
          </w:p>
        </w:tc>
      </w:tr>
      <w:tr>
        <w:tc>
          <w:tcPr>
            <w:tcW w:type="dxa" w:w="64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[6]</w:t>
            </w:r>
          </w:p>
        </w:tc>
        <w:tc>
          <w:tcPr>
            <w:tcW w:type="dxa" w:w="136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SEED, SEED-IV, DEAP; cross-subject and cross-session protocols</w:t>
            </w:r>
          </w:p>
        </w:tc>
        <w:tc>
          <w:tcPr>
            <w:tcW w:type="dxa" w:w="236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Domain Adaptive Deep Possibilistic Clustering (DADPc) — reframes Maximum Mean Discrepancy domain adaptation as a fuzzy-entropy-regularized clustering task</w:t>
            </w:r>
          </w:p>
        </w:tc>
        <w:tc>
          <w:tcPr>
            <w:tcW w:type="dxa" w:w="136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MMD-based domain adaptation, transfer-component analysis baselines</w:t>
            </w:r>
          </w:p>
        </w:tc>
        <w:tc>
          <w:tcPr>
            <w:tcW w:type="dxa" w:w="156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Improved accuracy and generalization over MMD baselines in cross-subject/cross-session settings</w:t>
            </w:r>
          </w:p>
        </w:tc>
        <w:tc>
          <w:tcPr>
            <w:tcW w:type="dxa" w:w="208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Directly targets the field's core weakness — inter-subject EEG variability — rather than optimizing within-subject accuracy, offering a domain-adaptation-first alternative to architecture-first approaches.</w:t>
            </w:r>
          </w:p>
        </w:tc>
      </w:tr>
      <w:tr>
        <w:tc>
          <w:tcPr>
            <w:tcW w:type="dxa" w:w="64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[7]</w:t>
            </w:r>
          </w:p>
        </w:tc>
        <w:tc>
          <w:tcPr>
            <w:tcW w:type="dxa" w:w="136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Public multi-dataset benchmark (task not restricted to a single EEG corpus)</w:t>
            </w:r>
          </w:p>
        </w:tc>
        <w:tc>
          <w:tcPr>
            <w:tcW w:type="dxa" w:w="236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Enhanced Transformer-CNN-BiLSTM architecture with dual attention mechanisms</w:t>
            </w:r>
          </w:p>
        </w:tc>
        <w:tc>
          <w:tcPr>
            <w:tcW w:type="dxa" w:w="136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Standalone CNN, BiLSTM, and Transformer baselines</w:t>
            </w:r>
          </w:p>
        </w:tc>
        <w:tc>
          <w:tcPr>
            <w:tcW w:type="dxa" w:w="156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Reported improvement over single-architecture baselines (2026)</w:t>
            </w:r>
          </w:p>
        </w:tc>
        <w:tc>
          <w:tcPr>
            <w:tcW w:type="dxa" w:w="208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Represents the most recent (2026) architectural trend of combining three model families — convolutional, recurrent, and attention-based — with dual attention rather than proposing a single new mechanism.</w:t>
            </w:r>
          </w:p>
        </w:tc>
      </w:tr>
      <w:tr>
        <w:tc>
          <w:tcPr>
            <w:tcW w:type="dxa" w:w="64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[8]</w:t>
            </w:r>
          </w:p>
        </w:tc>
        <w:tc>
          <w:tcPr>
            <w:tcW w:type="dxa" w:w="136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Cross-paradigm BCI datasets (originally motor imagery / P300 / SSVEP, later adapted to other EEG paradigms)</w:t>
            </w:r>
          </w:p>
        </w:tc>
        <w:tc>
          <w:tcPr>
            <w:tcW w:type="dxa" w:w="236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EEGNet — compact CNN using depthwise and separable convolutions to factorize temporal and spatial filtering (~1,000 parameters)</w:t>
            </w:r>
          </w:p>
        </w:tc>
        <w:tc>
          <w:tcPr>
            <w:tcW w:type="dxa" w:w="136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Deeper CNNs (DeepConvNet), filter-bank CSP pipelines</w:t>
            </w:r>
          </w:p>
        </w:tc>
        <w:tc>
          <w:tcPr>
            <w:tcW w:type="dxa" w:w="156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Competitive accuracy across multiple BCI paradigms with orders-of-magnitude fewer parameters</w:t>
            </w:r>
          </w:p>
        </w:tc>
        <w:tc>
          <w:tcPr>
            <w:tcW w:type="dxa" w:w="2080"/>
            <w:tcMar>
              <w:top w:type="dxa" w:w="80"/>
              <w:left w:type="dxa" w:w="80"/>
              <w:bottom w:type="dxa" w:w="80"/>
              <w:right w:type="dxa" w:w="80"/>
            </w:tcMar>
            <w:vAlign w:val="center"/>
          </w:tcPr>
          <w:p>
            <w:pPr>
              <w:spacing w:after="0"/>
            </w:pPr>
            <w:r>
              <w:rPr>
                <w:rFonts w:ascii="Times New Roman" w:cs="Times New Roman" w:eastAsia="Times New Roman" w:hAnsi="Times New Roman"/>
                <w:b w:val="false"/>
                <w:bCs w:val="false"/>
                <w:sz w:val="20"/>
                <w:szCs w:val="20"/>
              </w:rPr>
              <w:t xml:space="preserve">Established the field's standard lightweight baseline; frequently re-used (including in emotion recognition) as the reference point that larger, more complex architectures are measured against.</w:t>
            </w:r>
          </w:p>
        </w:tc>
      </w:tr>
    </w:tbl>
    <w:p>
      <w:r>
        <w:br w:type="page"/>
      </w:r>
    </w:p>
    <w:p>
      <w:pPr>
        <w:pStyle w:val="Heading1"/>
        <w:spacing w:after="200" w:before="300"/>
      </w:pPr>
      <w:r>
        <w:rPr>
          <w:rFonts w:ascii="Times New Roman" w:cs="Times New Roman" w:eastAsia="Times New Roman" w:hAnsi="Times New Roman"/>
          <w:b/>
          <w:bCs/>
          <w:sz w:val="28"/>
          <w:szCs w:val="28"/>
        </w:rPr>
        <w:t xml:space="preserve">Chapter 3: Methodology</w:t>
      </w:r>
    </w:p>
    <w:p>
      <w:pPr>
        <w:spacing w:after="200" w:line="360"/>
        <w:jc w:val="both"/>
      </w:pPr>
      <w:r>
        <w:rPr>
          <w:rFonts w:ascii="Times New Roman" w:cs="Times New Roman" w:eastAsia="Times New Roman" w:hAnsi="Times New Roman"/>
          <w:b w:val="false"/>
          <w:bCs w:val="false"/>
          <w:i w:val="false"/>
          <w:iCs w:val="false"/>
          <w:sz w:val="24"/>
          <w:szCs w:val="24"/>
        </w:rPr>
        <w:t xml:space="preserve">The methodology for this literature review was designed to systematically identify, evaluate, and synthesize research on deep learning approaches for EEG-based emotion recognition, spanning compact CNNs, graph-based models, CNN-Transformer hybrids, metaheuristic-optimized hybrids, and domain-adaptive methods. The process involved three main steps to ensure a comprehensive and reproducible analysis of the current research landscape.</w:t>
      </w:r>
    </w:p>
    <w:p>
      <w:pPr>
        <w:pStyle w:val="Heading2"/>
        <w:spacing w:after="160" w:before="260"/>
      </w:pPr>
      <w:r>
        <w:rPr>
          <w:rFonts w:ascii="Times New Roman" w:cs="Times New Roman" w:eastAsia="Times New Roman" w:hAnsi="Times New Roman"/>
          <w:b/>
          <w:bCs/>
          <w:sz w:val="26"/>
          <w:szCs w:val="26"/>
        </w:rPr>
        <w:t xml:space="preserve">3.1. Selection of Literature</w:t>
      </w:r>
    </w:p>
    <w:p>
      <w:pPr>
        <w:spacing w:after="200" w:line="360"/>
        <w:jc w:val="both"/>
      </w:pPr>
      <w:r>
        <w:rPr>
          <w:rFonts w:ascii="Times New Roman" w:cs="Times New Roman" w:eastAsia="Times New Roman" w:hAnsi="Times New Roman"/>
          <w:b w:val="false"/>
          <w:bCs w:val="false"/>
          <w:i w:val="false"/>
          <w:iCs w:val="false"/>
          <w:sz w:val="24"/>
          <w:szCs w:val="24"/>
        </w:rPr>
        <w:t xml:space="preserve">A systematic search was conducted across multiple academic databases and digital libraries to identify relevant peer-reviewed literature. Primary sources included IEEE Xplore, ACM Digital Library, PubMed Central, Frontiers, Scientific Reports (Nature), arXiv, and Google Scholar. The search focused on works published from 2018 onward, capturing the field's evolution from early graph-based models (DGCNN, 2018/2020) through to the most recent Transformer- and dual-attention-based hybrids (2026).</w:t>
      </w:r>
    </w:p>
    <w:p>
      <w:pPr>
        <w:spacing w:after="200" w:line="360"/>
        <w:jc w:val="both"/>
      </w:pPr>
      <w:r>
        <w:rPr>
          <w:rFonts w:ascii="Times New Roman" w:cs="Times New Roman" w:eastAsia="Times New Roman" w:hAnsi="Times New Roman"/>
          <w:b w:val="false"/>
          <w:bCs w:val="false"/>
          <w:i w:val="false"/>
          <w:iCs w:val="false"/>
          <w:sz w:val="24"/>
          <w:szCs w:val="24"/>
        </w:rPr>
        <w:t xml:space="preserve">The search strategy employed the following keywords and their combinations:</w:t>
      </w:r>
    </w:p>
    <w:p>
      <w:pPr>
        <w:pStyle w:val="ListParagraph"/>
        <w:numPr>
          <w:ilvl w:val="0"/>
          <w:numId w:val="2"/>
        </w:numPr>
        <w:spacing w:after="100"/>
      </w:pPr>
      <w:r>
        <w:rPr>
          <w:rFonts w:ascii="Times New Roman" w:cs="Times New Roman" w:eastAsia="Times New Roman" w:hAnsi="Times New Roman"/>
          <w:sz w:val="24"/>
          <w:szCs w:val="24"/>
        </w:rPr>
        <w:t xml:space="preserve">"EEG emotion recognition deep learning"</w:t>
      </w:r>
    </w:p>
    <w:p>
      <w:pPr>
        <w:pStyle w:val="ListParagraph"/>
        <w:numPr>
          <w:ilvl w:val="0"/>
          <w:numId w:val="2"/>
        </w:numPr>
        <w:spacing w:after="100"/>
      </w:pPr>
      <w:r>
        <w:rPr>
          <w:rFonts w:ascii="Times New Roman" w:cs="Times New Roman" w:eastAsia="Times New Roman" w:hAnsi="Times New Roman"/>
          <w:sz w:val="24"/>
          <w:szCs w:val="24"/>
        </w:rPr>
        <w:t xml:space="preserve">"EEG" AND "emotion recognition" AND "SEED" OR "DEAP"</w:t>
      </w:r>
    </w:p>
    <w:p>
      <w:pPr>
        <w:pStyle w:val="ListParagraph"/>
        <w:numPr>
          <w:ilvl w:val="0"/>
          <w:numId w:val="2"/>
        </w:numPr>
        <w:spacing w:after="100"/>
      </w:pPr>
      <w:r>
        <w:rPr>
          <w:rFonts w:ascii="Times New Roman" w:cs="Times New Roman" w:eastAsia="Times New Roman" w:hAnsi="Times New Roman"/>
          <w:sz w:val="24"/>
          <w:szCs w:val="24"/>
        </w:rPr>
        <w:t xml:space="preserve">"Graph convolutional network" AND "EEG emotion"</w:t>
      </w:r>
    </w:p>
    <w:p>
      <w:pPr>
        <w:pStyle w:val="ListParagraph"/>
        <w:numPr>
          <w:ilvl w:val="0"/>
          <w:numId w:val="2"/>
        </w:numPr>
        <w:spacing w:after="100"/>
      </w:pPr>
      <w:r>
        <w:rPr>
          <w:rFonts w:ascii="Times New Roman" w:cs="Times New Roman" w:eastAsia="Times New Roman" w:hAnsi="Times New Roman"/>
          <w:sz w:val="24"/>
          <w:szCs w:val="24"/>
        </w:rPr>
        <w:t xml:space="preserve">"Transformer" AND "EEG" AND "emotion recognition"</w:t>
      </w:r>
    </w:p>
    <w:p>
      <w:pPr>
        <w:pStyle w:val="ListParagraph"/>
        <w:numPr>
          <w:ilvl w:val="0"/>
          <w:numId w:val="2"/>
        </w:numPr>
        <w:spacing w:after="100"/>
      </w:pPr>
      <w:r>
        <w:rPr>
          <w:rFonts w:ascii="Times New Roman" w:cs="Times New Roman" w:eastAsia="Times New Roman" w:hAnsi="Times New Roman"/>
          <w:sz w:val="24"/>
          <w:szCs w:val="24"/>
        </w:rPr>
        <w:t xml:space="preserve">"subject-independent" OR "cross-subject" AND "EEG emotion recognition"</w:t>
      </w:r>
    </w:p>
    <w:p>
      <w:pPr>
        <w:pStyle w:val="ListParagraph"/>
        <w:numPr>
          <w:ilvl w:val="0"/>
          <w:numId w:val="2"/>
        </w:numPr>
        <w:spacing w:after="100"/>
      </w:pPr>
      <w:r>
        <w:rPr>
          <w:rFonts w:ascii="Times New Roman" w:cs="Times New Roman" w:eastAsia="Times New Roman" w:hAnsi="Times New Roman"/>
          <w:sz w:val="24"/>
          <w:szCs w:val="24"/>
        </w:rPr>
        <w:t xml:space="preserve">"domain adaptation" AND "EEG-based emotion recognition"</w:t>
      </w:r>
    </w:p>
    <w:p>
      <w:pPr>
        <w:pStyle w:val="Heading2"/>
        <w:spacing w:after="160" w:before="260"/>
      </w:pPr>
      <w:r>
        <w:rPr>
          <w:rFonts w:ascii="Times New Roman" w:cs="Times New Roman" w:eastAsia="Times New Roman" w:hAnsi="Times New Roman"/>
          <w:b/>
          <w:bCs/>
          <w:sz w:val="26"/>
          <w:szCs w:val="26"/>
        </w:rPr>
        <w:t xml:space="preserve">3.2. Inclusion and Exclusion Criteria</w:t>
      </w:r>
    </w:p>
    <w:p>
      <w:pPr>
        <w:spacing w:after="100" w:line="360"/>
        <w:jc w:val="both"/>
      </w:pPr>
      <w:r>
        <w:rPr>
          <w:rFonts w:ascii="Times New Roman" w:cs="Times New Roman" w:eastAsia="Times New Roman" w:hAnsi="Times New Roman"/>
          <w:b/>
          <w:bCs/>
          <w:i w:val="false"/>
          <w:iCs w:val="false"/>
          <w:sz w:val="24"/>
          <w:szCs w:val="24"/>
        </w:rPr>
        <w:t xml:space="preserve">Inclusion Criteria:</w:t>
      </w:r>
    </w:p>
    <w:p>
      <w:pPr>
        <w:pStyle w:val="ListParagraph"/>
        <w:numPr>
          <w:ilvl w:val="0"/>
          <w:numId w:val="2"/>
        </w:numPr>
        <w:spacing w:after="100"/>
      </w:pPr>
      <w:r>
        <w:rPr>
          <w:rFonts w:ascii="Times New Roman" w:cs="Times New Roman" w:eastAsia="Times New Roman" w:hAnsi="Times New Roman"/>
          <w:sz w:val="24"/>
          <w:szCs w:val="24"/>
        </w:rPr>
        <w:t xml:space="preserve">Model Architecture: Studies using deep learning models (CNN, GCN, LSTM/BiLSTM, Transformer, or hybrid combinations) for EEG-based emotion recognition.</w:t>
      </w:r>
    </w:p>
    <w:p>
      <w:pPr>
        <w:pStyle w:val="ListParagraph"/>
        <w:numPr>
          <w:ilvl w:val="0"/>
          <w:numId w:val="2"/>
        </w:numPr>
        <w:spacing w:after="100"/>
      </w:pPr>
      <w:r>
        <w:rPr>
          <w:rFonts w:ascii="Times New Roman" w:cs="Times New Roman" w:eastAsia="Times New Roman" w:hAnsi="Times New Roman"/>
          <w:sz w:val="24"/>
          <w:szCs w:val="24"/>
        </w:rPr>
        <w:t xml:space="preserve">Methodology: Research reporting a clearly stated validation protocol (subject-dependent, subject-independent, or cross-session).</w:t>
      </w:r>
    </w:p>
    <w:p>
      <w:pPr>
        <w:pStyle w:val="ListParagraph"/>
        <w:numPr>
          <w:ilvl w:val="0"/>
          <w:numId w:val="2"/>
        </w:numPr>
        <w:spacing w:after="100"/>
      </w:pPr>
      <w:r>
        <w:rPr>
          <w:rFonts w:ascii="Times New Roman" w:cs="Times New Roman" w:eastAsia="Times New Roman" w:hAnsi="Times New Roman"/>
          <w:sz w:val="24"/>
          <w:szCs w:val="24"/>
        </w:rPr>
        <w:t xml:space="preserve">Empirical Evidence: Works presenting quantitative results using metrics such as Accuracy, Precision, Recall, or F1-Score.</w:t>
      </w:r>
    </w:p>
    <w:p>
      <w:pPr>
        <w:pStyle w:val="ListParagraph"/>
        <w:numPr>
          <w:ilvl w:val="0"/>
          <w:numId w:val="2"/>
        </w:numPr>
        <w:spacing w:after="100"/>
      </w:pPr>
      <w:r>
        <w:rPr>
          <w:rFonts w:ascii="Times New Roman" w:cs="Times New Roman" w:eastAsia="Times New Roman" w:hAnsi="Times New Roman"/>
          <w:sz w:val="24"/>
          <w:szCs w:val="24"/>
        </w:rPr>
        <w:t xml:space="preserve">Publication Timeline: Works published from 2018 onward, with emphasis on recent (2023–2026) studies reflecting current state-of-the-art approaches.</w:t>
      </w:r>
    </w:p>
    <w:p>
      <w:pPr>
        <w:spacing w:after="100" w:line="360"/>
        <w:jc w:val="both"/>
      </w:pPr>
      <w:r>
        <w:rPr>
          <w:rFonts w:ascii="Times New Roman" w:cs="Times New Roman" w:eastAsia="Times New Roman" w:hAnsi="Times New Roman"/>
          <w:b/>
          <w:bCs/>
          <w:i w:val="false"/>
          <w:iCs w:val="false"/>
          <w:sz w:val="24"/>
          <w:szCs w:val="24"/>
        </w:rPr>
        <w:t xml:space="preserve">Exclusion Criteria</w:t>
      </w:r>
    </w:p>
    <w:p>
      <w:pPr>
        <w:pStyle w:val="ListParagraph"/>
        <w:numPr>
          <w:ilvl w:val="0"/>
          <w:numId w:val="2"/>
        </w:numPr>
        <w:spacing w:after="100"/>
      </w:pPr>
      <w:r>
        <w:rPr>
          <w:rFonts w:ascii="Times New Roman" w:cs="Times New Roman" w:eastAsia="Times New Roman" w:hAnsi="Times New Roman"/>
          <w:sz w:val="24"/>
          <w:szCs w:val="24"/>
        </w:rPr>
        <w:t xml:space="preserve">Traditional Approaches Only: Studies using solely classical ML (SVM, KNN) without any deep learning component.</w:t>
      </w:r>
    </w:p>
    <w:p>
      <w:pPr>
        <w:pStyle w:val="ListParagraph"/>
        <w:numPr>
          <w:ilvl w:val="0"/>
          <w:numId w:val="2"/>
        </w:numPr>
        <w:spacing w:after="100"/>
      </w:pPr>
      <w:r>
        <w:rPr>
          <w:rFonts w:ascii="Times New Roman" w:cs="Times New Roman" w:eastAsia="Times New Roman" w:hAnsi="Times New Roman"/>
          <w:sz w:val="24"/>
          <w:szCs w:val="24"/>
        </w:rPr>
        <w:t xml:space="preserve">No Experimental Validation: Purely conceptual discussions, position papers, or studies without quantitative results on a public benchmark dataset.</w:t>
      </w:r>
    </w:p>
    <w:p>
      <w:pPr>
        <w:pStyle w:val="ListParagraph"/>
        <w:numPr>
          <w:ilvl w:val="0"/>
          <w:numId w:val="2"/>
        </w:numPr>
        <w:spacing w:after="100"/>
      </w:pPr>
      <w:r>
        <w:rPr>
          <w:rFonts w:ascii="Times New Roman" w:cs="Times New Roman" w:eastAsia="Times New Roman" w:hAnsi="Times New Roman"/>
          <w:sz w:val="24"/>
          <w:szCs w:val="24"/>
        </w:rPr>
        <w:t xml:space="preserve">Limited Relevance/Detail: Duplicates, short abstracts, or insufficiently detailed studies where methodology or dataset could not be verified.</w:t>
      </w:r>
    </w:p>
    <w:p>
      <w:pPr>
        <w:pStyle w:val="ListParagraph"/>
        <w:numPr>
          <w:ilvl w:val="0"/>
          <w:numId w:val="2"/>
        </w:numPr>
        <w:spacing w:after="100"/>
      </w:pPr>
      <w:r>
        <w:rPr>
          <w:rFonts w:ascii="Times New Roman" w:cs="Times New Roman" w:eastAsia="Times New Roman" w:hAnsi="Times New Roman"/>
          <w:sz w:val="24"/>
          <w:szCs w:val="24"/>
        </w:rPr>
        <w:t xml:space="preserve">Other Modalities: Research focused solely on other physiological signals (ECG, GSR, EMG) without an EEG component, or on non-affective EEG tasks (e.g., motor imagery only).</w:t>
      </w:r>
    </w:p>
    <w:p>
      <w:pPr>
        <w:pStyle w:val="Heading2"/>
        <w:spacing w:after="160" w:before="260"/>
      </w:pPr>
      <w:r>
        <w:rPr>
          <w:rFonts w:ascii="Times New Roman" w:cs="Times New Roman" w:eastAsia="Times New Roman" w:hAnsi="Times New Roman"/>
          <w:b/>
          <w:bCs/>
          <w:sz w:val="26"/>
          <w:szCs w:val="26"/>
        </w:rPr>
        <w:t xml:space="preserve">3.3. Data Extraction and Synthesis</w:t>
      </w:r>
    </w:p>
    <w:p>
      <w:pPr>
        <w:spacing w:after="200" w:line="360"/>
        <w:jc w:val="both"/>
      </w:pPr>
      <w:r>
        <w:rPr>
          <w:rFonts w:ascii="Times New Roman" w:cs="Times New Roman" w:eastAsia="Times New Roman" w:hAnsi="Times New Roman"/>
          <w:b w:val="false"/>
          <w:bCs w:val="false"/>
          <w:i w:val="false"/>
          <w:iCs w:val="false"/>
          <w:sz w:val="24"/>
          <w:szCs w:val="24"/>
        </w:rPr>
        <w:t xml:space="preserve">Data from each selected study were systematically extracted to facilitate comparative analysis and synthesis. The key information included:</w:t>
      </w:r>
    </w:p>
    <w:p>
      <w:pPr>
        <w:pStyle w:val="ListParagraph"/>
        <w:numPr>
          <w:ilvl w:val="0"/>
          <w:numId w:val="2"/>
        </w:numPr>
        <w:spacing w:after="100"/>
      </w:pPr>
      <w:r>
        <w:rPr>
          <w:rFonts w:ascii="Times New Roman" w:cs="Times New Roman" w:eastAsia="Times New Roman" w:hAnsi="Times New Roman"/>
          <w:sz w:val="24"/>
          <w:szCs w:val="24"/>
        </w:rPr>
        <w:t xml:space="preserve">Dataset(s) used, including source, size, channel count, and labeling scheme (e.g., SEED's 62-channel 3-class labels vs. DEAP's 32-channel valence-arousal-dominance labels).</w:t>
      </w:r>
    </w:p>
    <w:p>
      <w:pPr>
        <w:pStyle w:val="ListParagraph"/>
        <w:numPr>
          <w:ilvl w:val="0"/>
          <w:numId w:val="2"/>
        </w:numPr>
        <w:spacing w:after="100"/>
      </w:pPr>
      <w:r>
        <w:rPr>
          <w:rFonts w:ascii="Times New Roman" w:cs="Times New Roman" w:eastAsia="Times New Roman" w:hAnsi="Times New Roman"/>
          <w:sz w:val="24"/>
          <w:szCs w:val="24"/>
        </w:rPr>
        <w:t xml:space="preserve">Preprocessing and Feature Extraction techniques specific to EEG emotion recognition, including artifact removal (ICA), band-power/differential-entropy feature extraction, and electrode-count reduction.</w:t>
      </w:r>
    </w:p>
    <w:p>
      <w:pPr>
        <w:pStyle w:val="ListParagraph"/>
        <w:numPr>
          <w:ilvl w:val="0"/>
          <w:numId w:val="2"/>
        </w:numPr>
        <w:spacing w:after="100"/>
      </w:pPr>
      <w:r>
        <w:rPr>
          <w:rFonts w:ascii="Times New Roman" w:cs="Times New Roman" w:eastAsia="Times New Roman" w:hAnsi="Times New Roman"/>
          <w:sz w:val="24"/>
          <w:szCs w:val="24"/>
        </w:rPr>
        <w:t xml:space="preserve">Model architecture family (compact CNN, graph-based, CNN-Transformer hybrid, metaheuristic-optimized, or domain-adaptive) and key architectural innovation.</w:t>
      </w:r>
    </w:p>
    <w:p>
      <w:pPr>
        <w:pStyle w:val="ListParagraph"/>
        <w:numPr>
          <w:ilvl w:val="0"/>
          <w:numId w:val="2"/>
        </w:numPr>
        <w:spacing w:after="100"/>
      </w:pPr>
      <w:r>
        <w:rPr>
          <w:rFonts w:ascii="Times New Roman" w:cs="Times New Roman" w:eastAsia="Times New Roman" w:hAnsi="Times New Roman"/>
          <w:sz w:val="24"/>
          <w:szCs w:val="24"/>
        </w:rPr>
        <w:t xml:space="preserve">Validation protocol — explicitly recorded as subject-dependent, subject-independent, or cross-session, since this was found to materially affect reported performance.</w:t>
      </w:r>
    </w:p>
    <w:p>
      <w:pPr>
        <w:pStyle w:val="ListParagraph"/>
        <w:numPr>
          <w:ilvl w:val="0"/>
          <w:numId w:val="2"/>
        </w:numPr>
        <w:spacing w:after="100"/>
      </w:pPr>
      <w:r>
        <w:rPr>
          <w:rFonts w:ascii="Times New Roman" w:cs="Times New Roman" w:eastAsia="Times New Roman" w:hAnsi="Times New Roman"/>
          <w:sz w:val="24"/>
          <w:szCs w:val="24"/>
        </w:rPr>
        <w:t xml:space="preserve">Performance metrics reported (Accuracy, Precision, Recall, F1-Score).</w:t>
      </w:r>
    </w:p>
    <w:p>
      <w:pPr>
        <w:spacing w:after="200" w:line="360"/>
        <w:jc w:val="both"/>
      </w:pPr>
      <w:r>
        <w:rPr>
          <w:rFonts w:ascii="Times New Roman" w:cs="Times New Roman" w:eastAsia="Times New Roman" w:hAnsi="Times New Roman"/>
          <w:b w:val="false"/>
          <w:bCs w:val="false"/>
          <w:i w:val="false"/>
          <w:iCs w:val="false"/>
          <w:sz w:val="24"/>
          <w:szCs w:val="24"/>
        </w:rPr>
        <w:t xml:space="preserve">The synthesized data, presented in Table 2.1, enabled identification of trends across architecture families and, critically, exposed the inconsistency in validation protocol across studies — a central finding that motivates the gap statement in Chapter 4.</w:t>
      </w:r>
    </w:p>
    <w:p>
      <w:r>
        <w:br w:type="page"/>
      </w:r>
    </w:p>
    <w:p>
      <w:pPr>
        <w:pStyle w:val="Heading1"/>
        <w:spacing w:after="200" w:before="300"/>
      </w:pPr>
      <w:r>
        <w:rPr>
          <w:rFonts w:ascii="Times New Roman" w:cs="Times New Roman" w:eastAsia="Times New Roman" w:hAnsi="Times New Roman"/>
          <w:b/>
          <w:bCs/>
          <w:sz w:val="28"/>
          <w:szCs w:val="28"/>
        </w:rPr>
        <w:t xml:space="preserve">Chapter 4: Conclusion</w:t>
      </w:r>
    </w:p>
    <w:p>
      <w:pPr>
        <w:spacing w:after="200" w:line="360"/>
        <w:jc w:val="both"/>
      </w:pPr>
      <w:r>
        <w:rPr>
          <w:rFonts w:ascii="Times New Roman" w:cs="Times New Roman" w:eastAsia="Times New Roman" w:hAnsi="Times New Roman"/>
          <w:b w:val="false"/>
          <w:bCs w:val="false"/>
          <w:i w:val="false"/>
          <w:iCs w:val="false"/>
          <w:sz w:val="24"/>
          <w:szCs w:val="24"/>
        </w:rPr>
        <w:t xml:space="preserve">The literature reviewed here shows a clear architectural progression in EEG-based emotion recognition: from graph-based spatial modeling (DGCNN, Siam-GCAN) through CNN-Transformer hybrids (CIT-EmotionNet, reduced-electrode variants) to metaheuristic-optimized and, most recently, multi-family dual-attention architectures combining CNN, BiLSTM, and Transformer components. Reported accuracies on the SEED and DEAP benchmark datasets range widely, from approximately 62% for a classical linear SVM baseline up to a claimed 100% for a metaheuristic-optimized hybrid CNN.</w:t>
      </w:r>
    </w:p>
    <w:p>
      <w:pPr>
        <w:spacing w:after="200" w:line="360"/>
        <w:jc w:val="both"/>
      </w:pPr>
      <w:r>
        <w:rPr>
          <w:rFonts w:ascii="Times New Roman" w:cs="Times New Roman" w:eastAsia="Times New Roman" w:hAnsi="Times New Roman"/>
          <w:b w:val="false"/>
          <w:bCs w:val="false"/>
          <w:i w:val="false"/>
          <w:iCs w:val="false"/>
          <w:sz w:val="24"/>
          <w:szCs w:val="24"/>
        </w:rPr>
        <w:t xml:space="preserve">This review's central finding is that this wide range is driven substantially by validation protocol rather than architecture alone. Studies reporting near-perfect accuracy consistently evaluate under subject-dependent protocols without leave-one-subject-out or cross-subject validation, while the small number of studies that do report subject-independent results (Siam-GCAN at 89.23%; domain-adaptive methods such as DADPc) show measurably lower, but more trustworthy, performance. This mirrors a broader, well-documented pattern in EEG-based deep learning generally, where aggregate accuracy figures can mask hidden overfitting that only becomes visible under rigorous subject-level evaluation.</w:t>
      </w:r>
    </w:p>
    <w:p>
      <w:pPr>
        <w:spacing w:after="200" w:line="360"/>
        <w:jc w:val="both"/>
      </w:pPr>
      <w:r>
        <w:rPr>
          <w:rFonts w:ascii="Times New Roman" w:cs="Times New Roman" w:eastAsia="Times New Roman" w:hAnsi="Times New Roman"/>
          <w:b w:val="false"/>
          <w:bCs w:val="false"/>
          <w:i w:val="false"/>
          <w:iCs w:val="false"/>
          <w:sz w:val="24"/>
          <w:szCs w:val="24"/>
        </w:rPr>
        <w:t xml:space="preserve">Major gaps identified in this review include: (i) the absence of a standardized, cross-study comparison protocol, making reported rankings across papers not directly comparable; (ii) inconsistent or missing subject-independent/leave-one-subject-out validation, particularly among the highest-accuracy studies; (iii) limited exploration of reduced-channel, consumer-grade EEG deployment, with only one of the eight reviewed studies explicitly testing a low-channel, portable configuration; and (iv) minimal attention to explainability, with graph-based models offering some inherent interpretability but most CNN- and Transformer-based approaches remaining black-box.</w:t>
      </w:r>
    </w:p>
    <w:p>
      <w:pPr>
        <w:spacing w:after="200" w:line="360"/>
        <w:jc w:val="both"/>
      </w:pPr>
      <w:r>
        <w:rPr>
          <w:rFonts w:ascii="Times New Roman" w:cs="Times New Roman" w:eastAsia="Times New Roman" w:hAnsi="Times New Roman"/>
          <w:b w:val="false"/>
          <w:bCs w:val="false"/>
          <w:i w:val="false"/>
          <w:iCs w:val="false"/>
          <w:sz w:val="24"/>
          <w:szCs w:val="24"/>
        </w:rPr>
        <w:t xml:space="preserve">Future research, including the subsequent thesis this review is intended to support, should prioritize: (1) a standardized comparative benchmarking study evaluating a representative set of architectures under a single, consistent subject-independent protocol; (2) systematic reporting of accuracy alongside parameter count and computational cost, to make the accuracy-efficiency trade-off explicit; and (3) evaluation under reduced-channel, consumer-grade electrode configurations to assess real-world deployability. Addressing these gaps would move the field from architecture-driven accuracy competition toward genuinely generalizable, deployable EEG-based emotion recognition systems.</w:t>
      </w:r>
    </w:p>
    <w:p>
      <w:r>
        <w:br w:type="page"/>
      </w:r>
    </w:p>
    <w:p>
      <w:pPr>
        <w:spacing w:after="300"/>
        <w:jc w:val="center"/>
      </w:pPr>
      <w:r>
        <w:rPr>
          <w:rFonts w:ascii="Times New Roman" w:cs="Times New Roman" w:eastAsia="Times New Roman" w:hAnsi="Times New Roman"/>
          <w:b/>
          <w:bCs/>
          <w:sz w:val="28"/>
          <w:szCs w:val="28"/>
        </w:rPr>
        <w:t xml:space="preserve">References</w:t>
      </w:r>
    </w:p>
    <w:p>
      <w:pPr>
        <w:spacing w:after="160" w:line="300"/>
        <w:ind w:left="500" w:hanging="500"/>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T. Song, W. Zheng, P. Song, and Z. Cui, “EEG Emotion Recognition Using Dynamical Graph Convolutional Neural Networks,” IEEE Transactions on Affective Computing, vol. 11, no. 3, pp. 532–541, 2020.</w:t>
      </w:r>
    </w:p>
    <w:p>
      <w:pPr>
        <w:spacing w:after="160" w:line="300"/>
        <w:ind w:left="500" w:hanging="500"/>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H. Zeng, Q. Wu, Y. Jin, H. Zheng, M. Li, Y. Zhao, H. Hu, and W. Kong, “Siam-GCAN: A Siamese Graph Convolutional Attention Network for EEG Emotion Recognition,” IEEE Transactions on Instrumentation and Measurement, vol. 71, pp. 1–9, 2022.</w:t>
      </w:r>
    </w:p>
    <w:p>
      <w:pPr>
        <w:spacing w:after="160" w:line="300"/>
        <w:ind w:left="500" w:hanging="500"/>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W. Lu, H. Ma, and T.-P. Tan, “CIT-EmotionNet: CNN Interactive Transformer Network for EEG Emotion Recognition,” arXiv preprint arXiv:2305.05548, 2023.</w:t>
      </w:r>
    </w:p>
    <w:p>
      <w:pPr>
        <w:spacing w:after="160" w:line="300"/>
        <w:ind w:left="500" w:hanging="500"/>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M. Karthiga, E. Suganya, S. Sountharrajan, B. Balusamy, and S. Selvarajan, “EEG Based Smart Emotion Recognition Using Meta Heuristic Optimization and Hybrid Deep Learning Techniques,” Scientific Reports, vol. 14, art. 30251, 2024.</w:t>
      </w:r>
    </w:p>
    <w:p>
      <w:pPr>
        <w:spacing w:after="160" w:line="300"/>
        <w:ind w:left="500" w:hanging="500"/>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R. Dolgopolyi and A. Chatzipanagiotou, “EEG Emotion Recognition Through Deep Learning,” arXiv preprint arXiv:2511.15902, 2025.</w:t>
      </w:r>
    </w:p>
    <w:p>
      <w:pPr>
        <w:spacing w:after="160" w:line="300"/>
        <w:ind w:left="500" w:hanging="500"/>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Y. Dan, Q. Li, X. Wang, and D. Zhou, “Domain Adaptive Deep Possibilistic Clustering for EEG-Based Emotion Recognition,” Frontiers in Neuroscience, vol. 19, art. 1592070, 2025.</w:t>
      </w:r>
    </w:p>
    <w:p>
      <w:pPr>
        <w:spacing w:after="160" w:line="300"/>
        <w:ind w:left="500" w:hanging="500"/>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S. M. R. U. Karim, W. Lu, D. Bala, R. A. Rasul, and S. Goggins, “EEG Emotion Classification Using an Enhanced Transformer-CNN-BiLSTM Architecture with Dual Attention Mechanisms,” arXiv preprint arXiv:2602.06411, 2026.</w:t>
      </w:r>
    </w:p>
    <w:p>
      <w:pPr>
        <w:spacing w:after="160" w:line="300"/>
        <w:ind w:left="500" w:hanging="500"/>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V. J. Lawhern, A. J. Solon, N. R. Waytowich, S. M. Gordon, C. P. Hung, and B. J. Lance, “EEGNet: A Compact Convolutional Neural Network for EEG-Based Brain-Computer Interfaces,” Journal of Neural Engineering, vol. 15, no. 5, art. 056013, 2018.</w:t>
      </w:r>
    </w:p>
    <w:p>
      <w:pPr>
        <w:spacing w:after="160" w:line="300"/>
        <w:ind w:left="500" w:hanging="500"/>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W. Zheng and B.-L. Lu, “Investigating Critical Frequency Bands and Channels for EEG-Based Emotion Recognition with Deep Neural Networks,” IEEE Transactions on Autonomous Mental Development, vol. 7, no. 3, pp. 162–175, 2015. (SEED dataset)</w:t>
      </w:r>
    </w:p>
    <w:p>
      <w:pPr>
        <w:spacing w:after="160" w:line="300"/>
        <w:ind w:left="500" w:hanging="500"/>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S. Koelstra, C. Muhl, M. Soleymani, J.-S. Lee, A. Yazdani, T. Ebrahimi, T. Pun, A. Nijholt, and I. Patras, “DEAP: A Database for Emotion Analysis Using Physiological Signals,” IEEE Transactions on Affective Computing, vol. 3, no. 1, pp. 18–31, 2012. (DEAP dataset)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2026-09-01T09:54:16.426Z</dcterms:created>
  <dcterms:modified xsi:type="dcterms:W3CDTF">2026-09-01T09:54:16.437Z</dcterms:modified>
</cp:coreProperties>
</file>

<file path=docProps/custom.xml><?xml version="1.0" encoding="utf-8"?>
<Properties xmlns="http://schemas.openxmlformats.org/officeDocument/2006/custom-properties" xmlns:vt="http://schemas.openxmlformats.org/officeDocument/2006/docPropsVTypes"/>
</file>