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E7C86"/>
          <w:sz w:val="44"/>
          <w:szCs w:val="44"/>
        </w:rPr>
        <w:t xml:space="preserve">CONTENT INTAKE PORTAL</w:t>
      </w:r>
    </w:p>
    <w:p>
      <w:pPr>
        <w:spacing w:after="100"/>
        <w:jc w:val="center"/>
      </w:pPr>
      <w:r>
        <w:rPr>
          <w:b/>
          <w:bCs/>
          <w:color w:val="181313"/>
          <w:sz w:val="32"/>
          <w:szCs w:val="32"/>
        </w:rPr>
        <w:t xml:space="preserve">Stakeholder User Manual</w:t>
      </w:r>
    </w:p>
    <w:p>
      <w:pPr>
        <w:spacing w:after="600"/>
        <w:jc w:val="center"/>
      </w:pPr>
      <w:r>
        <w:rPr>
          <w:i/>
          <w:iCs/>
          <w:color w:val="646464"/>
          <w:sz w:val="22"/>
          <w:szCs w:val="22"/>
        </w:rPr>
        <w:t xml:space="preserve">How to submit, track, and approve web page content requests</w:t>
      </w:r>
    </w:p>
    <w:p>
      <w:pPr>
        <w:spacing w:after="40"/>
        <w:jc w:val="center"/>
      </w:pPr>
      <w:r>
        <w:rPr>
          <w:color w:val="646464"/>
          <w:sz w:val="20"/>
          <w:szCs w:val="20"/>
        </w:rPr>
        <w:t xml:space="preserve">August 2026</w:t>
      </w:r>
    </w:p>
    <w:p>
      <w:pPr>
        <w:spacing w:after="1200"/>
        <w:jc w:val="center"/>
      </w:pPr>
      <w:r>
        <w:rPr>
          <w:color w:val="1B5793"/>
          <w:sz w:val="20"/>
          <w:szCs w:val="20"/>
        </w:rPr>
        <w:t xml:space="preserve">content-intake-delta.vercel.app</w:t>
      </w:r>
    </w:p>
    <w:p>
      <w:pPr>
        <w:pageBreakBefore/>
      </w:pPr>
      <w:r>
        <w:br/>
        <w:t xml:space="preserve"/>
      </w:r>
    </w:p>
    <w:p>
      <w:pPr>
        <w:pStyle w:val="Heading1"/>
        <w:pBdr>
          <w:bottom w:val="single" w:color="0E7C86" w:sz="6" w:space="4"/>
        </w:pBdr>
        <w:spacing w:after="160" w:before="360"/>
      </w:pPr>
      <w:r>
        <w:rPr>
          <w:b/>
          <w:bCs/>
          <w:color w:val="0E7C86"/>
          <w:sz w:val="30"/>
          <w:szCs w:val="30"/>
        </w:rPr>
        <w:t xml:space="preserve">1. Introduction</w:t>
      </w:r>
    </w:p>
    <w:p>
      <w:pPr>
        <w:spacing w:after="160" w:line="276"/>
      </w:pPr>
      <w:r>
        <w:rPr>
          <w:color w:val="181313"/>
          <w:sz w:val="21"/>
          <w:szCs w:val="21"/>
        </w:rPr>
        <w:t xml:space="preserve">The Content Intake Portal is where you submit requests for new or updated web pages, track their progress as different teams work on them, and approve the result before it goes live. As a Stakeholder, you're the person requesting the content and the final sign-off before publishing.</w:t>
      </w:r>
    </w:p>
    <w:p>
      <w:pPr>
        <w:spacing w:after="160" w:line="276"/>
      </w:pPr>
      <w:r>
        <w:rPr>
          <w:color w:val="181313"/>
          <w:sz w:val="21"/>
          <w:szCs w:val="21"/>
        </w:rPr>
        <w:t xml:space="preserve">This guide walks through the whole lifecycle of a request: creating it, what happens while it's in review, how to answer questions from the Editorial and SEO teams, how to approve Brand and Design assets, and how to make changes even after a request is already moving through the workflow.</w:t>
      </w:r>
    </w:p>
    <w:p>
      <w:pPr>
        <w:pStyle w:val="Heading1"/>
        <w:pBdr>
          <w:bottom w:val="single" w:color="0E7C86" w:sz="6" w:space="4"/>
        </w:pBdr>
        <w:spacing w:after="160" w:before="360"/>
      </w:pPr>
      <w:r>
        <w:rPr>
          <w:b/>
          <w:bCs/>
          <w:color w:val="0E7C86"/>
          <w:sz w:val="30"/>
          <w:szCs w:val="30"/>
        </w:rPr>
        <w:t xml:space="preserve">2. Getting Started</w:t>
      </w:r>
    </w:p>
    <w:p>
      <w:pPr>
        <w:pStyle w:val="Heading2"/>
        <w:spacing w:after="120" w:before="260"/>
      </w:pPr>
      <w:r>
        <w:rPr>
          <w:b/>
          <w:bCs/>
          <w:color w:val="181313"/>
          <w:sz w:val="24"/>
          <w:szCs w:val="24"/>
        </w:rPr>
        <w:t xml:space="preserve">Signing in</w:t>
      </w:r>
    </w:p>
    <w:p>
      <w:pPr>
        <w:spacing w:after="160" w:line="276"/>
      </w:pPr>
      <w:r>
        <w:rPr>
          <w:color w:val="181313"/>
          <w:sz w:val="21"/>
          <w:szCs w:val="21"/>
        </w:rPr>
        <w:t xml:space="preserve">Go to the portal URL and sign in with your work email and password. If your organization has Single Sign-On (Okta) enabled, you may see a “Sign in with Okta” option instead — use whichever the login screen presents.</w:t>
      </w:r>
    </w:p>
    <w:p>
      <w:pPr>
        <w:spacing w:after="160" w:line="276"/>
      </w:pPr>
      <w:r>
        <w:rPr>
          <w:color w:val="181313"/>
          <w:sz w:val="21"/>
          <w:szCs w:val="21"/>
        </w:rPr>
        <w:t xml:space="preserve">New accounts must be registered with a company email address. If you don't have an account yet, use the registration link on the sign-in screen, or ask an Admin to invite you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793" w:sz="4"/>
              <w:left w:val="none" w:color="FFFFFF" w:sz="0"/>
              <w:bottom w:val="none" w:color="FFFFFF" w:sz="0"/>
              <w:right w:val="none" w:color="FFFFFF" w:sz="0"/>
            </w:tcBorders>
            <w:shd w:fill="EFF6FF" w:val="clear"/>
            <w:tcMar>
              <w:top w:type="dxa" w:w="120"/>
              <w:left w:type="dxa" w:w="160"/>
              <w:bottom w:type="dxa" w:w="120"/>
              <w:right w:type="dxa" w:w="160"/>
            </w:tcMar>
          </w:tcPr>
          <w:p>
            <w:pPr>
              <w:spacing w:after="0"/>
            </w:pPr>
            <w:r>
              <w:rPr>
                <w:b/>
                <w:bCs/>
                <w:color w:val="1B5793"/>
                <w:sz w:val="20"/>
                <w:szCs w:val="20"/>
              </w:rPr>
              <w:t xml:space="preserve">Note: </w:t>
            </w:r>
            <w:r>
              <w:rPr>
                <w:color w:val="181313"/>
                <w:sz w:val="20"/>
                <w:szCs w:val="20"/>
              </w:rPr>
              <w:t xml:space="preserve">A newly registered account starts in a “pending approval” state until an Admin assigns you the Stakeholder role. You'll see a waiting screen until that happens.</w:t>
            </w:r>
          </w:p>
        </w:tc>
      </w:tr>
    </w:tbl>
    <w:p>
      <w:pPr>
        <w:pStyle w:val="Heading2"/>
        <w:spacing w:after="120" w:before="260"/>
      </w:pPr>
      <w:r>
        <w:rPr>
          <w:b/>
          <w:bCs/>
          <w:color w:val="181313"/>
          <w:sz w:val="24"/>
          <w:szCs w:val="24"/>
        </w:rPr>
        <w:t xml:space="preserve">The Dashboard</w:t>
      </w:r>
    </w:p>
    <w:p>
      <w:pPr>
        <w:spacing w:after="160" w:line="276"/>
      </w:pPr>
      <w:r>
        <w:rPr>
          <w:color w:val="181313"/>
          <w:sz w:val="21"/>
          <w:szCs w:val="21"/>
        </w:rPr>
        <w:t xml:space="preserve">After signing in, you land on your Dashboard — a list of every request you've created, each showing its title, page type, current status, and who it's currently waiting on. Use the “+ New Request” button at the top to start a new one.</w:t>
      </w:r>
    </w:p>
    <w:p>
      <w:pPr>
        <w:pStyle w:val="Heading1"/>
        <w:pBdr>
          <w:bottom w:val="single" w:color="0E7C86" w:sz="6" w:space="4"/>
        </w:pBdr>
        <w:spacing w:after="160" w:before="360"/>
      </w:pPr>
      <w:r>
        <w:rPr>
          <w:b/>
          <w:bCs/>
          <w:color w:val="0E7C86"/>
          <w:sz w:val="30"/>
          <w:szCs w:val="30"/>
        </w:rPr>
        <w:t xml:space="preserve">3. Creating a New Content Request</w:t>
      </w:r>
    </w:p>
    <w:p>
      <w:pPr>
        <w:spacing w:after="160" w:line="276"/>
      </w:pPr>
      <w:r>
        <w:rPr>
          <w:color w:val="181313"/>
          <w:sz w:val="21"/>
          <w:szCs w:val="21"/>
        </w:rPr>
        <w:t xml:space="preserve">Follow these steps in order to submit a request. The portal's own wizard groups them into three on-screen steps — Page Type, Sections, and Preview &amp; Submit — but Step 1 covers three separate decisions, so they're broken out individually below.</w:t>
      </w:r>
    </w:p>
    <w:p>
      <w:pPr>
        <w:pStyle w:val="ListParagraph"/>
        <w:numPr>
          <w:ilvl w:val="0"/>
          <w:numId w:val="2"/>
        </w:numPr>
        <w:spacing w:after="100" w:line="270"/>
      </w:pPr>
      <w:r>
        <w:rPr>
          <w:color w:val="181313"/>
          <w:sz w:val="21"/>
          <w:szCs w:val="21"/>
        </w:rPr>
        <w:t xml:space="preserve">From your Dashboard, click “+ New Request.”</w:t>
      </w:r>
    </w:p>
    <w:p>
      <w:pPr>
        <w:pStyle w:val="ListParagraph"/>
        <w:numPr>
          <w:ilvl w:val="0"/>
          <w:numId w:val="2"/>
        </w:numPr>
        <w:spacing w:after="100" w:line="270"/>
      </w:pPr>
      <w:r>
        <w:rPr>
          <w:color w:val="181313"/>
          <w:sz w:val="21"/>
          <w:szCs w:val="21"/>
        </w:rPr>
        <w:t xml:space="preserve">Choose a page type. This determines which content sections are available and required — see the table below.</w:t>
      </w:r>
    </w:p>
    <w:p>
      <w:pPr>
        <w:pStyle w:val="ListParagraph"/>
        <w:numPr>
          <w:ilvl w:val="0"/>
          <w:numId w:val="2"/>
        </w:numPr>
        <w:spacing w:after="100" w:line="270"/>
      </w:pPr>
      <w:r>
        <w:rPr>
          <w:color w:val="181313"/>
          <w:sz w:val="21"/>
          <w:szCs w:val="21"/>
        </w:rPr>
        <w:t xml:space="preserve">Set the priority for this request — Normal, High, or Urgent. If you pick High or Urgent, a reason field appears and is required before you can submit; it's shown to the Admin reviewing your request.</w:t>
      </w:r>
    </w:p>
    <w:p>
      <w:pPr>
        <w:pStyle w:val="ListParagraph"/>
        <w:numPr>
          <w:ilvl w:val="0"/>
          <w:numId w:val="2"/>
        </w:numPr>
        <w:spacing w:after="100" w:line="270"/>
      </w:pPr>
      <w:r>
        <w:rPr>
          <w:color w:val="181313"/>
          <w:sz w:val="21"/>
          <w:szCs w:val="21"/>
        </w:rPr>
        <w:t xml:space="preserve">Decide whether to flag Brand Team involvement (see below), then click Continue.</w:t>
      </w:r>
    </w:p>
    <w:p>
      <w:pPr>
        <w:pStyle w:val="ListParagraph"/>
        <w:numPr>
          <w:ilvl w:val="0"/>
          <w:numId w:val="2"/>
        </w:numPr>
        <w:spacing w:after="100" w:line="270"/>
      </w:pPr>
      <w:r>
        <w:rPr>
          <w:color w:val="181313"/>
          <w:sz w:val="21"/>
          <w:szCs w:val="21"/>
        </w:rPr>
        <w:t xml:space="preserve">Fill in each content section, using the live preview to check your work as you go.</w:t>
      </w:r>
    </w:p>
    <w:p>
      <w:pPr>
        <w:pStyle w:val="ListParagraph"/>
        <w:numPr>
          <w:ilvl w:val="0"/>
          <w:numId w:val="2"/>
        </w:numPr>
        <w:spacing w:after="100" w:line="270"/>
      </w:pPr>
      <w:r>
        <w:rPr>
          <w:color w:val="181313"/>
          <w:sz w:val="21"/>
          <w:szCs w:val="21"/>
        </w:rPr>
        <w:t xml:space="preserve">Review the pre-flight check and the full-page preview, then click Submit.</w:t>
      </w:r>
    </w:p>
    <w:p>
      <w:pPr>
        <w:spacing w:after="120"/>
      </w:pPr>
    </w:p>
    <w:p>
      <w:pPr>
        <w:pStyle w:val="Heading2"/>
        <w:spacing w:after="120" w:before="260"/>
      </w:pPr>
      <w:r>
        <w:rPr>
          <w:b/>
          <w:bCs/>
          <w:color w:val="181313"/>
          <w:sz w:val="24"/>
          <w:szCs w:val="24"/>
        </w:rPr>
        <w:t xml:space="preserve">Page types</w:t>
      </w:r>
    </w:p>
    <w:p>
      <w:pPr>
        <w:spacing w:after="160" w:line="276"/>
      </w:pPr>
      <w:r>
        <w:rPr>
          <w:color w:val="181313"/>
          <w:sz w:val="21"/>
          <w:szCs w:val="21"/>
        </w:rPr>
        <w:t xml:space="preserve">This determines which sections are available and required — the form only shows you what's relevant to the type you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81313" w:val="clear"/>
            <w:tcMar>
              <w:top w:type="dxa" w:w="100"/>
              <w:left w:type="dxa" w:w="120"/>
              <w:bottom w:type="dxa" w:w="100"/>
              <w:right w:type="dxa" w:w="120"/>
            </w:tcMar>
          </w:tcPr>
          <w:p>
            <w:r>
              <w:rPr>
                <w:b/>
                <w:bCs/>
                <w:color w:val="FFFFFF"/>
                <w:sz w:val="19"/>
                <w:szCs w:val="19"/>
              </w:rPr>
              <w:t xml:space="preserve">Page Type</w:t>
            </w:r>
          </w:p>
        </w:tc>
        <w:tc>
          <w:tcPr>
            <w:tcW w:type="dxa" w:w="6160"/>
            <w:shd w:fill="181313" w:val="clear"/>
            <w:tcMar>
              <w:top w:type="dxa" w:w="100"/>
              <w:left w:type="dxa" w:w="120"/>
              <w:bottom w:type="dxa" w:w="100"/>
              <w:right w:type="dxa" w:w="120"/>
            </w:tcMar>
          </w:tcPr>
          <w:p>
            <w:r>
              <w:rPr>
                <w:b/>
                <w:bCs/>
                <w:color w:val="FFFFFF"/>
                <w:sz w:val="19"/>
                <w:szCs w:val="19"/>
              </w:rPr>
              <w:t xml:space="preserve">Typical use</w:t>
            </w:r>
          </w:p>
        </w:tc>
      </w:tr>
      <w:tr>
        <w:tc>
          <w:tcPr>
            <w:tcW w:type="dxa" w:w="3200"/>
            <w:shd w:fill="FFFFFF" w:val="clear"/>
            <w:tcMar>
              <w:top w:type="dxa" w:w="90"/>
              <w:left w:type="dxa" w:w="120"/>
              <w:bottom w:type="dxa" w:w="90"/>
              <w:right w:type="dxa" w:w="120"/>
            </w:tcMar>
          </w:tcPr>
          <w:p>
            <w:pPr>
              <w:spacing w:after="0" w:line="250"/>
            </w:pPr>
            <w:r>
              <w:rPr>
                <w:color w:val="181313"/>
                <w:sz w:val="19"/>
                <w:szCs w:val="19"/>
              </w:rPr>
              <w:t xml:space="preserve">Product</w:t>
            </w:r>
          </w:p>
        </w:tc>
        <w:tc>
          <w:tcPr>
            <w:tcW w:type="dxa" w:w="6160"/>
            <w:shd w:fill="FFFFFF" w:val="clear"/>
            <w:tcMar>
              <w:top w:type="dxa" w:w="90"/>
              <w:left w:type="dxa" w:w="120"/>
              <w:bottom w:type="dxa" w:w="90"/>
              <w:right w:type="dxa" w:w="120"/>
            </w:tcMar>
          </w:tcPr>
          <w:p>
            <w:pPr>
              <w:spacing w:after="0" w:line="250"/>
            </w:pPr>
            <w:r>
              <w:rPr>
                <w:color w:val="181313"/>
                <w:sz w:val="19"/>
                <w:szCs w:val="19"/>
              </w:rPr>
              <w:t xml:space="preserve">A page describing a specific product</w:t>
            </w:r>
          </w:p>
        </w:tc>
      </w:tr>
      <w:tr>
        <w:tc>
          <w:tcPr>
            <w:tcW w:type="dxa" w:w="3200"/>
            <w:shd w:fill="F3F3F3" w:val="clear"/>
            <w:tcMar>
              <w:top w:type="dxa" w:w="90"/>
              <w:left w:type="dxa" w:w="120"/>
              <w:bottom w:type="dxa" w:w="90"/>
              <w:right w:type="dxa" w:w="120"/>
            </w:tcMar>
          </w:tcPr>
          <w:p>
            <w:pPr>
              <w:spacing w:after="0" w:line="250"/>
            </w:pPr>
            <w:r>
              <w:rPr>
                <w:color w:val="181313"/>
                <w:sz w:val="19"/>
                <w:szCs w:val="19"/>
              </w:rPr>
              <w:t xml:space="preserve">Solutions</w:t>
            </w:r>
          </w:p>
        </w:tc>
        <w:tc>
          <w:tcPr>
            <w:tcW w:type="dxa" w:w="6160"/>
            <w:shd w:fill="F3F3F3" w:val="clear"/>
            <w:tcMar>
              <w:top w:type="dxa" w:w="90"/>
              <w:left w:type="dxa" w:w="120"/>
              <w:bottom w:type="dxa" w:w="90"/>
              <w:right w:type="dxa" w:w="120"/>
            </w:tcMar>
          </w:tcPr>
          <w:p>
            <w:pPr>
              <w:spacing w:after="0" w:line="250"/>
            </w:pPr>
            <w:r>
              <w:rPr>
                <w:color w:val="181313"/>
                <w:sz w:val="19"/>
                <w:szCs w:val="19"/>
              </w:rPr>
              <w:t xml:space="preserve">A page describing a solution or use case spanning multiple products</w:t>
            </w:r>
          </w:p>
        </w:tc>
      </w:tr>
      <w:tr>
        <w:tc>
          <w:tcPr>
            <w:tcW w:type="dxa" w:w="3200"/>
            <w:shd w:fill="FFFFFF" w:val="clear"/>
            <w:tcMar>
              <w:top w:type="dxa" w:w="90"/>
              <w:left w:type="dxa" w:w="120"/>
              <w:bottom w:type="dxa" w:w="90"/>
              <w:right w:type="dxa" w:w="120"/>
            </w:tcMar>
          </w:tcPr>
          <w:p>
            <w:pPr>
              <w:spacing w:after="0" w:line="250"/>
            </w:pPr>
            <w:r>
              <w:rPr>
                <w:color w:val="181313"/>
                <w:sz w:val="19"/>
                <w:szCs w:val="19"/>
              </w:rPr>
              <w:t xml:space="preserve">Glossary</w:t>
            </w:r>
          </w:p>
        </w:tc>
        <w:tc>
          <w:tcPr>
            <w:tcW w:type="dxa" w:w="6160"/>
            <w:shd w:fill="FFFFFF" w:val="clear"/>
            <w:tcMar>
              <w:top w:type="dxa" w:w="90"/>
              <w:left w:type="dxa" w:w="120"/>
              <w:bottom w:type="dxa" w:w="90"/>
              <w:right w:type="dxa" w:w="120"/>
            </w:tcMar>
          </w:tcPr>
          <w:p>
            <w:pPr>
              <w:spacing w:after="0" w:line="250"/>
            </w:pPr>
            <w:r>
              <w:rPr>
                <w:color w:val="181313"/>
                <w:sz w:val="19"/>
                <w:szCs w:val="19"/>
              </w:rPr>
              <w:t xml:space="preserve">A short definition/explainer page for a single term</w:t>
            </w:r>
          </w:p>
        </w:tc>
      </w:tr>
      <w:tr>
        <w:tc>
          <w:tcPr>
            <w:tcW w:type="dxa" w:w="3200"/>
            <w:shd w:fill="F3F3F3" w:val="clear"/>
            <w:tcMar>
              <w:top w:type="dxa" w:w="90"/>
              <w:left w:type="dxa" w:w="120"/>
              <w:bottom w:type="dxa" w:w="90"/>
              <w:right w:type="dxa" w:w="120"/>
            </w:tcMar>
          </w:tcPr>
          <w:p>
            <w:pPr>
              <w:spacing w:after="0" w:line="250"/>
            </w:pPr>
            <w:r>
              <w:rPr>
                <w:color w:val="181313"/>
                <w:sz w:val="19"/>
                <w:szCs w:val="19"/>
              </w:rPr>
              <w:t xml:space="preserve">On-demand Webinar</w:t>
            </w:r>
          </w:p>
        </w:tc>
        <w:tc>
          <w:tcPr>
            <w:tcW w:type="dxa" w:w="6160"/>
            <w:shd w:fill="F3F3F3" w:val="clear"/>
            <w:tcMar>
              <w:top w:type="dxa" w:w="90"/>
              <w:left w:type="dxa" w:w="120"/>
              <w:bottom w:type="dxa" w:w="90"/>
              <w:right w:type="dxa" w:w="120"/>
            </w:tcMar>
          </w:tcPr>
          <w:p>
            <w:pPr>
              <w:spacing w:after="0" w:line="250"/>
            </w:pPr>
            <w:r>
              <w:rPr>
                <w:color w:val="181313"/>
                <w:sz w:val="19"/>
                <w:szCs w:val="19"/>
              </w:rPr>
              <w:t xml:space="preserve">A landing page for a recorded webinar</w:t>
            </w:r>
          </w:p>
        </w:tc>
      </w:tr>
    </w:tbl>
    <w:p>
      <w:pPr>
        <w:spacing w:after="120"/>
      </w:pPr>
    </w:p>
    <w:p>
      <w:pPr>
        <w:pStyle w:val="Heading2"/>
        <w:spacing w:after="120" w:before="260"/>
      </w:pPr>
      <w:r>
        <w:rPr>
          <w:b/>
          <w:bCs/>
          <w:color w:val="181313"/>
          <w:sz w:val="24"/>
          <w:szCs w:val="24"/>
        </w:rPr>
        <w:t xml:space="preserve">Setting priority</w:t>
      </w:r>
    </w:p>
    <w:p>
      <w:pPr>
        <w:spacing w:after="160" w:line="276"/>
      </w:pPr>
      <w:r>
        <w:rPr>
          <w:color w:val="181313"/>
          <w:sz w:val="21"/>
          <w:szCs w:val="21"/>
        </w:rPr>
        <w:t xml:space="preserve">Priority is set on the same screen as the page type, before you move on to filling in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81313" w:val="clear"/>
            <w:tcMar>
              <w:top w:type="dxa" w:w="100"/>
              <w:left w:type="dxa" w:w="120"/>
              <w:bottom w:type="dxa" w:w="100"/>
              <w:right w:type="dxa" w:w="120"/>
            </w:tcMar>
          </w:tcPr>
          <w:p>
            <w:r>
              <w:rPr>
                <w:b/>
                <w:bCs/>
                <w:color w:val="FFFFFF"/>
                <w:sz w:val="19"/>
                <w:szCs w:val="19"/>
              </w:rPr>
              <w:t xml:space="preserve">Priority</w:t>
            </w:r>
          </w:p>
        </w:tc>
        <w:tc>
          <w:tcPr>
            <w:tcW w:type="dxa" w:w="7160"/>
            <w:shd w:fill="181313" w:val="clear"/>
            <w:tcMar>
              <w:top w:type="dxa" w:w="100"/>
              <w:left w:type="dxa" w:w="120"/>
              <w:bottom w:type="dxa" w:w="100"/>
              <w:right w:type="dxa" w:w="120"/>
            </w:tcMar>
          </w:tcPr>
          <w:p>
            <w:r>
              <w:rPr>
                <w:b/>
                <w:bCs/>
                <w:color w:val="FFFFFF"/>
                <w:sz w:val="19"/>
                <w:szCs w:val="19"/>
              </w:rPr>
              <w:t xml:space="preserve">When to use it</w:t>
            </w:r>
          </w:p>
        </w:tc>
      </w:tr>
      <w:tr>
        <w:tc>
          <w:tcPr>
            <w:tcW w:type="dxa" w:w="2200"/>
            <w:shd w:fill="FFFFFF" w:val="clear"/>
            <w:tcMar>
              <w:top w:type="dxa" w:w="90"/>
              <w:left w:type="dxa" w:w="120"/>
              <w:bottom w:type="dxa" w:w="90"/>
              <w:right w:type="dxa" w:w="120"/>
            </w:tcMar>
          </w:tcPr>
          <w:p>
            <w:pPr>
              <w:spacing w:after="0" w:line="250"/>
            </w:pPr>
            <w:r>
              <w:rPr>
                <w:color w:val="181313"/>
                <w:sz w:val="19"/>
                <w:szCs w:val="19"/>
              </w:rPr>
              <w:t xml:space="preserve">Normal</w:t>
            </w:r>
          </w:p>
        </w:tc>
        <w:tc>
          <w:tcPr>
            <w:tcW w:type="dxa" w:w="7160"/>
            <w:shd w:fill="FFFFFF" w:val="clear"/>
            <w:tcMar>
              <w:top w:type="dxa" w:w="90"/>
              <w:left w:type="dxa" w:w="120"/>
              <w:bottom w:type="dxa" w:w="90"/>
              <w:right w:type="dxa" w:w="120"/>
            </w:tcMar>
          </w:tcPr>
          <w:p>
            <w:pPr>
              <w:spacing w:after="0" w:line="250"/>
            </w:pPr>
            <w:r>
              <w:rPr>
                <w:color w:val="181313"/>
                <w:sz w:val="19"/>
                <w:szCs w:val="19"/>
              </w:rPr>
              <w:t xml:space="preserve">The default for most requests — no reason needed.</w:t>
            </w:r>
          </w:p>
        </w:tc>
      </w:tr>
      <w:tr>
        <w:tc>
          <w:tcPr>
            <w:tcW w:type="dxa" w:w="2200"/>
            <w:shd w:fill="F3F3F3" w:val="clear"/>
            <w:tcMar>
              <w:top w:type="dxa" w:w="90"/>
              <w:left w:type="dxa" w:w="120"/>
              <w:bottom w:type="dxa" w:w="90"/>
              <w:right w:type="dxa" w:w="120"/>
            </w:tcMar>
          </w:tcPr>
          <w:p>
            <w:pPr>
              <w:spacing w:after="0" w:line="250"/>
            </w:pPr>
            <w:r>
              <w:rPr>
                <w:color w:val="181313"/>
                <w:sz w:val="19"/>
                <w:szCs w:val="19"/>
              </w:rPr>
              <w:t xml:space="preserve">High</w:t>
            </w:r>
          </w:p>
        </w:tc>
        <w:tc>
          <w:tcPr>
            <w:tcW w:type="dxa" w:w="7160"/>
            <w:shd w:fill="F3F3F3" w:val="clear"/>
            <w:tcMar>
              <w:top w:type="dxa" w:w="90"/>
              <w:left w:type="dxa" w:w="120"/>
              <w:bottom w:type="dxa" w:w="90"/>
              <w:right w:type="dxa" w:w="120"/>
            </w:tcMar>
          </w:tcPr>
          <w:p>
            <w:pPr>
              <w:spacing w:after="0" w:line="250"/>
            </w:pPr>
            <w:r>
              <w:rPr>
                <w:color w:val="181313"/>
                <w:sz w:val="19"/>
                <w:szCs w:val="19"/>
              </w:rPr>
              <w:t xml:space="preserve">Needs attention sooner than a normal request. You must give a short reason, which is visible to the Admin reviewing the request.</w:t>
            </w:r>
          </w:p>
        </w:tc>
      </w:tr>
      <w:tr>
        <w:tc>
          <w:tcPr>
            <w:tcW w:type="dxa" w:w="2200"/>
            <w:shd w:fill="FFFFFF" w:val="clear"/>
            <w:tcMar>
              <w:top w:type="dxa" w:w="90"/>
              <w:left w:type="dxa" w:w="120"/>
              <w:bottom w:type="dxa" w:w="90"/>
              <w:right w:type="dxa" w:w="120"/>
            </w:tcMar>
          </w:tcPr>
          <w:p>
            <w:pPr>
              <w:spacing w:after="0" w:line="250"/>
            </w:pPr>
            <w:r>
              <w:rPr>
                <w:color w:val="181313"/>
                <w:sz w:val="19"/>
                <w:szCs w:val="19"/>
              </w:rPr>
              <w:t xml:space="preserve">Urgent</w:t>
            </w:r>
          </w:p>
        </w:tc>
        <w:tc>
          <w:tcPr>
            <w:tcW w:type="dxa" w:w="7160"/>
            <w:shd w:fill="FFFFFF" w:val="clear"/>
            <w:tcMar>
              <w:top w:type="dxa" w:w="90"/>
              <w:left w:type="dxa" w:w="120"/>
              <w:bottom w:type="dxa" w:w="90"/>
              <w:right w:type="dxa" w:w="120"/>
            </w:tcMar>
          </w:tcPr>
          <w:p>
            <w:pPr>
              <w:spacing w:after="0" w:line="250"/>
            </w:pPr>
            <w:r>
              <w:rPr>
                <w:color w:val="181313"/>
                <w:sz w:val="19"/>
                <w:szCs w:val="19"/>
              </w:rPr>
              <w:t xml:space="preserve">Needs the fastest possible turnaround. Also requires a reason. Use sparingly so it stays meaningful when it matters most.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793" w:sz="4"/>
              <w:left w:val="none" w:color="FFFFFF" w:sz="0"/>
              <w:bottom w:val="none" w:color="FFFFFF" w:sz="0"/>
              <w:right w:val="none" w:color="FFFFFF" w:sz="0"/>
            </w:tcBorders>
            <w:shd w:fill="EFF6FF" w:val="clear"/>
            <w:tcMar>
              <w:top w:type="dxa" w:w="120"/>
              <w:left w:type="dxa" w:w="160"/>
              <w:bottom w:type="dxa" w:w="120"/>
              <w:right w:type="dxa" w:w="160"/>
            </w:tcMar>
          </w:tcPr>
          <w:p>
            <w:pPr>
              <w:spacing w:after="0"/>
            </w:pPr>
            <w:r>
              <w:rPr>
                <w:b/>
                <w:bCs/>
                <w:color w:val="1B5793"/>
                <w:sz w:val="20"/>
                <w:szCs w:val="20"/>
              </w:rPr>
              <w:t xml:space="preserve">Note: </w:t>
            </w:r>
            <w:r>
              <w:rPr>
                <w:color w:val="181313"/>
                <w:sz w:val="20"/>
                <w:szCs w:val="20"/>
              </w:rPr>
              <w:t xml:space="preserve">Setting High or Urgent doesn't automatically reorder anyone's queue — it flags the request so an Admin can decide how to prioritize it, and the reason you give is what they'll see.</w:t>
            </w:r>
          </w:p>
        </w:tc>
      </w:tr>
    </w:tbl>
    <w:p>
      <w:pPr>
        <w:pStyle w:val="Heading2"/>
        <w:spacing w:after="120" w:before="260"/>
      </w:pPr>
      <w:r>
        <w:rPr>
          <w:b/>
          <w:bCs/>
          <w:color w:val="181313"/>
          <w:sz w:val="24"/>
          <w:szCs w:val="24"/>
        </w:rPr>
        <w:t xml:space="preserve">Flagging Brand Team involvement</w:t>
      </w:r>
    </w:p>
    <w:p>
      <w:pPr>
        <w:spacing w:after="160" w:line="276"/>
      </w:pPr>
      <w:r>
        <w:rPr>
          <w:color w:val="181313"/>
          <w:sz w:val="21"/>
          <w:szCs w:val="21"/>
        </w:rPr>
        <w:t xml:space="preserve">On the same screen, there's a “Needs Brand Team involvement” checkbox. Check it if your page will need new custom images, graphics, or brand assets created — not just existing images reused.</w:t>
      </w:r>
    </w:p>
    <w:p>
      <w:pPr>
        <w:pStyle w:val="ListParagraph"/>
        <w:numPr>
          <w:ilvl w:val="0"/>
          <w:numId w:val="3"/>
        </w:numPr>
        <w:spacing w:after="80" w:line="270"/>
      </w:pPr>
      <w:r>
        <w:rPr>
          <w:color w:val="181313"/>
          <w:sz w:val="21"/>
          <w:szCs w:val="21"/>
        </w:rPr>
        <w:t xml:space="preserve">If checked, the request is flagged for Brand Team review when an Admin sets up the request's tasks.</w:t>
      </w:r>
    </w:p>
    <w:p>
      <w:pPr>
        <w:pStyle w:val="ListParagraph"/>
        <w:numPr>
          <w:ilvl w:val="0"/>
          <w:numId w:val="3"/>
        </w:numPr>
        <w:spacing w:after="80" w:line="270"/>
      </w:pPr>
      <w:r>
        <w:rPr>
          <w:color w:val="181313"/>
          <w:sz w:val="21"/>
          <w:szCs w:val="21"/>
        </w:rPr>
        <w:t xml:space="preserve">The Admin makes the final call on whether Brand Team is actually assigned — checking this box is a request, not a guarantee.</w:t>
      </w:r>
    </w:p>
    <w:p>
      <w:pPr>
        <w:pStyle w:val="ListParagraph"/>
        <w:numPr>
          <w:ilvl w:val="0"/>
          <w:numId w:val="3"/>
        </w:numPr>
        <w:spacing w:after="80" w:line="270"/>
      </w:pPr>
      <w:r>
        <w:rPr>
          <w:color w:val="181313"/>
          <w:sz w:val="21"/>
          <w:szCs w:val="21"/>
        </w:rPr>
        <w:t xml:space="preserve">If Brand Team is assigned, they'll upload assets for your review later in the process — see “Approving Brand or Design assets” in Section 5.</w:t>
      </w:r>
    </w:p>
    <w:p>
      <w:pPr>
        <w:spacing w:after="120"/>
      </w:pPr>
    </w:p>
    <w:p>
      <w:pPr>
        <w:pStyle w:val="Heading2"/>
        <w:spacing w:after="120" w:before="260"/>
      </w:pPr>
      <w:r>
        <w:rPr>
          <w:b/>
          <w:bCs/>
          <w:color w:val="181313"/>
          <w:sz w:val="24"/>
          <w:szCs w:val="24"/>
        </w:rPr>
        <w:t xml:space="preserve">Filling in the sections</w:t>
      </w:r>
    </w:p>
    <w:p>
      <w:pPr>
        <w:spacing w:after="160" w:line="276"/>
      </w:pPr>
      <w:r>
        <w:rPr>
          <w:color w:val="181313"/>
          <w:sz w:val="21"/>
          <w:szCs w:val="21"/>
        </w:rPr>
        <w:t xml:space="preserve">Each page is built from sections. Which ones are required depends on the page type you picked in Step 1 — the form only shows you what's relevant. As you fill in a section, a live preview on the right side of the screen updates so you can see exactly how the page will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81313" w:val="clear"/>
            <w:tcMar>
              <w:top w:type="dxa" w:w="100"/>
              <w:left w:type="dxa" w:w="120"/>
              <w:bottom w:type="dxa" w:w="100"/>
              <w:right w:type="dxa" w:w="120"/>
            </w:tcMar>
          </w:tcPr>
          <w:p>
            <w:r>
              <w:rPr>
                <w:b/>
                <w:bCs/>
                <w:color w:val="FFFFFF"/>
                <w:sz w:val="19"/>
                <w:szCs w:val="19"/>
              </w:rPr>
              <w:t xml:space="preserve">Section</w:t>
            </w:r>
          </w:p>
        </w:tc>
        <w:tc>
          <w:tcPr>
            <w:tcW w:type="dxa" w:w="6560"/>
            <w:shd w:fill="181313" w:val="clear"/>
            <w:tcMar>
              <w:top w:type="dxa" w:w="100"/>
              <w:left w:type="dxa" w:w="120"/>
              <w:bottom w:type="dxa" w:w="100"/>
              <w:right w:type="dxa" w:w="120"/>
            </w:tcMar>
          </w:tcPr>
          <w:p>
            <w:r>
              <w:rPr>
                <w:b/>
                <w:bCs/>
                <w:color w:val="FFFFFF"/>
                <w:sz w:val="19"/>
                <w:szCs w:val="19"/>
              </w:rPr>
              <w:t xml:space="preserve">What it covers</w:t>
            </w:r>
          </w:p>
        </w:tc>
      </w:tr>
      <w:tr>
        <w:tc>
          <w:tcPr>
            <w:tcW w:type="dxa" w:w="2800"/>
            <w:shd w:fill="FFFFFF" w:val="clear"/>
            <w:tcMar>
              <w:top w:type="dxa" w:w="90"/>
              <w:left w:type="dxa" w:w="120"/>
              <w:bottom w:type="dxa" w:w="90"/>
              <w:right w:type="dxa" w:w="120"/>
            </w:tcMar>
          </w:tcPr>
          <w:p>
            <w:pPr>
              <w:spacing w:after="0" w:line="250"/>
            </w:pPr>
            <w:r>
              <w:rPr>
                <w:color w:val="181313"/>
                <w:sz w:val="19"/>
                <w:szCs w:val="19"/>
              </w:rPr>
              <w:t xml:space="preserve">Banner</w:t>
            </w:r>
          </w:p>
        </w:tc>
        <w:tc>
          <w:tcPr>
            <w:tcW w:type="dxa" w:w="6560"/>
            <w:shd w:fill="FFFFFF" w:val="clear"/>
            <w:tcMar>
              <w:top w:type="dxa" w:w="90"/>
              <w:left w:type="dxa" w:w="120"/>
              <w:bottom w:type="dxa" w:w="90"/>
              <w:right w:type="dxa" w:w="120"/>
            </w:tcMar>
          </w:tcPr>
          <w:p>
            <w:pPr>
              <w:spacing w:after="0" w:line="250"/>
            </w:pPr>
            <w:r>
              <w:rPr>
                <w:color w:val="181313"/>
                <w:sz w:val="19"/>
                <w:szCs w:val="19"/>
              </w:rPr>
              <w:t xml:space="preserve">The page's hero title, subtitle, and call-to-action buttons — required on every page type.</w:t>
            </w:r>
          </w:p>
        </w:tc>
      </w:tr>
      <w:tr>
        <w:tc>
          <w:tcPr>
            <w:tcW w:type="dxa" w:w="2800"/>
            <w:shd w:fill="F3F3F3" w:val="clear"/>
            <w:tcMar>
              <w:top w:type="dxa" w:w="90"/>
              <w:left w:type="dxa" w:w="120"/>
              <w:bottom w:type="dxa" w:w="90"/>
              <w:right w:type="dxa" w:w="120"/>
            </w:tcMar>
          </w:tcPr>
          <w:p>
            <w:pPr>
              <w:spacing w:after="0" w:line="250"/>
            </w:pPr>
            <w:r>
              <w:rPr>
                <w:color w:val="181313"/>
                <w:sz w:val="19"/>
                <w:szCs w:val="19"/>
              </w:rPr>
              <w:t xml:space="preserve">SEO Meta Data</w:t>
            </w:r>
          </w:p>
        </w:tc>
        <w:tc>
          <w:tcPr>
            <w:tcW w:type="dxa" w:w="6560"/>
            <w:shd w:fill="F3F3F3" w:val="clear"/>
            <w:tcMar>
              <w:top w:type="dxa" w:w="90"/>
              <w:left w:type="dxa" w:w="120"/>
              <w:bottom w:type="dxa" w:w="90"/>
              <w:right w:type="dxa" w:w="120"/>
            </w:tcMar>
          </w:tcPr>
          <w:p>
            <w:pPr>
              <w:spacing w:after="0" w:line="250"/>
            </w:pPr>
            <w:r>
              <w:rPr>
                <w:color w:val="181313"/>
                <w:sz w:val="19"/>
                <w:szCs w:val="19"/>
              </w:rPr>
              <w:t xml:space="preserve">Page location, meta title/description and keywords used by search engines.</w:t>
            </w:r>
          </w:p>
        </w:tc>
      </w:tr>
      <w:tr>
        <w:tc>
          <w:tcPr>
            <w:tcW w:type="dxa" w:w="2800"/>
            <w:shd w:fill="FFFFFF" w:val="clear"/>
            <w:tcMar>
              <w:top w:type="dxa" w:w="90"/>
              <w:left w:type="dxa" w:w="120"/>
              <w:bottom w:type="dxa" w:w="90"/>
              <w:right w:type="dxa" w:w="120"/>
            </w:tcMar>
          </w:tcPr>
          <w:p>
            <w:pPr>
              <w:spacing w:after="0" w:line="250"/>
            </w:pPr>
            <w:r>
              <w:rPr>
                <w:color w:val="181313"/>
                <w:sz w:val="19"/>
                <w:szCs w:val="19"/>
              </w:rPr>
              <w:t xml:space="preserve">Overview</w:t>
            </w:r>
          </w:p>
        </w:tc>
        <w:tc>
          <w:tcPr>
            <w:tcW w:type="dxa" w:w="6560"/>
            <w:shd w:fill="FFFFFF" w:val="clear"/>
            <w:tcMar>
              <w:top w:type="dxa" w:w="90"/>
              <w:left w:type="dxa" w:w="120"/>
              <w:bottom w:type="dxa" w:w="90"/>
              <w:right w:type="dxa" w:w="120"/>
            </w:tcMar>
          </w:tcPr>
          <w:p>
            <w:pPr>
              <w:spacing w:after="0" w:line="250"/>
            </w:pPr>
            <w:r>
              <w:rPr>
                <w:color w:val="181313"/>
                <w:sz w:val="19"/>
                <w:szCs w:val="19"/>
              </w:rPr>
              <w:t xml:space="preserve">An impact statement, description, and supporting image.</w:t>
            </w:r>
          </w:p>
        </w:tc>
      </w:tr>
      <w:tr>
        <w:tc>
          <w:tcPr>
            <w:tcW w:type="dxa" w:w="2800"/>
            <w:shd w:fill="F3F3F3" w:val="clear"/>
            <w:tcMar>
              <w:top w:type="dxa" w:w="90"/>
              <w:left w:type="dxa" w:w="120"/>
              <w:bottom w:type="dxa" w:w="90"/>
              <w:right w:type="dxa" w:w="120"/>
            </w:tcMar>
          </w:tcPr>
          <w:p>
            <w:pPr>
              <w:spacing w:after="0" w:line="250"/>
            </w:pPr>
            <w:r>
              <w:rPr>
                <w:color w:val="181313"/>
                <w:sz w:val="19"/>
                <w:szCs w:val="19"/>
              </w:rPr>
              <w:t xml:space="preserve">Key Benefits</w:t>
            </w:r>
          </w:p>
        </w:tc>
        <w:tc>
          <w:tcPr>
            <w:tcW w:type="dxa" w:w="6560"/>
            <w:shd w:fill="F3F3F3" w:val="clear"/>
            <w:tcMar>
              <w:top w:type="dxa" w:w="90"/>
              <w:left w:type="dxa" w:w="120"/>
              <w:bottom w:type="dxa" w:w="90"/>
              <w:right w:type="dxa" w:w="120"/>
            </w:tcMar>
          </w:tcPr>
          <w:p>
            <w:pPr>
              <w:spacing w:after="0" w:line="250"/>
            </w:pPr>
            <w:r>
              <w:rPr>
                <w:color w:val="181313"/>
                <w:sz w:val="19"/>
                <w:szCs w:val="19"/>
              </w:rPr>
              <w:t xml:space="preserve">A set of benefit cards, each with an icon, label, and short description.</w:t>
            </w:r>
          </w:p>
        </w:tc>
      </w:tr>
      <w:tr>
        <w:tc>
          <w:tcPr>
            <w:tcW w:type="dxa" w:w="2800"/>
            <w:shd w:fill="FFFFFF" w:val="clear"/>
            <w:tcMar>
              <w:top w:type="dxa" w:w="90"/>
              <w:left w:type="dxa" w:w="120"/>
              <w:bottom w:type="dxa" w:w="90"/>
              <w:right w:type="dxa" w:w="120"/>
            </w:tcMar>
          </w:tcPr>
          <w:p>
            <w:pPr>
              <w:spacing w:after="0" w:line="250"/>
            </w:pPr>
            <w:r>
              <w:rPr>
                <w:color w:val="181313"/>
                <w:sz w:val="19"/>
                <w:szCs w:val="19"/>
              </w:rPr>
              <w:t xml:space="preserve">Features / Applications</w:t>
            </w:r>
          </w:p>
        </w:tc>
        <w:tc>
          <w:tcPr>
            <w:tcW w:type="dxa" w:w="6560"/>
            <w:shd w:fill="FFFFFF" w:val="clear"/>
            <w:tcMar>
              <w:top w:type="dxa" w:w="90"/>
              <w:left w:type="dxa" w:w="120"/>
              <w:bottom w:type="dxa" w:w="90"/>
              <w:right w:type="dxa" w:w="120"/>
            </w:tcMar>
          </w:tcPr>
          <w:p>
            <w:pPr>
              <w:spacing w:after="0" w:line="250"/>
            </w:pPr>
            <w:r>
              <w:rPr>
                <w:color w:val="181313"/>
                <w:sz w:val="19"/>
                <w:szCs w:val="19"/>
              </w:rPr>
              <w:t xml:space="preserve">A list, tabbed, or table view of features or applications.</w:t>
            </w:r>
          </w:p>
        </w:tc>
      </w:tr>
      <w:tr>
        <w:tc>
          <w:tcPr>
            <w:tcW w:type="dxa" w:w="2800"/>
            <w:shd w:fill="F3F3F3" w:val="clear"/>
            <w:tcMar>
              <w:top w:type="dxa" w:w="90"/>
              <w:left w:type="dxa" w:w="120"/>
              <w:bottom w:type="dxa" w:w="90"/>
              <w:right w:type="dxa" w:w="120"/>
            </w:tcMar>
          </w:tcPr>
          <w:p>
            <w:pPr>
              <w:spacing w:after="0" w:line="250"/>
            </w:pPr>
            <w:r>
              <w:rPr>
                <w:color w:val="181313"/>
                <w:sz w:val="19"/>
                <w:szCs w:val="19"/>
              </w:rPr>
              <w:t xml:space="preserve">Customer Stories</w:t>
            </w:r>
          </w:p>
        </w:tc>
        <w:tc>
          <w:tcPr>
            <w:tcW w:type="dxa" w:w="6560"/>
            <w:shd w:fill="F3F3F3" w:val="clear"/>
            <w:tcMar>
              <w:top w:type="dxa" w:w="90"/>
              <w:left w:type="dxa" w:w="120"/>
              <w:bottom w:type="dxa" w:w="90"/>
              <w:right w:type="dxa" w:w="120"/>
            </w:tcMar>
          </w:tcPr>
          <w:p>
            <w:pPr>
              <w:spacing w:after="0" w:line="250"/>
            </w:pPr>
            <w:r>
              <w:rPr>
                <w:color w:val="181313"/>
                <w:sz w:val="19"/>
                <w:szCs w:val="19"/>
              </w:rPr>
              <w:t xml:space="preserve">A carousel of customer testimonial quotes.</w:t>
            </w:r>
          </w:p>
        </w:tc>
      </w:tr>
      <w:tr>
        <w:tc>
          <w:tcPr>
            <w:tcW w:type="dxa" w:w="2800"/>
            <w:shd w:fill="FFFFFF" w:val="clear"/>
            <w:tcMar>
              <w:top w:type="dxa" w:w="90"/>
              <w:left w:type="dxa" w:w="120"/>
              <w:bottom w:type="dxa" w:w="90"/>
              <w:right w:type="dxa" w:w="120"/>
            </w:tcMar>
          </w:tcPr>
          <w:p>
            <w:pPr>
              <w:spacing w:after="0" w:line="250"/>
            </w:pPr>
            <w:r>
              <w:rPr>
                <w:color w:val="181313"/>
                <w:sz w:val="19"/>
                <w:szCs w:val="19"/>
              </w:rPr>
              <w:t xml:space="preserve">Promo Section</w:t>
            </w:r>
          </w:p>
        </w:tc>
        <w:tc>
          <w:tcPr>
            <w:tcW w:type="dxa" w:w="6560"/>
            <w:shd w:fill="FFFFFF" w:val="clear"/>
            <w:tcMar>
              <w:top w:type="dxa" w:w="90"/>
              <w:left w:type="dxa" w:w="120"/>
              <w:bottom w:type="dxa" w:w="90"/>
              <w:right w:type="dxa" w:w="120"/>
            </w:tcMar>
          </w:tcPr>
          <w:p>
            <w:pPr>
              <w:spacing w:after="0" w:line="250"/>
            </w:pPr>
            <w:r>
              <w:rPr>
                <w:color w:val="181313"/>
                <w:sz w:val="19"/>
                <w:szCs w:val="19"/>
              </w:rPr>
              <w:t xml:space="preserve">A full-width banner with a background image and a single call-to-action.</w:t>
            </w:r>
          </w:p>
        </w:tc>
      </w:tr>
      <w:tr>
        <w:tc>
          <w:tcPr>
            <w:tcW w:type="dxa" w:w="2800"/>
            <w:shd w:fill="F3F3F3" w:val="clear"/>
            <w:tcMar>
              <w:top w:type="dxa" w:w="90"/>
              <w:left w:type="dxa" w:w="120"/>
              <w:bottom w:type="dxa" w:w="90"/>
              <w:right w:type="dxa" w:w="120"/>
            </w:tcMar>
          </w:tcPr>
          <w:p>
            <w:pPr>
              <w:spacing w:after="0" w:line="250"/>
            </w:pPr>
            <w:r>
              <w:rPr>
                <w:color w:val="181313"/>
                <w:sz w:val="19"/>
                <w:szCs w:val="19"/>
              </w:rPr>
              <w:t xml:space="preserve">Related Content</w:t>
            </w:r>
          </w:p>
        </w:tc>
        <w:tc>
          <w:tcPr>
            <w:tcW w:type="dxa" w:w="6560"/>
            <w:shd w:fill="F3F3F3" w:val="clear"/>
            <w:tcMar>
              <w:top w:type="dxa" w:w="90"/>
              <w:left w:type="dxa" w:w="120"/>
              <w:bottom w:type="dxa" w:w="90"/>
              <w:right w:type="dxa" w:w="120"/>
            </w:tcMar>
          </w:tcPr>
          <w:p>
            <w:pPr>
              <w:spacing w:after="0" w:line="250"/>
            </w:pPr>
            <w:r>
              <w:rPr>
                <w:color w:val="181313"/>
                <w:sz w:val="19"/>
                <w:szCs w:val="19"/>
              </w:rPr>
              <w:t xml:space="preserve">Up to three content cards linking to related material.</w:t>
            </w:r>
          </w:p>
        </w:tc>
      </w:tr>
      <w:tr>
        <w:tc>
          <w:tcPr>
            <w:tcW w:type="dxa" w:w="2800"/>
            <w:shd w:fill="FFFFFF" w:val="clear"/>
            <w:tcMar>
              <w:top w:type="dxa" w:w="90"/>
              <w:left w:type="dxa" w:w="120"/>
              <w:bottom w:type="dxa" w:w="90"/>
              <w:right w:type="dxa" w:w="120"/>
            </w:tcMar>
          </w:tcPr>
          <w:p>
            <w:pPr>
              <w:spacing w:after="0" w:line="250"/>
            </w:pPr>
            <w:r>
              <w:rPr>
                <w:color w:val="181313"/>
                <w:sz w:val="19"/>
                <w:szCs w:val="19"/>
              </w:rPr>
              <w:t xml:space="preserve">Resources</w:t>
            </w:r>
          </w:p>
        </w:tc>
        <w:tc>
          <w:tcPr>
            <w:tcW w:type="dxa" w:w="6560"/>
            <w:shd w:fill="FFFFFF" w:val="clear"/>
            <w:tcMar>
              <w:top w:type="dxa" w:w="90"/>
              <w:left w:type="dxa" w:w="120"/>
              <w:bottom w:type="dxa" w:w="90"/>
              <w:right w:type="dxa" w:w="120"/>
            </w:tcMar>
          </w:tcPr>
          <w:p>
            <w:pPr>
              <w:spacing w:after="0" w:line="250"/>
            </w:pPr>
            <w:r>
              <w:rPr>
                <w:color w:val="181313"/>
                <w:sz w:val="19"/>
                <w:szCs w:val="19"/>
              </w:rPr>
              <w:t xml:space="preserve">Videos, mixed media, resource cards, news, and blog links.</w:t>
            </w:r>
          </w:p>
        </w:tc>
      </w:tr>
      <w:tr>
        <w:tc>
          <w:tcPr>
            <w:tcW w:type="dxa" w:w="2800"/>
            <w:shd w:fill="F3F3F3" w:val="clear"/>
            <w:tcMar>
              <w:top w:type="dxa" w:w="90"/>
              <w:left w:type="dxa" w:w="120"/>
              <w:bottom w:type="dxa" w:w="90"/>
              <w:right w:type="dxa" w:w="120"/>
            </w:tcMar>
          </w:tcPr>
          <w:p>
            <w:pPr>
              <w:spacing w:after="0" w:line="250"/>
            </w:pPr>
            <w:r>
              <w:rPr>
                <w:color w:val="181313"/>
                <w:sz w:val="19"/>
                <w:szCs w:val="19"/>
              </w:rPr>
              <w:t xml:space="preserve">Related Products</w:t>
            </w:r>
          </w:p>
        </w:tc>
        <w:tc>
          <w:tcPr>
            <w:tcW w:type="dxa" w:w="6560"/>
            <w:shd w:fill="F3F3F3" w:val="clear"/>
            <w:tcMar>
              <w:top w:type="dxa" w:w="90"/>
              <w:left w:type="dxa" w:w="120"/>
              <w:bottom w:type="dxa" w:w="90"/>
              <w:right w:type="dxa" w:w="120"/>
            </w:tcMar>
          </w:tcPr>
          <w:p>
            <w:pPr>
              <w:spacing w:after="0" w:line="250"/>
            </w:pPr>
            <w:r>
              <w:rPr>
                <w:color w:val="181313"/>
                <w:sz w:val="19"/>
                <w:szCs w:val="19"/>
              </w:rPr>
              <w:t xml:space="preserve">A grid of related product cards.</w:t>
            </w:r>
          </w:p>
        </w:tc>
      </w:tr>
      <w:tr>
        <w:tc>
          <w:tcPr>
            <w:tcW w:type="dxa" w:w="2800"/>
            <w:shd w:fill="FFFFFF" w:val="clear"/>
            <w:tcMar>
              <w:top w:type="dxa" w:w="90"/>
              <w:left w:type="dxa" w:w="120"/>
              <w:bottom w:type="dxa" w:w="90"/>
              <w:right w:type="dxa" w:w="120"/>
            </w:tcMar>
          </w:tcPr>
          <w:p>
            <w:pPr>
              <w:spacing w:after="0" w:line="250"/>
            </w:pPr>
            <w:r>
              <w:rPr>
                <w:color w:val="181313"/>
                <w:sz w:val="19"/>
                <w:szCs w:val="19"/>
              </w:rPr>
              <w:t xml:space="preserve">Training &amp; Support</w:t>
            </w:r>
          </w:p>
        </w:tc>
        <w:tc>
          <w:tcPr>
            <w:tcW w:type="dxa" w:w="6560"/>
            <w:shd w:fill="FFFFFF" w:val="clear"/>
            <w:tcMar>
              <w:top w:type="dxa" w:w="90"/>
              <w:left w:type="dxa" w:w="120"/>
              <w:bottom w:type="dxa" w:w="90"/>
              <w:right w:type="dxa" w:w="120"/>
            </w:tcMar>
          </w:tcPr>
          <w:p>
            <w:pPr>
              <w:spacing w:after="0" w:line="250"/>
            </w:pPr>
            <w:r>
              <w:rPr>
                <w:color w:val="181313"/>
                <w:sz w:val="19"/>
                <w:szCs w:val="19"/>
              </w:rPr>
              <w:t xml:space="preserve">Pre-filled cards for training, online support, and technical forums.</w:t>
            </w:r>
          </w:p>
        </w:tc>
      </w:tr>
    </w:tbl>
    <w:p>
      <w:pPr>
        <w:spacing w:after="120"/>
      </w:pPr>
    </w:p>
    <w:p>
      <w:pPr>
        <w:spacing w:after="160" w:line="276"/>
      </w:pPr>
      <w:r>
        <w:rPr>
          <w:b/>
          <w:bCs/>
          <w:color w:val="181313"/>
          <w:sz w:val="21"/>
          <w:szCs w:val="21"/>
        </w:rPr>
        <w:t xml:space="preserve">A few things to know while filling in sections:</w:t>
      </w:r>
    </w:p>
    <w:p>
      <w:pPr>
        <w:pStyle w:val="ListParagraph"/>
        <w:numPr>
          <w:ilvl w:val="0"/>
          <w:numId w:val="3"/>
        </w:numPr>
        <w:spacing w:after="80" w:line="270"/>
      </w:pPr>
      <w:r>
        <w:rPr>
          <w:color w:val="181313"/>
          <w:sz w:val="21"/>
          <w:szCs w:val="21"/>
        </w:rPr>
        <w:t xml:space="preserve">Every text field has a character limit shown as you type — the portal won't let you submit over the limit.</w:t>
      </w:r>
    </w:p>
    <w:p>
      <w:pPr>
        <w:pStyle w:val="ListParagraph"/>
        <w:numPr>
          <w:ilvl w:val="0"/>
          <w:numId w:val="3"/>
        </w:numPr>
        <w:spacing w:after="80" w:line="270"/>
      </w:pPr>
      <w:r>
        <w:rPr>
          <w:color w:val="181313"/>
          <w:sz w:val="21"/>
          <w:szCs w:val="21"/>
        </w:rPr>
        <w:t xml:space="preserve">Look for the AI Assist button next to supported fields — it can draft, improve, or rewrite copy for that field based on what you've already entered.</w:t>
      </w:r>
    </w:p>
    <w:p>
      <w:pPr>
        <w:pStyle w:val="ListParagraph"/>
        <w:numPr>
          <w:ilvl w:val="0"/>
          <w:numId w:val="3"/>
        </w:numPr>
        <w:spacing w:after="80" w:line="270"/>
      </w:pPr>
      <w:r>
        <w:rPr>
          <w:color w:val="181313"/>
          <w:sz w:val="21"/>
          <w:szCs w:val="21"/>
        </w:rPr>
        <w:t xml:space="preserve">A section can be marked “N/A” if it doesn't apply to your page, instead of leaving it blank.</w:t>
      </w:r>
    </w:p>
    <w:p>
      <w:pPr>
        <w:pStyle w:val="ListParagraph"/>
        <w:numPr>
          <w:ilvl w:val="0"/>
          <w:numId w:val="3"/>
        </w:numPr>
        <w:spacing w:after="80" w:line="270"/>
      </w:pPr>
      <w:r>
        <w:rPr>
          <w:color w:val="181313"/>
          <w:sz w:val="21"/>
          <w:szCs w:val="21"/>
        </w:rPr>
        <w:t xml:space="preserve">You can leave the form at any time and click “Save as Draft” — nothing is submitted until you explicitly submit it in the final step.</w:t>
      </w:r>
    </w:p>
    <w:p>
      <w:pPr>
        <w:pStyle w:val="Heading2"/>
        <w:spacing w:after="120" w:before="260"/>
      </w:pPr>
      <w:r>
        <w:rPr>
          <w:b/>
          <w:bCs/>
          <w:color w:val="181313"/>
          <w:sz w:val="24"/>
          <w:szCs w:val="24"/>
        </w:rPr>
        <w:t xml:space="preserve">Reviewing and submitting</w:t>
      </w:r>
    </w:p>
    <w:p>
      <w:pPr>
        <w:spacing w:after="160" w:line="276"/>
      </w:pPr>
      <w:r>
        <w:rPr>
          <w:color w:val="181313"/>
          <w:sz w:val="21"/>
          <w:szCs w:val="21"/>
        </w:rPr>
        <w:t xml:space="preserve">Before you submit, the portal runs a quick pre-flight check — it flags leftover placeholder text and mismatched call-to-action labels/links so you can fix obvious issues before anyone else sees the request. Review the full-page preview, then click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793" w:sz="4"/>
              <w:left w:val="none" w:color="FFFFFF" w:sz="0"/>
              <w:bottom w:val="none" w:color="FFFFFF" w:sz="0"/>
              <w:right w:val="none" w:color="FFFFFF" w:sz="0"/>
            </w:tcBorders>
            <w:shd w:fill="EFF6FF" w:val="clear"/>
            <w:tcMar>
              <w:top w:type="dxa" w:w="120"/>
              <w:left w:type="dxa" w:w="160"/>
              <w:bottom w:type="dxa" w:w="120"/>
              <w:right w:type="dxa" w:w="160"/>
            </w:tcMar>
          </w:tcPr>
          <w:p>
            <w:pPr>
              <w:spacing w:after="0"/>
            </w:pPr>
            <w:r>
              <w:rPr>
                <w:b/>
                <w:bCs/>
                <w:color w:val="1B5793"/>
                <w:sz w:val="20"/>
                <w:szCs w:val="20"/>
              </w:rPr>
              <w:t xml:space="preserve">Tip: </w:t>
            </w:r>
            <w:r>
              <w:rPr>
                <w:color w:val="181313"/>
                <w:sz w:val="20"/>
                <w:szCs w:val="20"/>
              </w:rPr>
              <w:t xml:space="preserve">Saved drafts appear on your Dashboard tagged “DRAFT.” You can reopen, edit, or delete a draft any time before it's submitted — deleting is only available if it hasn't already been sent back to you with changes requested.</w:t>
            </w:r>
          </w:p>
        </w:tc>
      </w:tr>
    </w:tbl>
    <w:p>
      <w:pPr>
        <w:pStyle w:val="Heading1"/>
        <w:pBdr>
          <w:bottom w:val="single" w:color="0E7C86" w:sz="6" w:space="4"/>
        </w:pBdr>
        <w:spacing w:after="160" w:before="360"/>
      </w:pPr>
      <w:r>
        <w:rPr>
          <w:b/>
          <w:bCs/>
          <w:color w:val="0E7C86"/>
          <w:sz w:val="30"/>
          <w:szCs w:val="30"/>
        </w:rPr>
        <w:t xml:space="preserve">4. What Happens After You Submit</w:t>
      </w:r>
    </w:p>
    <w:p>
      <w:pPr>
        <w:spacing w:after="160" w:line="276"/>
      </w:pPr>
      <w:r>
        <w:rPr>
          <w:color w:val="181313"/>
          <w:sz w:val="21"/>
          <w:szCs w:val="21"/>
        </w:rPr>
        <w:t xml:space="preserve">Once submitted, your request moves through a series of stages. You'll see its current stage as a colored badge on your Dashboard and on the request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81313" w:val="clear"/>
            <w:tcMar>
              <w:top w:type="dxa" w:w="100"/>
              <w:left w:type="dxa" w:w="120"/>
              <w:bottom w:type="dxa" w:w="100"/>
              <w:right w:type="dxa" w:w="120"/>
            </w:tcMar>
          </w:tcPr>
          <w:p>
            <w:r>
              <w:rPr>
                <w:b/>
                <w:bCs/>
                <w:color w:val="FFFFFF"/>
                <w:sz w:val="19"/>
                <w:szCs w:val="19"/>
              </w:rPr>
              <w:t xml:space="preserve">Status</w:t>
            </w:r>
          </w:p>
        </w:tc>
        <w:tc>
          <w:tcPr>
            <w:tcW w:type="dxa" w:w="6560"/>
            <w:shd w:fill="181313" w:val="clear"/>
            <w:tcMar>
              <w:top w:type="dxa" w:w="100"/>
              <w:left w:type="dxa" w:w="120"/>
              <w:bottom w:type="dxa" w:w="100"/>
              <w:right w:type="dxa" w:w="120"/>
            </w:tcMar>
          </w:tcPr>
          <w:p>
            <w:r>
              <w:rPr>
                <w:b/>
                <w:bCs/>
                <w:color w:val="FFFFFF"/>
                <w:sz w:val="19"/>
                <w:szCs w:val="19"/>
              </w:rPr>
              <w:t xml:space="preserve">What it means</w:t>
            </w:r>
          </w:p>
        </w:tc>
      </w:tr>
      <w:tr>
        <w:tc>
          <w:tcPr>
            <w:tcW w:type="dxa" w:w="2800"/>
            <w:shd w:fill="FFFFFF" w:val="clear"/>
            <w:tcMar>
              <w:top w:type="dxa" w:w="90"/>
              <w:left w:type="dxa" w:w="120"/>
              <w:bottom w:type="dxa" w:w="90"/>
              <w:right w:type="dxa" w:w="120"/>
            </w:tcMar>
          </w:tcPr>
          <w:p>
            <w:pPr>
              <w:spacing w:after="0" w:line="250"/>
            </w:pPr>
            <w:r>
              <w:rPr>
                <w:color w:val="181313"/>
                <w:sz w:val="19"/>
                <w:szCs w:val="19"/>
              </w:rPr>
              <w:t xml:space="preserve">Pending Admin Review</w:t>
            </w:r>
          </w:p>
        </w:tc>
        <w:tc>
          <w:tcPr>
            <w:tcW w:type="dxa" w:w="6560"/>
            <w:shd w:fill="FFFFFF" w:val="clear"/>
            <w:tcMar>
              <w:top w:type="dxa" w:w="90"/>
              <w:left w:type="dxa" w:w="120"/>
              <w:bottom w:type="dxa" w:w="90"/>
              <w:right w:type="dxa" w:w="120"/>
            </w:tcMar>
          </w:tcPr>
          <w:p>
            <w:pPr>
              <w:spacing w:after="0" w:line="250"/>
            </w:pPr>
            <w:r>
              <w:rPr>
                <w:color w:val="181313"/>
                <w:sz w:val="19"/>
                <w:szCs w:val="19"/>
              </w:rPr>
              <w:t xml:space="preserve">An administrator is reviewing the request and assigning it to the right teams. No content work has started yet.</w:t>
            </w:r>
          </w:p>
        </w:tc>
      </w:tr>
      <w:tr>
        <w:tc>
          <w:tcPr>
            <w:tcW w:type="dxa" w:w="2800"/>
            <w:shd w:fill="F3F3F3" w:val="clear"/>
            <w:tcMar>
              <w:top w:type="dxa" w:w="90"/>
              <w:left w:type="dxa" w:w="120"/>
              <w:bottom w:type="dxa" w:w="90"/>
              <w:right w:type="dxa" w:w="120"/>
            </w:tcMar>
          </w:tcPr>
          <w:p>
            <w:pPr>
              <w:spacing w:after="0" w:line="250"/>
            </w:pPr>
            <w:r>
              <w:rPr>
                <w:color w:val="181313"/>
                <w:sz w:val="19"/>
                <w:szCs w:val="19"/>
              </w:rPr>
              <w:t xml:space="preserve">In Progress</w:t>
            </w:r>
          </w:p>
        </w:tc>
        <w:tc>
          <w:tcPr>
            <w:tcW w:type="dxa" w:w="6560"/>
            <w:shd w:fill="F3F3F3" w:val="clear"/>
            <w:tcMar>
              <w:top w:type="dxa" w:w="90"/>
              <w:left w:type="dxa" w:w="120"/>
              <w:bottom w:type="dxa" w:w="90"/>
              <w:right w:type="dxa" w:w="120"/>
            </w:tcMar>
          </w:tcPr>
          <w:p>
            <w:pPr>
              <w:spacing w:after="0" w:line="250"/>
            </w:pPr>
            <w:r>
              <w:rPr>
                <w:color w:val="181313"/>
                <w:sz w:val="19"/>
                <w:szCs w:val="19"/>
              </w:rPr>
              <w:t xml:space="preserve">The Editorial, Brand, SEO, and Design teams are working on their parts. These teams work in parallel, not one after another — the page only moves to the Web Team once all four are done.</w:t>
            </w:r>
          </w:p>
        </w:tc>
      </w:tr>
      <w:tr>
        <w:tc>
          <w:tcPr>
            <w:tcW w:type="dxa" w:w="2800"/>
            <w:shd w:fill="FFFFFF" w:val="clear"/>
            <w:tcMar>
              <w:top w:type="dxa" w:w="90"/>
              <w:left w:type="dxa" w:w="120"/>
              <w:bottom w:type="dxa" w:w="90"/>
              <w:right w:type="dxa" w:w="120"/>
            </w:tcMar>
          </w:tcPr>
          <w:p>
            <w:pPr>
              <w:spacing w:after="0" w:line="250"/>
            </w:pPr>
            <w:r>
              <w:rPr>
                <w:color w:val="181313"/>
                <w:sz w:val="19"/>
                <w:szCs w:val="19"/>
              </w:rPr>
              <w:t xml:space="preserve">Needs Approval</w:t>
            </w:r>
          </w:p>
        </w:tc>
        <w:tc>
          <w:tcPr>
            <w:tcW w:type="dxa" w:w="6560"/>
            <w:shd w:fill="FFFFFF" w:val="clear"/>
            <w:tcMar>
              <w:top w:type="dxa" w:w="90"/>
              <w:left w:type="dxa" w:w="120"/>
              <w:bottom w:type="dxa" w:w="90"/>
              <w:right w:type="dxa" w:w="120"/>
            </w:tcMar>
          </w:tcPr>
          <w:p>
            <w:pPr>
              <w:spacing w:after="0" w:line="250"/>
            </w:pPr>
            <w:r>
              <w:rPr>
                <w:color w:val="181313"/>
                <w:sz w:val="19"/>
                <w:szCs w:val="19"/>
              </w:rPr>
              <w:t xml:space="preserve">One or more teams need something from you — see Section 5 below.</w:t>
            </w:r>
          </w:p>
        </w:tc>
      </w:tr>
      <w:tr>
        <w:tc>
          <w:tcPr>
            <w:tcW w:type="dxa" w:w="2800"/>
            <w:shd w:fill="F3F3F3" w:val="clear"/>
            <w:tcMar>
              <w:top w:type="dxa" w:w="90"/>
              <w:left w:type="dxa" w:w="120"/>
              <w:bottom w:type="dxa" w:w="90"/>
              <w:right w:type="dxa" w:w="120"/>
            </w:tcMar>
          </w:tcPr>
          <w:p>
            <w:pPr>
              <w:spacing w:after="0" w:line="250"/>
            </w:pPr>
            <w:r>
              <w:rPr>
                <w:color w:val="181313"/>
                <w:sz w:val="19"/>
                <w:szCs w:val="19"/>
              </w:rPr>
              <w:t xml:space="preserve">Web Team Active</w:t>
            </w:r>
          </w:p>
        </w:tc>
        <w:tc>
          <w:tcPr>
            <w:tcW w:type="dxa" w:w="6560"/>
            <w:shd w:fill="F3F3F3" w:val="clear"/>
            <w:tcMar>
              <w:top w:type="dxa" w:w="90"/>
              <w:left w:type="dxa" w:w="120"/>
              <w:bottom w:type="dxa" w:w="90"/>
              <w:right w:type="dxa" w:w="120"/>
            </w:tcMar>
          </w:tcPr>
          <w:p>
            <w:pPr>
              <w:spacing w:after="0" w:line="250"/>
            </w:pPr>
            <w:r>
              <w:rPr>
                <w:color w:val="181313"/>
                <w:sz w:val="19"/>
                <w:szCs w:val="19"/>
              </w:rPr>
              <w:t xml:space="preserve">All content and design work is approved and the Web Team is publishing the page.</w:t>
            </w:r>
          </w:p>
        </w:tc>
      </w:tr>
      <w:tr>
        <w:tc>
          <w:tcPr>
            <w:tcW w:type="dxa" w:w="2800"/>
            <w:shd w:fill="FFFFFF" w:val="clear"/>
            <w:tcMar>
              <w:top w:type="dxa" w:w="90"/>
              <w:left w:type="dxa" w:w="120"/>
              <w:bottom w:type="dxa" w:w="90"/>
              <w:right w:type="dxa" w:w="120"/>
            </w:tcMar>
          </w:tcPr>
          <w:p>
            <w:pPr>
              <w:spacing w:after="0" w:line="250"/>
            </w:pPr>
            <w:r>
              <w:rPr>
                <w:color w:val="181313"/>
                <w:sz w:val="19"/>
                <w:szCs w:val="19"/>
              </w:rPr>
              <w:t xml:space="preserve">Published</w:t>
            </w:r>
          </w:p>
        </w:tc>
        <w:tc>
          <w:tcPr>
            <w:tcW w:type="dxa" w:w="6560"/>
            <w:shd w:fill="FFFFFF" w:val="clear"/>
            <w:tcMar>
              <w:top w:type="dxa" w:w="90"/>
              <w:left w:type="dxa" w:w="120"/>
              <w:bottom w:type="dxa" w:w="90"/>
              <w:right w:type="dxa" w:w="120"/>
            </w:tcMar>
          </w:tcPr>
          <w:p>
            <w:pPr>
              <w:spacing w:after="0" w:line="250"/>
            </w:pPr>
            <w:r>
              <w:rPr>
                <w:color w:val="181313"/>
                <w:sz w:val="19"/>
                <w:szCs w:val="19"/>
              </w:rPr>
              <w:t xml:space="preserve">The page is live.</w:t>
            </w:r>
          </w:p>
        </w:tc>
      </w:tr>
    </w:tbl>
    <w:p>
      <w:pPr>
        <w:pStyle w:val="Heading1"/>
        <w:pBdr>
          <w:bottom w:val="single" w:color="0E7C86" w:sz="6" w:space="4"/>
        </w:pBdr>
        <w:spacing w:after="160" w:before="360"/>
      </w:pPr>
      <w:r>
        <w:rPr>
          <w:b/>
          <w:bCs/>
          <w:color w:val="0E7C86"/>
          <w:sz w:val="30"/>
          <w:szCs w:val="30"/>
        </w:rPr>
        <w:t xml:space="preserve">5. Your Role During Review</w:t>
      </w:r>
    </w:p>
    <w:p>
      <w:pPr>
        <w:spacing w:after="160" w:line="276"/>
      </w:pPr>
      <w:r>
        <w:rPr>
          <w:color w:val="181313"/>
          <w:sz w:val="21"/>
          <w:szCs w:val="21"/>
        </w:rPr>
        <w:t xml:space="preserve">While a request is In Progress, you may occasionally need to respond to something before work can continue. When that happens, the request's status changes to Needs Approval and you'll get a notification (the bell icon in the top navigation bar).</w:t>
      </w:r>
    </w:p>
    <w:p>
      <w:pPr>
        <w:pStyle w:val="Heading2"/>
        <w:spacing w:after="120" w:before="260"/>
      </w:pPr>
      <w:r>
        <w:rPr>
          <w:b/>
          <w:bCs/>
          <w:color w:val="181313"/>
          <w:sz w:val="24"/>
          <w:szCs w:val="24"/>
        </w:rPr>
        <w:t xml:space="preserve">Answering a question from Editorial or SEO</w:t>
      </w:r>
    </w:p>
    <w:p>
      <w:pPr>
        <w:spacing w:after="160" w:line="276"/>
      </w:pPr>
      <w:r>
        <w:rPr>
          <w:color w:val="181313"/>
          <w:sz w:val="21"/>
          <w:szCs w:val="21"/>
        </w:rPr>
        <w:t xml:space="preserve">If the Editorial or SEO team needs clarification on something you wrote, you'll see their question on the request. You can respond two ways:</w:t>
      </w:r>
    </w:p>
    <w:p>
      <w:pPr>
        <w:pStyle w:val="ListParagraph"/>
        <w:numPr>
          <w:ilvl w:val="0"/>
          <w:numId w:val="2"/>
        </w:numPr>
        <w:spacing w:after="100" w:line="270"/>
      </w:pPr>
      <w:r>
        <w:rPr>
          <w:color w:val="181313"/>
          <w:sz w:val="21"/>
          <w:szCs w:val="21"/>
        </w:rPr>
        <w:t xml:space="preserve">Type a written answer directly in the reply box, or</w:t>
      </w:r>
    </w:p>
    <w:p>
      <w:pPr>
        <w:pStyle w:val="ListParagraph"/>
        <w:numPr>
          <w:ilvl w:val="0"/>
          <w:numId w:val="2"/>
        </w:numPr>
        <w:spacing w:after="100" w:line="270"/>
      </w:pPr>
      <w:r>
        <w:rPr>
          <w:color w:val="181313"/>
          <w:sz w:val="21"/>
          <w:szCs w:val="21"/>
        </w:rPr>
        <w:t xml:space="preserve">Click the edit icon next to the relevant section in the preview and update the content yourself — this automatically resolves the question, so you don't need to also type an answer.</w:t>
      </w:r>
    </w:p>
    <w:p>
      <w:pPr>
        <w:pStyle w:val="Heading2"/>
        <w:spacing w:after="120" w:before="260"/>
      </w:pPr>
      <w:r>
        <w:rPr>
          <w:b/>
          <w:bCs/>
          <w:color w:val="181313"/>
          <w:sz w:val="24"/>
          <w:szCs w:val="24"/>
        </w:rPr>
        <w:t xml:space="preserve">Approving Brand or Design assets</w:t>
      </w:r>
    </w:p>
    <w:p>
      <w:pPr>
        <w:spacing w:after="160" w:line="276"/>
      </w:pPr>
      <w:r>
        <w:rPr>
          <w:color w:val="181313"/>
          <w:sz w:val="21"/>
          <w:szCs w:val="21"/>
        </w:rPr>
        <w:t xml:space="preserve">When the Brand or Design team uploads an asset (an image, banner graphic, etc.) that needs your sign-off, it appears with Approve and Reject buttons. Review it in the page preview alongside the request, then:</w:t>
      </w:r>
    </w:p>
    <w:p>
      <w:pPr>
        <w:pStyle w:val="ListParagraph"/>
        <w:numPr>
          <w:ilvl w:val="0"/>
          <w:numId w:val="3"/>
        </w:numPr>
        <w:spacing w:after="80" w:line="270"/>
      </w:pPr>
      <w:r>
        <w:rPr>
          <w:color w:val="181313"/>
          <w:sz w:val="21"/>
          <w:szCs w:val="21"/>
        </w:rPr>
        <w:t xml:space="preserve">Click “Approve” to accept it and let work continue, or</w:t>
      </w:r>
    </w:p>
    <w:p>
      <w:pPr>
        <w:pStyle w:val="ListParagraph"/>
        <w:numPr>
          <w:ilvl w:val="0"/>
          <w:numId w:val="3"/>
        </w:numPr>
        <w:spacing w:after="80" w:line="270"/>
      </w:pPr>
      <w:r>
        <w:rPr>
          <w:color w:val="181313"/>
          <w:sz w:val="21"/>
          <w:szCs w:val="21"/>
        </w:rPr>
        <w:t xml:space="preserve">Click “Reject” to send it back — you'll typically be asked for a short reason so the team knows what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793" w:sz="4"/>
              <w:left w:val="none" w:color="FFFFFF" w:sz="0"/>
              <w:bottom w:val="none" w:color="FFFFFF" w:sz="0"/>
              <w:right w:val="none" w:color="FFFFFF" w:sz="0"/>
            </w:tcBorders>
            <w:shd w:fill="EFF6FF" w:val="clear"/>
            <w:tcMar>
              <w:top w:type="dxa" w:w="120"/>
              <w:left w:type="dxa" w:w="160"/>
              <w:bottom w:type="dxa" w:w="120"/>
              <w:right w:type="dxa" w:w="160"/>
            </w:tcMar>
          </w:tcPr>
          <w:p>
            <w:pPr>
              <w:spacing w:after="0"/>
            </w:pPr>
            <w:r>
              <w:rPr>
                <w:b/>
                <w:bCs/>
                <w:color w:val="1B5793"/>
                <w:sz w:val="20"/>
                <w:szCs w:val="20"/>
              </w:rPr>
              <w:t xml:space="preserve">Note: </w:t>
            </w:r>
            <w:r>
              <w:rPr>
                <w:color w:val="181313"/>
                <w:sz w:val="20"/>
                <w:szCs w:val="20"/>
              </w:rPr>
              <w:t xml:space="preserve">You can always see any files the Brand team has uploaded for reference in the “Brand Team Files” panel on the request — these are separate from the specific asset waiting on your approval.</w:t>
            </w:r>
          </w:p>
        </w:tc>
      </w:tr>
    </w:tbl>
    <w:p>
      <w:pPr>
        <w:pStyle w:val="Heading1"/>
        <w:pBdr>
          <w:bottom w:val="single" w:color="0E7C86" w:sz="6" w:space="4"/>
        </w:pBdr>
        <w:spacing w:after="160" w:before="360"/>
      </w:pPr>
      <w:r>
        <w:rPr>
          <w:b/>
          <w:bCs/>
          <w:color w:val="0E7C86"/>
          <w:sz w:val="30"/>
          <w:szCs w:val="30"/>
        </w:rPr>
        <w:t xml:space="preserve">6. Suggesting a Change Mid-Flight</w:t>
      </w:r>
    </w:p>
    <w:p>
      <w:pPr>
        <w:spacing w:after="160" w:line="276"/>
      </w:pPr>
      <w:r>
        <w:rPr>
          <w:color w:val="181313"/>
          <w:sz w:val="21"/>
          <w:szCs w:val="21"/>
        </w:rPr>
        <w:t xml:space="preserve">If you realize something needs to change after a request has already been submitted — and it isn't already waiting on you for approval — click “Suggest a Change” on the request. This opens the same section editor used when you first created the request, so you can update any section, including ones you originally left as N/A.</w:t>
      </w:r>
    </w:p>
    <w:p>
      <w:pPr>
        <w:spacing w:after="160" w:line="276"/>
      </w:pPr>
      <w:r>
        <w:rPr>
          <w:color w:val="181313"/>
          <w:sz w:val="21"/>
          <w:szCs w:val="21"/>
        </w:rPr>
        <w:t xml:space="preserve">Your proposed change is sent to an Admin to review before it's applied — it doesn't change the live content until approved. This is available any time up until the page is Published.</w:t>
      </w:r>
    </w:p>
    <w:p>
      <w:pPr>
        <w:pStyle w:val="Heading1"/>
        <w:pBdr>
          <w:bottom w:val="single" w:color="0E7C86" w:sz="6" w:space="4"/>
        </w:pBdr>
        <w:spacing w:after="160" w:before="360"/>
      </w:pPr>
      <w:r>
        <w:rPr>
          <w:b/>
          <w:bCs/>
          <w:color w:val="0E7C86"/>
          <w:sz w:val="30"/>
          <w:szCs w:val="30"/>
        </w:rPr>
        <w:t xml:space="preserve">7. Managing Drafts</w:t>
      </w:r>
    </w:p>
    <w:p>
      <w:pPr>
        <w:spacing w:after="160" w:line="276"/>
      </w:pPr>
      <w:r>
        <w:rPr>
          <w:color w:val="181313"/>
          <w:sz w:val="21"/>
          <w:szCs w:val="21"/>
        </w:rPr>
        <w:t xml:space="preserve">Drafts let you start a request and come back to it later without it entering the review workflow. From your Dashboard:</w:t>
      </w:r>
    </w:p>
    <w:p>
      <w:pPr>
        <w:pStyle w:val="ListParagraph"/>
        <w:numPr>
          <w:ilvl w:val="0"/>
          <w:numId w:val="3"/>
        </w:numPr>
        <w:spacing w:after="80" w:line="270"/>
      </w:pPr>
      <w:r>
        <w:rPr>
          <w:color w:val="181313"/>
          <w:sz w:val="21"/>
          <w:szCs w:val="21"/>
        </w:rPr>
        <w:t xml:space="preserve">Click a draft to reopen and continue editing it.</w:t>
      </w:r>
    </w:p>
    <w:p>
      <w:pPr>
        <w:pStyle w:val="ListParagraph"/>
        <w:numPr>
          <w:ilvl w:val="0"/>
          <w:numId w:val="3"/>
        </w:numPr>
        <w:spacing w:after="80" w:line="270"/>
      </w:pPr>
      <w:r>
        <w:rPr>
          <w:color w:val="181313"/>
          <w:sz w:val="21"/>
          <w:szCs w:val="21"/>
        </w:rPr>
        <w:t xml:space="preserve">Click Delete to remove a draft — only available if it hasn't yet been sent back to you with requested changes.</w:t>
      </w:r>
    </w:p>
    <w:p>
      <w:pPr>
        <w:pStyle w:val="ListParagraph"/>
        <w:numPr>
          <w:ilvl w:val="0"/>
          <w:numId w:val="3"/>
        </w:numPr>
        <w:spacing w:after="80" w:line="270"/>
      </w:pPr>
      <w:r>
        <w:rPr>
          <w:color w:val="181313"/>
          <w:sz w:val="21"/>
          <w:szCs w:val="21"/>
        </w:rPr>
        <w:t xml:space="preserve">Once you click Submit from within the wizard, the draft becomes a live request and enters Pending Admin Review.</w:t>
      </w:r>
    </w:p>
    <w:p>
      <w:pPr>
        <w:pStyle w:val="Heading1"/>
        <w:pBdr>
          <w:bottom w:val="single" w:color="0E7C86" w:sz="6" w:space="4"/>
        </w:pBdr>
        <w:spacing w:after="160" w:before="360"/>
      </w:pPr>
      <w:r>
        <w:rPr>
          <w:b/>
          <w:bCs/>
          <w:color w:val="0E7C86"/>
          <w:sz w:val="30"/>
          <w:szCs w:val="30"/>
        </w:rPr>
        <w:t xml:space="preserve">8. Tips &amp; Troubleshooting</w:t>
      </w:r>
    </w:p>
    <w:p>
      <w:pPr>
        <w:pStyle w:val="ListParagraph"/>
        <w:numPr>
          <w:ilvl w:val="0"/>
          <w:numId w:val="3"/>
        </w:numPr>
        <w:spacing w:after="80" w:line="270"/>
      </w:pPr>
      <w:r>
        <w:rPr>
          <w:color w:val="181313"/>
          <w:sz w:val="21"/>
          <w:szCs w:val="21"/>
        </w:rPr>
        <w:t xml:space="preserve">Character limits are enforced on submit — if a field is too long, fix it before resubmitting; the portal will tell you which field.</w:t>
      </w:r>
    </w:p>
    <w:p>
      <w:pPr>
        <w:pStyle w:val="ListParagraph"/>
        <w:numPr>
          <w:ilvl w:val="0"/>
          <w:numId w:val="3"/>
        </w:numPr>
        <w:spacing w:after="80" w:line="270"/>
      </w:pPr>
      <w:r>
        <w:rPr>
          <w:color w:val="181313"/>
          <w:sz w:val="21"/>
          <w:szCs w:val="21"/>
        </w:rPr>
        <w:t xml:space="preserve">If a request sits in “Pending Admin Review” for longer than expected, reach out to an Admin directly — this stage requires a person to set it up.</w:t>
      </w:r>
    </w:p>
    <w:p>
      <w:pPr>
        <w:pStyle w:val="ListParagraph"/>
        <w:numPr>
          <w:ilvl w:val="0"/>
          <w:numId w:val="3"/>
        </w:numPr>
        <w:spacing w:after="80" w:line="270"/>
      </w:pPr>
      <w:r>
        <w:rPr>
          <w:color w:val="181313"/>
          <w:sz w:val="21"/>
          <w:szCs w:val="21"/>
        </w:rPr>
        <w:t xml:space="preserve">Notifications (bell icon, top navigation) tell you when a task is assigned to you, when a question is asked, when something you submitted is rejected, and when your page is published.</w:t>
      </w:r>
    </w:p>
    <w:p>
      <w:pPr>
        <w:pStyle w:val="ListParagraph"/>
        <w:numPr>
          <w:ilvl w:val="0"/>
          <w:numId w:val="3"/>
        </w:numPr>
        <w:spacing w:after="80" w:line="270"/>
      </w:pPr>
      <w:r>
        <w:rPr>
          <w:color w:val="181313"/>
          <w:sz w:val="21"/>
          <w:szCs w:val="21"/>
        </w:rPr>
        <w:t xml:space="preserve">If you're logged out unexpectedly, it's due to an inactivity timeout — simply sign back in; any draft you were editing is auto-saved shortly before the timeout triggers.</w:t>
      </w:r>
    </w:p>
    <w:p>
      <w:pPr>
        <w:pStyle w:val="ListParagraph"/>
        <w:numPr>
          <w:ilvl w:val="0"/>
          <w:numId w:val="3"/>
        </w:numPr>
        <w:spacing w:after="80" w:line="270"/>
      </w:pPr>
      <w:r>
        <w:rPr>
          <w:color w:val="181313"/>
          <w:sz w:val="21"/>
          <w:szCs w:val="21"/>
        </w:rPr>
        <w:t xml:space="preserve">For anything not covered here, contact your Admin.</w:t>
      </w:r>
    </w:p>
    <w:p>
      <w:pPr>
        <w:spacing w:after="200"/>
      </w:pPr>
    </w:p>
    <w:p>
      <w:pPr>
        <w:pBdr>
          <w:top w:val="single" w:color="B5B5B5" w:sz="4" w:space="8"/>
        </w:pBdr>
        <w:spacing w:before="200"/>
      </w:pPr>
      <w:r>
        <w:rPr>
          <w:i/>
          <w:iCs/>
          <w:color w:val="646464"/>
          <w:sz w:val="16"/>
          <w:szCs w:val="16"/>
        </w:rPr>
        <w:t xml:space="preserve">Content Intake Portal — Stakeholder User Manual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6464"/>
        <w:sz w:val="16"/>
        <w:szCs w:val="16"/>
      </w:rPr>
      <w:t xml:space="preserve">Page </w:t>
    </w:r>
    <w:r>
      <w:rPr>
        <w:color w:val="646464"/>
        <w:sz w:val="16"/>
        <w:szCs w:val="16"/>
      </w:rPr>
      <w:fldChar w:fldCharType="begin"/>
      <w:instrText xml:space="preserve">PAGE</w:instrText>
      <w:fldChar w:fldCharType="separate"/>
      <w:fldChar w:fldCharType="end"/>
    </w:r>
    <w:r>
      <w:rPr>
        <w:color w:val="646464"/>
        <w:sz w:val="16"/>
        <w:szCs w:val="16"/>
      </w:rPr>
      <w:t xml:space="preserve"> of </w:t>
    </w:r>
    <w:r>
      <w:rPr>
        <w:color w:val="6464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6464"/>
        <w:sz w:val="16"/>
        <w:szCs w:val="16"/>
      </w:rPr>
      <w:t xml:space="preserve">Content Intake Portal — Stakeholder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2026-08-26T13:31:11.663Z</dcterms:created>
  <dcterms:modified xsi:type="dcterms:W3CDTF">2026-08-26T13:31:11.673Z</dcterms:modified>
</cp:coreProperties>
</file>

<file path=docProps/custom.xml><?xml version="1.0" encoding="utf-8"?>
<Properties xmlns="http://schemas.openxmlformats.org/officeDocument/2006/custom-properties" xmlns:vt="http://schemas.openxmlformats.org/officeDocument/2006/docPropsVTypes"/>
</file>