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4D75E533" w:rsidR="00720545" w:rsidRDefault="004A2D12">
            <w:pPr>
              <w:rPr>
                <w:rFonts w:ascii="Arial" w:eastAsia="Arial" w:hAnsi="Arial" w:cs="Arial"/>
              </w:rPr>
            </w:pPr>
            <w:r>
              <w:rPr>
                <w:rFonts w:ascii="Arial" w:eastAsia="Arial" w:hAnsi="Arial" w:cs="Arial"/>
              </w:rPr>
              <w:t xml:space="preserve"> 6 October 2025</w:t>
            </w:r>
          </w:p>
        </w:tc>
      </w:tr>
      <w:tr w:rsidR="00720545" w14:paraId="55E5A78E" w14:textId="77777777">
        <w:trPr>
          <w:jc w:val="center"/>
        </w:trPr>
        <w:tc>
          <w:tcPr>
            <w:tcW w:w="4508" w:type="dxa"/>
          </w:tcPr>
          <w:p w14:paraId="2CA0E194" w14:textId="77777777" w:rsidR="00720545" w:rsidRDefault="00000000">
            <w:pPr>
              <w:rPr>
                <w:rFonts w:ascii="Arial" w:eastAsia="Arial" w:hAnsi="Arial" w:cs="Arial"/>
              </w:rPr>
            </w:pPr>
            <w:r>
              <w:rPr>
                <w:rFonts w:ascii="Arial" w:eastAsia="Arial" w:hAnsi="Arial" w:cs="Arial"/>
              </w:rPr>
              <w:t>Team ID</w:t>
            </w:r>
          </w:p>
        </w:tc>
        <w:tc>
          <w:tcPr>
            <w:tcW w:w="4843" w:type="dxa"/>
          </w:tcPr>
          <w:p w14:paraId="32FAADAD" w14:textId="443AFE57" w:rsidR="00720545" w:rsidRDefault="00000000">
            <w:pPr>
              <w:rPr>
                <w:rFonts w:ascii="Arial" w:eastAsia="Arial" w:hAnsi="Arial" w:cs="Arial"/>
              </w:rPr>
            </w:pPr>
            <w:proofErr w:type="spellStart"/>
            <w:r>
              <w:rPr>
                <w:rFonts w:ascii="Arial" w:eastAsia="Arial" w:hAnsi="Arial" w:cs="Arial"/>
              </w:rPr>
              <w:t>xxxxxx</w:t>
            </w:r>
            <w:proofErr w:type="spellEnd"/>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1D354C95" w14:textId="7A1D4937" w:rsidR="00720545" w:rsidRDefault="004A2D12">
            <w:pPr>
              <w:rPr>
                <w:rFonts w:ascii="Arial" w:eastAsia="Arial" w:hAnsi="Arial" w:cs="Arial"/>
              </w:rPr>
            </w:pPr>
            <w:r w:rsidRPr="004A2D12">
              <w:rPr>
                <w:rFonts w:ascii="Arial" w:eastAsia="Arial" w:hAnsi="Arial" w:cs="Arial"/>
              </w:rPr>
              <w:t>Predicting Plant Growth Stages with Environmental and Management Data Using Power BI</w:t>
            </w:r>
          </w:p>
        </w:tc>
      </w:tr>
      <w:tr w:rsidR="00720545" w14:paraId="52F170A6" w14:textId="77777777">
        <w:trPr>
          <w:jc w:val="center"/>
        </w:trPr>
        <w:tc>
          <w:tcPr>
            <w:tcW w:w="450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51BECEAE" w14:textId="77777777" w:rsidR="00A20696" w:rsidRPr="00A20696" w:rsidRDefault="00A20696" w:rsidP="00A20696">
      <w:pPr>
        <w:spacing w:before="100" w:beforeAutospacing="1" w:after="100" w:afterAutospacing="1" w:line="240" w:lineRule="auto"/>
        <w:ind w:left="284"/>
        <w:jc w:val="both"/>
        <w:rPr>
          <w:rFonts w:asciiTheme="minorHAnsi" w:eastAsia="Times New Roman" w:hAnsiTheme="minorHAnsi" w:cstheme="minorHAnsi"/>
        </w:rPr>
      </w:pPr>
      <w:r w:rsidRPr="00A20696">
        <w:rPr>
          <w:rFonts w:asciiTheme="minorHAnsi" w:eastAsia="Times New Roman" w:hAnsiTheme="minorHAnsi" w:cstheme="minorHAnsi"/>
        </w:rPr>
        <w:t>A report is a comprehensive document that provides a detailed and structured account of data analysis, findings, and insights. It is typically used for in-depth analysis, documentation, and communication of results.</w:t>
      </w:r>
      <w:r w:rsidRPr="00A20696">
        <w:rPr>
          <w:rFonts w:asciiTheme="minorHAnsi" w:hAnsiTheme="minorHAnsi" w:cstheme="minorHAnsi"/>
        </w:rPr>
        <w:t xml:space="preserve"> Reports are suitable for a diverse audience, including decision-makers, analysts, and stakeholders who need a comprehensive understanding of the data.</w:t>
      </w:r>
    </w:p>
    <w:p w14:paraId="17C75643" w14:textId="77777777" w:rsidR="00A20696" w:rsidRPr="00A20696" w:rsidRDefault="00A20696" w:rsidP="00A20696">
      <w:pPr>
        <w:pBdr>
          <w:top w:val="nil"/>
          <w:left w:val="nil"/>
          <w:bottom w:val="nil"/>
          <w:right w:val="nil"/>
          <w:between w:val="nil"/>
        </w:pBdr>
        <w:spacing w:after="200" w:line="240" w:lineRule="auto"/>
        <w:ind w:left="284"/>
        <w:jc w:val="both"/>
        <w:rPr>
          <w:rFonts w:asciiTheme="minorHAnsi" w:eastAsia="Cambria" w:hAnsiTheme="minorHAnsi" w:cstheme="minorHAnsi"/>
        </w:rPr>
      </w:pPr>
      <w:r w:rsidRPr="00A20696">
        <w:rPr>
          <w:rFonts w:asciiTheme="minorHAnsi" w:eastAsia="Cambria" w:hAnsiTheme="minorHAnsi" w:cstheme="minorHAnsi"/>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5FA8D47" w14:textId="66C06AD7" w:rsidR="00720545" w:rsidRDefault="00000000">
      <w:pPr>
        <w:shd w:val="clear" w:color="auto" w:fill="FFFFFF"/>
        <w:jc w:val="center"/>
        <w:rPr>
          <w:sz w:val="20"/>
          <w:szCs w:val="20"/>
          <w:highlight w:val="white"/>
        </w:rPr>
      </w:pPr>
      <w:r>
        <w:rPr>
          <w:sz w:val="20"/>
          <w:szCs w:val="20"/>
        </w:rPr>
        <w:t xml:space="preserve">                    </w:t>
      </w:r>
    </w:p>
    <w:p w14:paraId="180A9E95" w14:textId="77777777" w:rsidR="00720545" w:rsidRDefault="00720545">
      <w:pPr>
        <w:pBdr>
          <w:top w:val="nil"/>
          <w:left w:val="nil"/>
          <w:bottom w:val="nil"/>
          <w:right w:val="nil"/>
          <w:between w:val="nil"/>
        </w:pBdr>
        <w:spacing w:after="200" w:line="240" w:lineRule="auto"/>
        <w:ind w:left="1440"/>
        <w:rPr>
          <w:rFonts w:ascii="Arial" w:eastAsia="Arial" w:hAnsi="Arial" w:cs="Arial"/>
          <w:color w:val="000000"/>
          <w:sz w:val="20"/>
          <w:szCs w:val="20"/>
        </w:rPr>
      </w:pPr>
    </w:p>
    <w:p w14:paraId="29E6CBAE" w14:textId="66B7CDD1" w:rsidR="00720545" w:rsidRDefault="004A2D12">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345FB1F4" wp14:editId="46C8BFA8">
            <wp:extent cx="5731510" cy="3232785"/>
            <wp:effectExtent l="0" t="0" r="2540" b="5715"/>
            <wp:docPr id="120639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97779" name="Picture 1206397779"/>
                    <pic:cNvPicPr/>
                  </pic:nvPicPr>
                  <pic:blipFill>
                    <a:blip r:embed="rId6">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inline>
        </w:drawing>
      </w: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1071EF48" w14:textId="77777777" w:rsidR="004A2D12" w:rsidRDefault="004A2D12" w:rsidP="004A2D12">
      <w:pPr>
        <w:pStyle w:val="ListParagraph"/>
        <w:rPr>
          <w:noProof/>
        </w:rPr>
      </w:pPr>
    </w:p>
    <w:p w14:paraId="47990339" w14:textId="77777777" w:rsidR="004A2D12" w:rsidRDefault="004A2D12" w:rsidP="004A2D12">
      <w:pPr>
        <w:pStyle w:val="ListParagraph"/>
        <w:rPr>
          <w:noProof/>
        </w:rPr>
      </w:pPr>
    </w:p>
    <w:p w14:paraId="07B816F4" w14:textId="77777777" w:rsidR="004A2D12" w:rsidRDefault="004A2D12" w:rsidP="004A2D12">
      <w:pPr>
        <w:pStyle w:val="ListParagraph"/>
        <w:rPr>
          <w:noProof/>
        </w:rPr>
      </w:pPr>
    </w:p>
    <w:p w14:paraId="35BD9E0B" w14:textId="77777777" w:rsidR="004A2D12" w:rsidRDefault="004A2D12" w:rsidP="004A2D12">
      <w:pPr>
        <w:pStyle w:val="ListParagraph"/>
        <w:rPr>
          <w:noProof/>
        </w:rPr>
      </w:pPr>
    </w:p>
    <w:p w14:paraId="25203374" w14:textId="77777777" w:rsidR="004A2D12" w:rsidRDefault="004A2D12" w:rsidP="004A2D12">
      <w:pPr>
        <w:pStyle w:val="ListParagraph"/>
        <w:rPr>
          <w:noProof/>
        </w:rPr>
      </w:pPr>
    </w:p>
    <w:p w14:paraId="698BB81D" w14:textId="3F545539" w:rsidR="004A2D12" w:rsidRPr="004A2D12" w:rsidRDefault="004A2D12" w:rsidP="004A2D12">
      <w:pPr>
        <w:pStyle w:val="ListParagraph"/>
        <w:rPr>
          <w:rFonts w:ascii="Arial Rounded MT Bold" w:hAnsi="Arial Rounded MT Bold"/>
          <w:noProof/>
        </w:rPr>
      </w:pPr>
      <w:r w:rsidRPr="004A2D12">
        <w:rPr>
          <w:rFonts w:ascii="Arial Rounded MT Bold" w:hAnsi="Arial Rounded MT Bold"/>
          <w:noProof/>
        </w:rPr>
        <w:t>1. Report Goal and Audience</w:t>
      </w:r>
    </w:p>
    <w:p w14:paraId="4F232A93" w14:textId="77777777" w:rsidR="004A2D12" w:rsidRDefault="004A2D12" w:rsidP="004A2D12">
      <w:pPr>
        <w:pStyle w:val="ListParagraph"/>
        <w:rPr>
          <w:noProof/>
        </w:rPr>
      </w:pPr>
    </w:p>
    <w:p w14:paraId="45855261" w14:textId="302323DA" w:rsidR="00720545" w:rsidRDefault="004A2D12" w:rsidP="004A2D12">
      <w:pPr>
        <w:pStyle w:val="ListParagraph"/>
      </w:pPr>
      <w:r>
        <w:rPr>
          <w:noProof/>
        </w:rPr>
        <w:drawing>
          <wp:inline distT="0" distB="0" distL="0" distR="0" wp14:anchorId="6336A761" wp14:editId="06C8C536">
            <wp:extent cx="5731510" cy="1295400"/>
            <wp:effectExtent l="0" t="0" r="2540" b="0"/>
            <wp:docPr id="1791847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47258" name="Picture 1791847258"/>
                    <pic:cNvPicPr/>
                  </pic:nvPicPr>
                  <pic:blipFill>
                    <a:blip r:embed="rId7">
                      <a:extLst>
                        <a:ext uri="{28A0092B-C50C-407E-A947-70E740481C1C}">
                          <a14:useLocalDpi xmlns:a14="http://schemas.microsoft.com/office/drawing/2010/main" val="0"/>
                        </a:ext>
                      </a:extLst>
                    </a:blip>
                    <a:stretch>
                      <a:fillRect/>
                    </a:stretch>
                  </pic:blipFill>
                  <pic:spPr>
                    <a:xfrm>
                      <a:off x="0" y="0"/>
                      <a:ext cx="5731510" cy="1295400"/>
                    </a:xfrm>
                    <a:prstGeom prst="rect">
                      <a:avLst/>
                    </a:prstGeom>
                  </pic:spPr>
                </pic:pic>
              </a:graphicData>
            </a:graphic>
          </wp:inline>
        </w:drawing>
      </w:r>
      <w:r w:rsidR="00000000">
        <w:t xml:space="preserve"> </w:t>
      </w:r>
    </w:p>
    <w:p w14:paraId="77EFBBA4" w14:textId="77777777" w:rsidR="004A2D12" w:rsidRDefault="004A2D12" w:rsidP="004A2D12">
      <w:pPr>
        <w:pStyle w:val="ListParagraph"/>
      </w:pPr>
    </w:p>
    <w:p w14:paraId="655B758E" w14:textId="77777777" w:rsidR="004A2D12" w:rsidRPr="004A2D12" w:rsidRDefault="004A2D12" w:rsidP="004A2D12">
      <w:pPr>
        <w:pStyle w:val="ListParagraph"/>
        <w:rPr>
          <w:b/>
          <w:bCs/>
        </w:rPr>
      </w:pPr>
      <w:r w:rsidRPr="004A2D12">
        <w:rPr>
          <w:b/>
          <w:bCs/>
        </w:rPr>
        <w:t>2. Story Narrative Flow (The "What, Why, and How")</w:t>
      </w:r>
    </w:p>
    <w:p w14:paraId="00B9B709" w14:textId="77777777" w:rsidR="004A2D12" w:rsidRPr="004A2D12" w:rsidRDefault="004A2D12" w:rsidP="004A2D12">
      <w:pPr>
        <w:pStyle w:val="ListParagraph"/>
      </w:pPr>
      <w:r w:rsidRPr="004A2D12">
        <w:t xml:space="preserve">The final report and the accompanying dashboard will follow a structured </w:t>
      </w:r>
      <w:r w:rsidRPr="004A2D12">
        <w:rPr>
          <w:b/>
          <w:bCs/>
        </w:rPr>
        <w:t>"Performance Drivers Recommendation"</w:t>
      </w:r>
      <w:r w:rsidRPr="004A2D12">
        <w:t xml:space="preserve"> narrative:</w:t>
      </w:r>
    </w:p>
    <w:p w14:paraId="36540234" w14:textId="51ECEB63" w:rsidR="004A2D12" w:rsidRDefault="004A2D12" w:rsidP="004A2D12">
      <w:pPr>
        <w:pStyle w:val="ListParagraph"/>
      </w:pPr>
      <w:r>
        <w:rPr>
          <w:noProof/>
        </w:rPr>
        <w:drawing>
          <wp:inline distT="0" distB="0" distL="0" distR="0" wp14:anchorId="090F090A" wp14:editId="26F37F8B">
            <wp:extent cx="5731510" cy="3895090"/>
            <wp:effectExtent l="0" t="0" r="2540" b="0"/>
            <wp:docPr id="1076732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2129" name="Picture 1076732129"/>
                    <pic:cNvPicPr/>
                  </pic:nvPicPr>
                  <pic:blipFill>
                    <a:blip r:embed="rId8">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14:paraId="0C61785D" w14:textId="77777777" w:rsidR="004A2D12" w:rsidRDefault="004A2D12" w:rsidP="004A2D12">
      <w:pPr>
        <w:pStyle w:val="ListParagraph"/>
      </w:pPr>
    </w:p>
    <w:p w14:paraId="0DE14AC6" w14:textId="77777777" w:rsidR="004A2D12" w:rsidRPr="004A2D12" w:rsidRDefault="004A2D12" w:rsidP="004A2D12">
      <w:pPr>
        <w:pStyle w:val="ListParagraph"/>
        <w:rPr>
          <w:b/>
          <w:bCs/>
        </w:rPr>
      </w:pPr>
      <w:r w:rsidRPr="004A2D12">
        <w:rPr>
          <w:b/>
          <w:bCs/>
        </w:rPr>
        <w:t>3. Key Findings Highlighted in the Report</w:t>
      </w:r>
    </w:p>
    <w:p w14:paraId="16FE4BE6" w14:textId="77777777" w:rsidR="004A2D12" w:rsidRPr="004A2D12" w:rsidRDefault="004A2D12" w:rsidP="004A2D12">
      <w:pPr>
        <w:pStyle w:val="ListParagraph"/>
      </w:pPr>
      <w:r w:rsidRPr="004A2D12">
        <w:t>The narrative will use strong bullet points to convey the project's most critical, data-backed findings:</w:t>
      </w:r>
    </w:p>
    <w:p w14:paraId="34B27259" w14:textId="77777777" w:rsidR="004A2D12" w:rsidRPr="004A2D12" w:rsidRDefault="004A2D12" w:rsidP="004A2D12">
      <w:pPr>
        <w:pStyle w:val="ListParagraph"/>
        <w:numPr>
          <w:ilvl w:val="0"/>
          <w:numId w:val="11"/>
        </w:numPr>
      </w:pPr>
      <w:r w:rsidRPr="004A2D12">
        <w:rPr>
          <w:b/>
          <w:bCs/>
        </w:rPr>
        <w:t>Optimal Temperature/Humidity Defined:</w:t>
      </w:r>
      <w:r w:rsidRPr="004A2D12">
        <w:t xml:space="preserve"> </w:t>
      </w:r>
      <w:r w:rsidRPr="004A2D12">
        <w:rPr>
          <w:b/>
          <w:bCs/>
        </w:rPr>
        <w:t>95% of successful plants</w:t>
      </w:r>
      <w:r w:rsidRPr="004A2D12">
        <w:t xml:space="preserve"> were observed within the quantified </w:t>
      </w:r>
      <w:r w:rsidRPr="004A2D12">
        <w:rPr>
          <w:b/>
          <w:bCs/>
        </w:rPr>
        <w:t>Optimal Environmental Cluster</w:t>
      </w:r>
      <w:r w:rsidRPr="004A2D12">
        <w:t xml:space="preserve"> (e.g., to and to humidity).</w:t>
      </w:r>
    </w:p>
    <w:p w14:paraId="3CD99839" w14:textId="77777777" w:rsidR="004A2D12" w:rsidRPr="004A2D12" w:rsidRDefault="004A2D12" w:rsidP="004A2D12">
      <w:pPr>
        <w:pStyle w:val="ListParagraph"/>
        <w:numPr>
          <w:ilvl w:val="0"/>
          <w:numId w:val="11"/>
        </w:numPr>
      </w:pPr>
      <w:r w:rsidRPr="004A2D12">
        <w:rPr>
          <w:b/>
          <w:bCs/>
        </w:rPr>
        <w:t>Best Protocol Identified:</w:t>
      </w:r>
      <w:r w:rsidRPr="004A2D12">
        <w:t xml:space="preserve"> The combination of </w:t>
      </w:r>
      <w:r w:rsidRPr="004A2D12">
        <w:rPr>
          <w:b/>
          <w:bCs/>
        </w:rPr>
        <w:t>[Identified Soil Type]</w:t>
      </w:r>
      <w:r w:rsidRPr="004A2D12">
        <w:t xml:space="preserve"> soil with </w:t>
      </w:r>
      <w:r w:rsidRPr="004A2D12">
        <w:rPr>
          <w:b/>
          <w:bCs/>
        </w:rPr>
        <w:t>[Identified Water Frequency]</w:t>
      </w:r>
      <w:r w:rsidRPr="004A2D12">
        <w:t xml:space="preserve"> watering and </w:t>
      </w:r>
      <w:r w:rsidRPr="004A2D12">
        <w:rPr>
          <w:b/>
          <w:bCs/>
        </w:rPr>
        <w:t>Organic Fertilizer</w:t>
      </w:r>
      <w:r w:rsidRPr="004A2D12">
        <w:t xml:space="preserve"> yielded the highest success rate, surpassing the overall average by [Calculated %]%.</w:t>
      </w:r>
    </w:p>
    <w:p w14:paraId="02B19F06" w14:textId="77777777" w:rsidR="004A2D12" w:rsidRPr="004A2D12" w:rsidRDefault="004A2D12" w:rsidP="004A2D12">
      <w:pPr>
        <w:pStyle w:val="ListParagraph"/>
        <w:numPr>
          <w:ilvl w:val="0"/>
          <w:numId w:val="11"/>
        </w:numPr>
      </w:pPr>
      <w:r w:rsidRPr="004A2D12">
        <w:rPr>
          <w:b/>
          <w:bCs/>
        </w:rPr>
        <w:t>Critical Light Boundary:</w:t>
      </w:r>
      <w:r w:rsidRPr="004A2D12">
        <w:t xml:space="preserve"> The </w:t>
      </w:r>
      <w:r w:rsidRPr="004A2D12">
        <w:rPr>
          <w:b/>
          <w:bCs/>
        </w:rPr>
        <w:t>absolute minimum Sunlight Hours</w:t>
      </w:r>
      <w:r w:rsidRPr="004A2D12">
        <w:t xml:space="preserve"> required to reach the Growth Milestone was determined to be </w:t>
      </w:r>
      <w:r w:rsidRPr="004A2D12">
        <w:rPr>
          <w:b/>
          <w:bCs/>
        </w:rPr>
        <w:t>[Value from V-8]</w:t>
      </w:r>
      <w:r w:rsidRPr="004A2D12">
        <w:t xml:space="preserve"> hours.</w:t>
      </w:r>
    </w:p>
    <w:p w14:paraId="732E5443" w14:textId="77777777" w:rsidR="004A2D12" w:rsidRPr="004A2D12" w:rsidRDefault="004A2D12" w:rsidP="004A2D12">
      <w:pPr>
        <w:pStyle w:val="ListParagraph"/>
        <w:numPr>
          <w:ilvl w:val="0"/>
          <w:numId w:val="11"/>
        </w:numPr>
      </w:pPr>
      <w:r w:rsidRPr="004A2D12">
        <w:rPr>
          <w:b/>
          <w:bCs/>
        </w:rPr>
        <w:lastRenderedPageBreak/>
        <w:t>Temperature Band Validation:</w:t>
      </w:r>
      <w:r w:rsidRPr="004A2D12">
        <w:t xml:space="preserve"> The dedicated KPI Card (V-5) confirmed that the </w:t>
      </w:r>
      <w:r w:rsidRPr="004A2D12">
        <w:rPr>
          <w:b/>
          <w:bCs/>
        </w:rPr>
        <w:t>Optimal Temperature Band</w:t>
      </w:r>
      <w:r w:rsidRPr="004A2D12">
        <w:t xml:space="preserve"> (Medium) exhibits a of </w:t>
      </w:r>
      <w:r w:rsidRPr="004A2D12">
        <w:rPr>
          <w:b/>
          <w:bCs/>
        </w:rPr>
        <w:t>[Value]%</w:t>
      </w:r>
      <w:r w:rsidRPr="004A2D12">
        <w:t>, validating it as the target zone for operations.</w:t>
      </w:r>
    </w:p>
    <w:p w14:paraId="1F4E9CEB" w14:textId="77777777" w:rsidR="004A2D12" w:rsidRDefault="004A2D12" w:rsidP="004A2D12">
      <w:pPr>
        <w:pStyle w:val="ListParagraph"/>
      </w:pPr>
    </w:p>
    <w:sectPr w:rsidR="004A2D1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82D2D"/>
    <w:multiLevelType w:val="hybridMultilevel"/>
    <w:tmpl w:val="DDDE456C"/>
    <w:lvl w:ilvl="0" w:tplc="4009000F">
      <w:start w:val="1"/>
      <w:numFmt w:val="decimal"/>
      <w:lvlText w:val="%1."/>
      <w:lvlJc w:val="left"/>
      <w:pPr>
        <w:ind w:left="3690" w:hanging="360"/>
      </w:pPr>
      <w:rPr>
        <w:rFonts w:hint="default"/>
      </w:rPr>
    </w:lvl>
    <w:lvl w:ilvl="1" w:tplc="40090019" w:tentative="1">
      <w:start w:val="1"/>
      <w:numFmt w:val="lowerLetter"/>
      <w:lvlText w:val="%2."/>
      <w:lvlJc w:val="left"/>
      <w:pPr>
        <w:ind w:left="4410" w:hanging="360"/>
      </w:pPr>
    </w:lvl>
    <w:lvl w:ilvl="2" w:tplc="4009001B" w:tentative="1">
      <w:start w:val="1"/>
      <w:numFmt w:val="lowerRoman"/>
      <w:lvlText w:val="%3."/>
      <w:lvlJc w:val="right"/>
      <w:pPr>
        <w:ind w:left="5130" w:hanging="180"/>
      </w:pPr>
    </w:lvl>
    <w:lvl w:ilvl="3" w:tplc="4009000F" w:tentative="1">
      <w:start w:val="1"/>
      <w:numFmt w:val="decimal"/>
      <w:lvlText w:val="%4."/>
      <w:lvlJc w:val="left"/>
      <w:pPr>
        <w:ind w:left="5850" w:hanging="360"/>
      </w:pPr>
    </w:lvl>
    <w:lvl w:ilvl="4" w:tplc="40090019" w:tentative="1">
      <w:start w:val="1"/>
      <w:numFmt w:val="lowerLetter"/>
      <w:lvlText w:val="%5."/>
      <w:lvlJc w:val="left"/>
      <w:pPr>
        <w:ind w:left="6570" w:hanging="360"/>
      </w:pPr>
    </w:lvl>
    <w:lvl w:ilvl="5" w:tplc="4009001B" w:tentative="1">
      <w:start w:val="1"/>
      <w:numFmt w:val="lowerRoman"/>
      <w:lvlText w:val="%6."/>
      <w:lvlJc w:val="right"/>
      <w:pPr>
        <w:ind w:left="7290" w:hanging="180"/>
      </w:pPr>
    </w:lvl>
    <w:lvl w:ilvl="6" w:tplc="4009000F" w:tentative="1">
      <w:start w:val="1"/>
      <w:numFmt w:val="decimal"/>
      <w:lvlText w:val="%7."/>
      <w:lvlJc w:val="left"/>
      <w:pPr>
        <w:ind w:left="8010" w:hanging="360"/>
      </w:pPr>
    </w:lvl>
    <w:lvl w:ilvl="7" w:tplc="40090019" w:tentative="1">
      <w:start w:val="1"/>
      <w:numFmt w:val="lowerLetter"/>
      <w:lvlText w:val="%8."/>
      <w:lvlJc w:val="left"/>
      <w:pPr>
        <w:ind w:left="8730" w:hanging="360"/>
      </w:pPr>
    </w:lvl>
    <w:lvl w:ilvl="8" w:tplc="4009001B" w:tentative="1">
      <w:start w:val="1"/>
      <w:numFmt w:val="lowerRoman"/>
      <w:lvlText w:val="%9."/>
      <w:lvlJc w:val="right"/>
      <w:pPr>
        <w:ind w:left="9450" w:hanging="180"/>
      </w:pPr>
    </w:lvl>
  </w:abstractNum>
  <w:abstractNum w:abstractNumId="6"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E1ED2"/>
    <w:multiLevelType w:val="multilevel"/>
    <w:tmpl w:val="23B2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8"/>
  </w:num>
  <w:num w:numId="2" w16cid:durableId="1645432796">
    <w:abstractNumId w:val="6"/>
  </w:num>
  <w:num w:numId="3" w16cid:durableId="275448970">
    <w:abstractNumId w:val="3"/>
  </w:num>
  <w:num w:numId="4" w16cid:durableId="1463424373">
    <w:abstractNumId w:val="1"/>
  </w:num>
  <w:num w:numId="5" w16cid:durableId="1771975069">
    <w:abstractNumId w:val="4"/>
  </w:num>
  <w:num w:numId="6" w16cid:durableId="542443052">
    <w:abstractNumId w:val="2"/>
  </w:num>
  <w:num w:numId="7" w16cid:durableId="1289777035">
    <w:abstractNumId w:val="7"/>
  </w:num>
  <w:num w:numId="8" w16cid:durableId="674189717">
    <w:abstractNumId w:val="10"/>
  </w:num>
  <w:num w:numId="9" w16cid:durableId="1101997984">
    <w:abstractNumId w:val="0"/>
  </w:num>
  <w:num w:numId="10" w16cid:durableId="1894727499">
    <w:abstractNumId w:val="5"/>
  </w:num>
  <w:num w:numId="11" w16cid:durableId="1942715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112AC4"/>
    <w:rsid w:val="004A2D12"/>
    <w:rsid w:val="00642171"/>
    <w:rsid w:val="00720545"/>
    <w:rsid w:val="00A136B3"/>
    <w:rsid w:val="00A20696"/>
    <w:rsid w:val="00AF7735"/>
    <w:rsid w:val="00D04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Mahesh varma</cp:lastModifiedBy>
  <cp:revision>4</cp:revision>
  <dcterms:created xsi:type="dcterms:W3CDTF">2024-01-13T08:53:00Z</dcterms:created>
  <dcterms:modified xsi:type="dcterms:W3CDTF">2025-10-06T16:33:00Z</dcterms:modified>
</cp:coreProperties>
</file>