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ResearchPilot AI - Technical Report</w:t>
      </w:r>
    </w:p>
    <w:p>
      <w:r>
        <w:t>Generated on: June 11, 2026 at 12:11</w:t>
      </w:r>
    </w:p>
    <w:p>
      <w:r>
        <w:t>--------------------------------------------------</w:t>
      </w:r>
    </w:p>
    <w:p>
      <w:pPr>
        <w:pStyle w:val="Heading1"/>
      </w:pPr>
      <w:r>
        <w:t>Emerging AI, Cloud, and Software Development Technologies</w:t>
      </w:r>
    </w:p>
    <w:p>
      <w:pPr>
        <w:pStyle w:val="Heading2"/>
      </w:pPr>
      <w:r>
        <w:t>Executive Summary</w:t>
      </w:r>
    </w:p>
    <w:p>
      <w:r>
        <w:t>This comprehensive report analyzes the current landscape of key technologies shaping enterprise software development in 2026.</w:t>
      </w:r>
    </w:p>
    <w:p>
      <w:pPr>
        <w:pStyle w:val="Heading2"/>
      </w:pPr>
      <w:r>
        <w:t>Key Findings</w:t>
      </w:r>
    </w:p>
    <w:p>
      <w:r>
        <w:t>• **Agentic AI** has moved from experimental to production use in many organizations.</w:t>
      </w:r>
    </w:p>
    <w:p>
      <w:r>
        <w:t>• **RAG architectures** significantly reduce hallucinations and improve factual accuracy.</w:t>
      </w:r>
    </w:p>
    <w:p>
      <w:r>
        <w:t>• Multi-agent systems using **LangGraph** show superior orchestration capabilities.</w:t>
      </w:r>
    </w:p>
    <w:p>
      <w:r>
        <w:t>• Cloud-native development with serverless and Kubernetes remains dominant.</w:t>
      </w:r>
    </w:p>
    <w:p>
      <w:pPr>
        <w:pStyle w:val="Heading2"/>
      </w:pPr>
      <w:r>
        <w:t>Technical Details</w:t>
      </w:r>
    </w:p>
    <w:p>
      <w:r>
        <w:t>**Agentic AI vs RAG**</w:t>
      </w:r>
    </w:p>
    <w:p>
      <w:pPr>
        <w:pStyle w:val="ListBullet"/>
      </w:pPr>
      <w:r>
        <w:t>Agentic AI excels at autonomous decision making and tool use.</w:t>
      </w:r>
    </w:p>
    <w:p>
      <w:pPr>
        <w:pStyle w:val="ListBullet"/>
      </w:pPr>
      <w:r>
        <w:t>RAG excels at knowledge-intensive tasks and reducing hallucinations.</w:t>
      </w:r>
    </w:p>
    <w:p>
      <w:pPr>
        <w:pStyle w:val="Heading2"/>
      </w:pPr>
      <w:r>
        <w:t>Best Practices</w:t>
      </w:r>
    </w:p>
    <w:p>
      <w:r>
        <w:t>1. Combine Agentic workflows with RAG for best results.</w:t>
      </w:r>
    </w:p>
    <w:p>
      <w:r>
        <w:t>2. Implement human-in-the-loop for critical decisions.</w:t>
      </w:r>
    </w:p>
    <w:p>
      <w:r>
        <w:t>3. Use vector databases for long-term memory.</w:t>
      </w:r>
    </w:p>
    <w:p>
      <w:pPr>
        <w:pStyle w:val="Heading2"/>
      </w:pPr>
      <w:r>
        <w:t>Conclusion</w:t>
      </w:r>
    </w:p>
    <w:p>
      <w:r>
        <w:t>Enterprises that successfully integrate Agentic AI, RAG, and robust data infrastructure will have a significant competitive advantage in 2026-2027.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