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BEA4" w14:textId="1C170549" w:rsidR="00706DEE" w:rsidRPr="00706DEE" w:rsidRDefault="00706DEE" w:rsidP="00706D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06DEE">
        <w:rPr>
          <w:rFonts w:ascii="Times New Roman" w:hAnsi="Times New Roman" w:cs="Times New Roman"/>
          <w:b/>
          <w:bCs/>
          <w:sz w:val="36"/>
          <w:szCs w:val="36"/>
        </w:rPr>
        <w:t>Laboratoire - Poser la bonne question</w:t>
      </w:r>
    </w:p>
    <w:p w14:paraId="5B9F3F84" w14:textId="5B9D4A39" w:rsidR="00F56029" w:rsidRDefault="00706DEE" w:rsidP="00706DEE">
      <w:pPr>
        <w:ind w:left="84"/>
        <w:rPr>
          <w:rFonts w:ascii="Times New Roman" w:hAnsi="Times New Roman" w:cs="Times New Roman"/>
          <w:b/>
          <w:bCs/>
          <w:sz w:val="28"/>
          <w:szCs w:val="28"/>
        </w:rPr>
      </w:pPr>
      <w:r w:rsidRPr="00706DEE">
        <w:rPr>
          <w:rFonts w:ascii="Times New Roman" w:hAnsi="Times New Roman" w:cs="Times New Roman"/>
          <w:b/>
          <w:bCs/>
          <w:sz w:val="28"/>
          <w:szCs w:val="28"/>
        </w:rPr>
        <w:t xml:space="preserve">1 - Choix </w:t>
      </w:r>
      <w:r w:rsidR="00C83CEB" w:rsidRPr="00706DEE">
        <w:rPr>
          <w:rFonts w:ascii="Times New Roman" w:hAnsi="Times New Roman" w:cs="Times New Roman"/>
          <w:b/>
          <w:bCs/>
          <w:sz w:val="28"/>
          <w:szCs w:val="28"/>
        </w:rPr>
        <w:t>du sujet</w:t>
      </w:r>
      <w:r w:rsidRPr="00706DEE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615E5AA" w14:textId="77777777" w:rsidR="00F56029" w:rsidRPr="006E558D" w:rsidRDefault="00F56029" w:rsidP="00F56029">
      <w:pPr>
        <w:ind w:left="84"/>
        <w:rPr>
          <w:rFonts w:ascii="Times New Roman" w:hAnsi="Times New Roman" w:cs="Times New Roman"/>
        </w:rPr>
      </w:pPr>
      <w:r w:rsidRPr="006E558D">
        <w:rPr>
          <w:rFonts w:ascii="Times New Roman" w:hAnsi="Times New Roman" w:cs="Times New Roman"/>
        </w:rPr>
        <w:t>Sujet : Les facteurs qui influencent la valeur d'une devise.</w:t>
      </w:r>
    </w:p>
    <w:p w14:paraId="4118A51E" w14:textId="77777777" w:rsidR="00F56029" w:rsidRPr="006E558D" w:rsidRDefault="00F56029" w:rsidP="00F56029">
      <w:pPr>
        <w:ind w:left="84"/>
        <w:rPr>
          <w:rFonts w:ascii="Times New Roman" w:hAnsi="Times New Roman" w:cs="Times New Roman"/>
        </w:rPr>
      </w:pPr>
      <w:r w:rsidRPr="006E558D">
        <w:rPr>
          <w:rFonts w:ascii="Times New Roman" w:hAnsi="Times New Roman" w:cs="Times New Roman"/>
        </w:rPr>
        <w:t>Question d'analyse :</w:t>
      </w:r>
      <w:r w:rsidRPr="006E558D">
        <w:rPr>
          <w:rFonts w:ascii="Times New Roman" w:hAnsi="Times New Roman" w:cs="Times New Roman"/>
        </w:rPr>
        <w:br/>
        <w:t>Quels sont les principaux facteurs qui influencent la hausse ou la baisse d'une devise par rapport à une autre ?</w:t>
      </w:r>
    </w:p>
    <w:p w14:paraId="69833B33" w14:textId="77777777" w:rsidR="00F56029" w:rsidRPr="006E558D" w:rsidRDefault="00F56029" w:rsidP="00F56029">
      <w:pPr>
        <w:ind w:left="84"/>
        <w:rPr>
          <w:rFonts w:ascii="Times New Roman" w:hAnsi="Times New Roman" w:cs="Times New Roman"/>
        </w:rPr>
      </w:pPr>
      <w:r w:rsidRPr="006E558D">
        <w:rPr>
          <w:rFonts w:ascii="Times New Roman" w:hAnsi="Times New Roman" w:cs="Times New Roman"/>
        </w:rPr>
        <w:t>Pourquoi cette question est-elle importante ?</w:t>
      </w:r>
      <w:r w:rsidRPr="006E558D">
        <w:rPr>
          <w:rFonts w:ascii="Times New Roman" w:hAnsi="Times New Roman" w:cs="Times New Roman"/>
        </w:rPr>
        <w:br/>
        <w:t>Comprendre les facteurs qui influencent le taux de change permet aux investisseurs, aux entreprises et aux gouvernements de mieux anticiper les fluctuations des devises. Cette analyse peut également aider à prendre des décisions financières plus éclairées.</w:t>
      </w:r>
    </w:p>
    <w:p w14:paraId="28787AFA" w14:textId="5679C9EB" w:rsidR="00F56029" w:rsidRPr="006E558D" w:rsidRDefault="00F56029" w:rsidP="006E558D">
      <w:pPr>
        <w:ind w:left="84"/>
        <w:rPr>
          <w:rFonts w:ascii="Times New Roman" w:hAnsi="Times New Roman" w:cs="Times New Roman"/>
        </w:rPr>
      </w:pPr>
      <w:r w:rsidRPr="006E558D">
        <w:rPr>
          <w:rFonts w:ascii="Times New Roman" w:hAnsi="Times New Roman" w:cs="Times New Roman"/>
        </w:rPr>
        <w:t>Type d'analyse :</w:t>
      </w:r>
      <w:r w:rsidRPr="006E558D">
        <w:rPr>
          <w:rFonts w:ascii="Times New Roman" w:hAnsi="Times New Roman" w:cs="Times New Roman"/>
        </w:rPr>
        <w:br/>
        <w:t>L'analyse descriptive, car elle consiste à étudier des données historiques afin d'identifier les facteurs qui influencent l'évolution d'une devise par rapport à une autre.</w:t>
      </w:r>
    </w:p>
    <w:p w14:paraId="2010C6C5" w14:textId="4DB58370" w:rsidR="00706DEE" w:rsidRDefault="00BA457B" w:rsidP="00F56029">
      <w:pPr>
        <w:ind w:left="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– Données nécessaires</w:t>
      </w:r>
    </w:p>
    <w:p w14:paraId="366797A0" w14:textId="77777777" w:rsidR="00F56029" w:rsidRPr="00F56029" w:rsidRDefault="00F56029" w:rsidP="00F56029">
      <w:p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>A. Éléments de données</w:t>
      </w:r>
    </w:p>
    <w:p w14:paraId="3F30AD77" w14:textId="77777777" w:rsidR="00F56029" w:rsidRPr="00F56029" w:rsidRDefault="00F56029" w:rsidP="00F56029">
      <w:p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>Pour répondre à cette question, les données suivantes seront nécessaires :</w:t>
      </w:r>
    </w:p>
    <w:p w14:paraId="497B8DFD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taux de change entre les devises (ex. USD/CAD, EUR/USD) </w:t>
      </w:r>
    </w:p>
    <w:p w14:paraId="240301FF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taux d'intérêt </w:t>
      </w:r>
    </w:p>
    <w:p w14:paraId="22705A5F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taux d'inflation </w:t>
      </w:r>
    </w:p>
    <w:p w14:paraId="4B47B3F8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indicateurs économiques (PIB, taux de chômage) </w:t>
      </w:r>
    </w:p>
    <w:p w14:paraId="18D0198C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événements économiques et politiques majeurs </w:t>
      </w:r>
    </w:p>
    <w:p w14:paraId="0270CB48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décisions des banques centrales </w:t>
      </w:r>
    </w:p>
    <w:p w14:paraId="3C333E35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 sentiment du marché (indice de confiance, volatilité, etc.) </w:t>
      </w:r>
    </w:p>
    <w:p w14:paraId="14E641D0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 xml:space="preserve">Les facteurs géopolitiques (conflits, sanctions, élections) </w:t>
      </w:r>
    </w:p>
    <w:p w14:paraId="607788C6" w14:textId="77777777" w:rsidR="00F56029" w:rsidRPr="00F56029" w:rsidRDefault="00F56029" w:rsidP="00F560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6029">
        <w:rPr>
          <w:rFonts w:ascii="Times New Roman" w:hAnsi="Times New Roman" w:cs="Times New Roman"/>
        </w:rPr>
        <w:t>Les facteurs naturels pouvant affecter l'économie (catastrophes naturelles, crises sanitaires)</w:t>
      </w:r>
    </w:p>
    <w:p w14:paraId="09483BA4" w14:textId="3155A94D" w:rsidR="005F4CF5" w:rsidRDefault="005F4CF5" w:rsidP="005F4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– </w:t>
      </w:r>
      <w:r w:rsidR="00C83CEB" w:rsidRPr="00C83CEB">
        <w:rPr>
          <w:rFonts w:ascii="Times New Roman" w:hAnsi="Times New Roman" w:cs="Times New Roman"/>
        </w:rPr>
        <w:t>Sources de données</w:t>
      </w:r>
      <w:r>
        <w:rPr>
          <w:rFonts w:ascii="Times New Roman" w:hAnsi="Times New Roman" w:cs="Times New Roman"/>
        </w:rPr>
        <w:t xml:space="preserve"> : </w:t>
      </w:r>
    </w:p>
    <w:p w14:paraId="668421FB" w14:textId="77777777" w:rsidR="00C83CEB" w:rsidRDefault="00C83CEB" w:rsidP="005F4CF5">
      <w:pPr>
        <w:rPr>
          <w:rFonts w:ascii="Times New Roman" w:hAnsi="Times New Roman" w:cs="Times New Roman"/>
        </w:rPr>
      </w:pPr>
      <w:r w:rsidRPr="00C83CEB">
        <w:rPr>
          <w:rFonts w:ascii="Times New Roman" w:hAnsi="Times New Roman" w:cs="Times New Roman"/>
        </w:rPr>
        <w:t>Voici quelques sources pouvant fournir les données nécessaires :</w:t>
      </w:r>
    </w:p>
    <w:p w14:paraId="2284CB03" w14:textId="608EEF6D" w:rsidR="005F4CF5" w:rsidRDefault="005F4CF5" w:rsidP="005F4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 taux d’échange : </w:t>
      </w:r>
      <w:hyperlink r:id="rId5" w:history="1">
        <w:r w:rsidRPr="005F4CF5">
          <w:rPr>
            <w:rStyle w:val="Lienhypertexte"/>
            <w:rFonts w:ascii="Times New Roman" w:hAnsi="Times New Roman" w:cs="Times New Roman"/>
          </w:rPr>
          <w:t>ici</w:t>
        </w:r>
      </w:hyperlink>
    </w:p>
    <w:p w14:paraId="06154FB1" w14:textId="12C81CFB" w:rsidR="005F4CF5" w:rsidRDefault="005F4CF5" w:rsidP="005F4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 sentiment du marché : </w:t>
      </w:r>
      <w:hyperlink r:id="rId6" w:history="1">
        <w:r w:rsidRPr="005F4CF5">
          <w:rPr>
            <w:rStyle w:val="Lienhypertexte"/>
            <w:rFonts w:ascii="Times New Roman" w:hAnsi="Times New Roman" w:cs="Times New Roman"/>
          </w:rPr>
          <w:t>ici</w:t>
        </w:r>
      </w:hyperlink>
    </w:p>
    <w:p w14:paraId="0D20C00B" w14:textId="618CC9E9" w:rsidR="005F4CF5" w:rsidRDefault="005F4CF5" w:rsidP="005F4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Politique : </w:t>
      </w:r>
      <w:hyperlink r:id="rId7" w:history="1">
        <w:r w:rsidRPr="005F4CF5">
          <w:rPr>
            <w:rStyle w:val="Lienhypertexte"/>
            <w:rFonts w:ascii="Times New Roman" w:hAnsi="Times New Roman" w:cs="Times New Roman"/>
          </w:rPr>
          <w:t>ici</w:t>
        </w:r>
      </w:hyperlink>
    </w:p>
    <w:p w14:paraId="4C15069A" w14:textId="3CA3D216" w:rsidR="0020113F" w:rsidRPr="005F4CF5" w:rsidRDefault="0020113F" w:rsidP="005F4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 : </w:t>
      </w:r>
      <w:hyperlink r:id="rId8" w:history="1">
        <w:r w:rsidRPr="0020113F">
          <w:rPr>
            <w:rStyle w:val="Lienhypertexte"/>
            <w:rFonts w:ascii="Times New Roman" w:hAnsi="Times New Roman" w:cs="Times New Roman"/>
          </w:rPr>
          <w:t>ici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485"/>
      </w:tblGrid>
      <w:tr w:rsidR="00C83CEB" w:rsidRPr="00C83CEB" w14:paraId="59BAE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5F187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Type de données</w:t>
            </w:r>
          </w:p>
        </w:tc>
        <w:tc>
          <w:tcPr>
            <w:tcW w:w="0" w:type="auto"/>
            <w:vAlign w:val="center"/>
            <w:hideMark/>
          </w:tcPr>
          <w:p w14:paraId="7F7F8269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Source</w:t>
            </w:r>
          </w:p>
        </w:tc>
      </w:tr>
      <w:tr w:rsidR="00C83CEB" w:rsidRPr="00C83CEB" w14:paraId="6B94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C763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Taux de change</w:t>
            </w:r>
          </w:p>
        </w:tc>
        <w:tc>
          <w:tcPr>
            <w:tcW w:w="0" w:type="auto"/>
            <w:vAlign w:val="center"/>
            <w:hideMark/>
          </w:tcPr>
          <w:p w14:paraId="263C1F98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Banque du Canada, Banque centrale européenne, Yahoo Finance</w:t>
            </w:r>
          </w:p>
        </w:tc>
      </w:tr>
      <w:tr w:rsidR="00C83CEB" w:rsidRPr="00C83CEB" w14:paraId="4710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66AC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Taux d'intérêt</w:t>
            </w:r>
          </w:p>
        </w:tc>
        <w:tc>
          <w:tcPr>
            <w:tcW w:w="0" w:type="auto"/>
            <w:vAlign w:val="center"/>
            <w:hideMark/>
          </w:tcPr>
          <w:p w14:paraId="00FEB91E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Banque du Canada, Réserve fédérale américaine (</w:t>
            </w:r>
            <w:proofErr w:type="spellStart"/>
            <w:r w:rsidRPr="00C83CEB">
              <w:rPr>
                <w:rFonts w:ascii="Times New Roman" w:hAnsi="Times New Roman" w:cs="Times New Roman"/>
              </w:rPr>
              <w:t>Federal</w:t>
            </w:r>
            <w:proofErr w:type="spellEnd"/>
            <w:r w:rsidRPr="00C83CEB">
              <w:rPr>
                <w:rFonts w:ascii="Times New Roman" w:hAnsi="Times New Roman" w:cs="Times New Roman"/>
              </w:rPr>
              <w:t xml:space="preserve"> Reserve), Banque centrale européenne</w:t>
            </w:r>
          </w:p>
        </w:tc>
      </w:tr>
      <w:tr w:rsidR="00C83CEB" w:rsidRPr="00C83CEB" w14:paraId="6074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434C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Inflation, PIB, chômage</w:t>
            </w:r>
          </w:p>
        </w:tc>
        <w:tc>
          <w:tcPr>
            <w:tcW w:w="0" w:type="auto"/>
            <w:vAlign w:val="center"/>
            <w:hideMark/>
          </w:tcPr>
          <w:p w14:paraId="40ADA3E2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Banque mondiale (World Bank), Fonds monétaire international (FMI), OCDE</w:t>
            </w:r>
          </w:p>
        </w:tc>
      </w:tr>
      <w:tr w:rsidR="00C83CEB" w:rsidRPr="00C83CEB" w14:paraId="2A12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37A6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Données économiques mondiales</w:t>
            </w:r>
          </w:p>
        </w:tc>
        <w:tc>
          <w:tcPr>
            <w:tcW w:w="0" w:type="auto"/>
            <w:vAlign w:val="center"/>
            <w:hideMark/>
          </w:tcPr>
          <w:p w14:paraId="1BBC839E" w14:textId="77777777" w:rsidR="00C83CEB" w:rsidRPr="00C83CEB" w:rsidRDefault="00C83CEB" w:rsidP="00C83CEB">
            <w:pPr>
              <w:rPr>
                <w:rFonts w:ascii="Times New Roman" w:hAnsi="Times New Roman" w:cs="Times New Roman"/>
                <w:lang w:val="en-CA"/>
              </w:rPr>
            </w:pPr>
            <w:r w:rsidRPr="00C83CEB">
              <w:rPr>
                <w:rFonts w:ascii="Times New Roman" w:hAnsi="Times New Roman" w:cs="Times New Roman"/>
                <w:lang w:val="en-CA"/>
              </w:rPr>
              <w:t>Kaggle, World Bank Open Data</w:t>
            </w:r>
          </w:p>
        </w:tc>
      </w:tr>
      <w:tr w:rsidR="00C83CEB" w:rsidRPr="00C83CEB" w14:paraId="028AF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534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Sentiment du marché</w:t>
            </w:r>
          </w:p>
        </w:tc>
        <w:tc>
          <w:tcPr>
            <w:tcW w:w="0" w:type="auto"/>
            <w:vAlign w:val="center"/>
            <w:hideMark/>
          </w:tcPr>
          <w:p w14:paraId="57480F97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Yahoo Finance, Investing.com</w:t>
            </w:r>
          </w:p>
        </w:tc>
      </w:tr>
      <w:tr w:rsidR="00C83CEB" w:rsidRPr="00C83CEB" w14:paraId="5EFA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415A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Événements politiques et économiques</w:t>
            </w:r>
          </w:p>
        </w:tc>
        <w:tc>
          <w:tcPr>
            <w:tcW w:w="0" w:type="auto"/>
            <w:vAlign w:val="center"/>
            <w:hideMark/>
          </w:tcPr>
          <w:p w14:paraId="72F5E90B" w14:textId="77777777" w:rsidR="00C83CEB" w:rsidRPr="00C83CEB" w:rsidRDefault="00C83CEB" w:rsidP="00C83CEB">
            <w:pPr>
              <w:rPr>
                <w:rFonts w:ascii="Times New Roman" w:hAnsi="Times New Roman" w:cs="Times New Roman"/>
              </w:rPr>
            </w:pPr>
            <w:r w:rsidRPr="00C83CEB">
              <w:rPr>
                <w:rFonts w:ascii="Times New Roman" w:hAnsi="Times New Roman" w:cs="Times New Roman"/>
              </w:rPr>
              <w:t>Reuters, Banque mondiale, FMI</w:t>
            </w:r>
          </w:p>
        </w:tc>
      </w:tr>
    </w:tbl>
    <w:p w14:paraId="59C49085" w14:textId="77777777" w:rsidR="00706DEE" w:rsidRPr="00706DEE" w:rsidRDefault="00706DEE" w:rsidP="00706D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06DEE" w:rsidRPr="00706DE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0A2A"/>
    <w:multiLevelType w:val="hybridMultilevel"/>
    <w:tmpl w:val="3C587FE8"/>
    <w:lvl w:ilvl="0" w:tplc="B4D83EA4">
      <w:numFmt w:val="bullet"/>
      <w:lvlText w:val="-"/>
      <w:lvlJc w:val="left"/>
      <w:pPr>
        <w:ind w:left="528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45B27733"/>
    <w:multiLevelType w:val="hybridMultilevel"/>
    <w:tmpl w:val="84C0437C"/>
    <w:lvl w:ilvl="0" w:tplc="0C0C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4BAB3206"/>
    <w:multiLevelType w:val="hybridMultilevel"/>
    <w:tmpl w:val="7148300E"/>
    <w:lvl w:ilvl="0" w:tplc="C54EB3BA">
      <w:numFmt w:val="bullet"/>
      <w:lvlText w:val="-"/>
      <w:lvlJc w:val="left"/>
      <w:pPr>
        <w:ind w:left="516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3" w15:restartNumberingAfterBreak="0">
    <w:nsid w:val="4C81236F"/>
    <w:multiLevelType w:val="hybridMultilevel"/>
    <w:tmpl w:val="A4A61D6E"/>
    <w:lvl w:ilvl="0" w:tplc="B4D83EA4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4" w15:restartNumberingAfterBreak="0">
    <w:nsid w:val="6F527118"/>
    <w:multiLevelType w:val="hybridMultilevel"/>
    <w:tmpl w:val="859E6B80"/>
    <w:lvl w:ilvl="0" w:tplc="0C0C000F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5" w15:restartNumberingAfterBreak="0">
    <w:nsid w:val="7851179C"/>
    <w:multiLevelType w:val="multilevel"/>
    <w:tmpl w:val="CE1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5636">
    <w:abstractNumId w:val="3"/>
  </w:num>
  <w:num w:numId="2" w16cid:durableId="1693451722">
    <w:abstractNumId w:val="4"/>
  </w:num>
  <w:num w:numId="3" w16cid:durableId="412894867">
    <w:abstractNumId w:val="0"/>
  </w:num>
  <w:num w:numId="4" w16cid:durableId="86773532">
    <w:abstractNumId w:val="1"/>
  </w:num>
  <w:num w:numId="5" w16cid:durableId="603152622">
    <w:abstractNumId w:val="2"/>
  </w:num>
  <w:num w:numId="6" w16cid:durableId="1121413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D4"/>
    <w:rsid w:val="0020113F"/>
    <w:rsid w:val="005F4CF5"/>
    <w:rsid w:val="006E558D"/>
    <w:rsid w:val="00702156"/>
    <w:rsid w:val="00706DEE"/>
    <w:rsid w:val="007A0F63"/>
    <w:rsid w:val="009C5675"/>
    <w:rsid w:val="00BA457B"/>
    <w:rsid w:val="00BF5EBD"/>
    <w:rsid w:val="00C83CEB"/>
    <w:rsid w:val="00DD17D4"/>
    <w:rsid w:val="00F5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FA79"/>
  <w15:chartTrackingRefBased/>
  <w15:docId w15:val="{8CC17C12-4096-49C7-B013-28F06411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17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17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17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17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17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17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17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17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17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17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17D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4CF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4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e.yahoo.com/markets/currenci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ahoo.com/news/politics/?guce_referrer=aHR0cHM6Ly9maW5hbmNlLnlhaG9vLmNvbS9xdW90ZS9EQVRCLlBWVC8&amp;guce_referrer_sig=AQAAAM_Z524Io_Ru3g7mSyJXtffhJYwUQDu2EewBOpjV25274BXFr9y3Nw_rLwZF7MzAvOSJPiUZUCNaUeui2y-d_ghJM-ktCWYMN0bDgSISr5vkbckg1Z8sGTm0lu5XjI0_ZdomBOBdPi4-xRSHYWcRsDZTfOA2UOAMXyO_x5rjqtQq&amp;_guc_consent_skip=17855154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vestopedia.com/terms/m/marketsentiment.asp" TargetMode="External"/><Relationship Id="rId5" Type="http://schemas.openxmlformats.org/officeDocument/2006/relationships/hyperlink" Target="https://fastercapital.com/fr/contenu/Taux-de-change---comment-determiner-la-valeur-d-une-devise-par-rapport-a-une-autre-a-l-aide-du-taux-de-chang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Apetoh, Komlan Kévin</dc:creator>
  <cp:keywords/>
  <dc:description/>
  <cp:lastModifiedBy>Apetoh, Komlan Kévin</cp:lastModifiedBy>
  <cp:revision>5</cp:revision>
  <dcterms:created xsi:type="dcterms:W3CDTF">2026-07-31T15:59:00Z</dcterms:created>
  <dcterms:modified xsi:type="dcterms:W3CDTF">2026-07-31T18:40:00Z</dcterms:modified>
</cp:coreProperties>
</file>