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E41A" w14:textId="77777777" w:rsidR="00B86C04" w:rsidRPr="005D3213" w:rsidRDefault="00000000">
      <w:pPr>
        <w:pStyle w:val="NormalWeb"/>
        <w:rPr>
          <w:b/>
          <w:bCs/>
          <w:lang w:val="en-US"/>
        </w:rPr>
      </w:pPr>
      <w:r>
        <w:rPr>
          <w:lang w:val="en-US"/>
        </w:rPr>
        <w:t xml:space="preserve">                                  </w:t>
      </w:r>
      <w:r w:rsidRPr="005D3213">
        <w:rPr>
          <w:b/>
          <w:bCs/>
          <w:sz w:val="28"/>
          <w:szCs w:val="28"/>
          <w:lang w:val="en-US"/>
        </w:rPr>
        <w:t>WEBSITE TRAFFIC ANALYSIS</w:t>
      </w:r>
    </w:p>
    <w:p w14:paraId="64BBA291" w14:textId="77777777" w:rsidR="00B86C04" w:rsidRDefault="0000000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PHASE 2: INNOVATION</w:t>
      </w:r>
    </w:p>
    <w:p w14:paraId="0D588ED0" w14:textId="77777777" w:rsidR="00B86C04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Data Collection and Processing</w:t>
      </w:r>
      <w:r>
        <w:t xml:space="preserve">: Collect and process extensive data on user </w:t>
      </w:r>
      <w:proofErr w:type="spellStart"/>
      <w:r>
        <w:t>behavior</w:t>
      </w:r>
      <w:proofErr w:type="spellEnd"/>
      <w:r>
        <w:t xml:space="preserve"> including page views, click-through rates, time spent on pages, bounce rates, referral sources, and more.</w:t>
      </w:r>
    </w:p>
    <w:p w14:paraId="196B77E3" w14:textId="77777777" w:rsidR="00B86C04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Machine Learning Models</w:t>
      </w:r>
      <w:r>
        <w:t xml:space="preserve">: Train machine learning models using this data to understand patterns and correlations in user </w:t>
      </w:r>
      <w:proofErr w:type="spellStart"/>
      <w:r>
        <w:t>behavior</w:t>
      </w:r>
      <w:proofErr w:type="spellEnd"/>
      <w:r>
        <w:t>. Deep learning models, such as recurrent neural networks (RNNs) or transformers, can be employed for this task.</w:t>
      </w:r>
    </w:p>
    <w:p w14:paraId="4AE30D64" w14:textId="77777777" w:rsidR="00B86C04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Real-time Analysis</w:t>
      </w:r>
      <w:r>
        <w:t xml:space="preserve">: Implement a real-time analysis component that continuously processes incoming data to update user </w:t>
      </w:r>
      <w:proofErr w:type="spellStart"/>
      <w:r>
        <w:t>behavior</w:t>
      </w:r>
      <w:proofErr w:type="spellEnd"/>
      <w:r>
        <w:t xml:space="preserve"> predictions. This allows for immediate insights and adaptability.</w:t>
      </w:r>
    </w:p>
    <w:p w14:paraId="03858B93" w14:textId="77777777" w:rsidR="00B86C04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User Segmentation</w:t>
      </w:r>
      <w:r>
        <w:t xml:space="preserve">: Categorize users into segments based on their predicted </w:t>
      </w:r>
      <w:proofErr w:type="spellStart"/>
      <w:r>
        <w:t>behavior</w:t>
      </w:r>
      <w:proofErr w:type="spellEnd"/>
      <w:r>
        <w:t>. For instance, "likely to convert," "likely to bounce," etc.</w:t>
      </w:r>
    </w:p>
    <w:p w14:paraId="35483C80" w14:textId="77777777" w:rsidR="00B86C04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Personalization Recommendations</w:t>
      </w:r>
      <w:r>
        <w:t>: Utilize these predictions to dynamically personalize content, offers, and suggestions for each user segment.</w:t>
      </w:r>
    </w:p>
    <w:p w14:paraId="2F45D9E3" w14:textId="77777777" w:rsidR="00B86C04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A/B Testing Optimization</w:t>
      </w:r>
      <w:r>
        <w:t xml:space="preserve">: Integrate with A/B testing tools to automatically optimize experiments based on predicted user </w:t>
      </w:r>
      <w:proofErr w:type="spellStart"/>
      <w:r>
        <w:t>behavior</w:t>
      </w:r>
      <w:proofErr w:type="spellEnd"/>
      <w:r>
        <w:t>. For example, if a user is predicted to be less likely to convert, they might see a different variation of a page.</w:t>
      </w:r>
    </w:p>
    <w:p w14:paraId="25C495B6" w14:textId="77777777" w:rsidR="00B86C04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Dynamic Content Generation</w:t>
      </w:r>
      <w:r>
        <w:t>: Use predictions to dynamically generate content that is more likely to engage each user segment. This could include personalized product recommendations, tailored messaging, or curated content lists.</w:t>
      </w:r>
    </w:p>
    <w:p w14:paraId="01B01C18" w14:textId="77777777" w:rsidR="00B86C04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Alerts and Notifications</w:t>
      </w:r>
      <w:r>
        <w:t xml:space="preserve">: Send alerts or notifications when certain user </w:t>
      </w:r>
      <w:proofErr w:type="spellStart"/>
      <w:r>
        <w:t>behaviors</w:t>
      </w:r>
      <w:proofErr w:type="spellEnd"/>
      <w:r>
        <w:t xml:space="preserve"> deviate significantly from predictions. This could help businesses react quickly to potential issues or opportunities.</w:t>
      </w:r>
    </w:p>
    <w:p w14:paraId="5C32884D" w14:textId="77777777" w:rsidR="00B86C04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Feedback Loop</w:t>
      </w:r>
      <w:r>
        <w:t xml:space="preserve">: Implement a feedback loop where the predictions are continuously refined based on actual user </w:t>
      </w:r>
      <w:proofErr w:type="spellStart"/>
      <w:r>
        <w:t>behavior</w:t>
      </w:r>
      <w:proofErr w:type="spellEnd"/>
      <w:r>
        <w:t>, ensuring that the system becomes more accurate over time.</w:t>
      </w:r>
    </w:p>
    <w:p w14:paraId="19A3EC09" w14:textId="77777777" w:rsidR="00B86C04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Privacy Considerations</w:t>
      </w:r>
      <w:r>
        <w:t xml:space="preserve">: Ensure compliance with privacy regulations by anonymizing and aggregating data, and providing clear opt-out options for users who don't want their </w:t>
      </w:r>
      <w:proofErr w:type="spellStart"/>
      <w:r>
        <w:t>behavior</w:t>
      </w:r>
      <w:proofErr w:type="spellEnd"/>
      <w:r>
        <w:t xml:space="preserve"> to be </w:t>
      </w:r>
      <w:proofErr w:type="spellStart"/>
      <w:r>
        <w:t>analyzed</w:t>
      </w:r>
      <w:proofErr w:type="spellEnd"/>
      <w:r>
        <w:t>.</w:t>
      </w:r>
    </w:p>
    <w:p w14:paraId="40A2DBA1" w14:textId="77777777" w:rsidR="00B86C04" w:rsidRDefault="00B86C04">
      <w:pPr>
        <w:rPr>
          <w:b/>
          <w:sz w:val="32"/>
          <w:lang w:val="en-US"/>
        </w:rPr>
      </w:pPr>
    </w:p>
    <w:p w14:paraId="42D07878" w14:textId="77777777" w:rsidR="00B86C04" w:rsidRDefault="00B86C04">
      <w:pPr>
        <w:rPr>
          <w:b/>
          <w:sz w:val="32"/>
          <w:lang w:val="en-US"/>
        </w:rPr>
      </w:pPr>
    </w:p>
    <w:p w14:paraId="52AA6A49" w14:textId="77777777" w:rsidR="00B86C04" w:rsidRDefault="00000000">
      <w:pPr>
        <w:rPr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0C04B631" wp14:editId="2BCE3EA2">
            <wp:simplePos x="0" y="0"/>
            <wp:positionH relativeFrom="margin">
              <wp:posOffset>0</wp:posOffset>
            </wp:positionH>
            <wp:positionV relativeFrom="paragraph">
              <wp:posOffset>723265</wp:posOffset>
            </wp:positionV>
            <wp:extent cx="5105400" cy="2513965"/>
            <wp:effectExtent l="0" t="0" r="0" b="635"/>
            <wp:wrapSquare wrapText="bothSides"/>
            <wp:docPr id="1" name="Picture 1" descr="Website Traffic Analysis Process With Continuous Approach Ppt Design |  Presentation PowerPoint Images | Example of PPT Presentation | PPT Slide  Layo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site Traffic Analysis Process With Continuous Approach Ppt Design |  Presentation PowerPoint Images | Example of PPT Presentation | PPT Slide  Layou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10" r="228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lang w:val="en-US"/>
        </w:rPr>
        <w:t xml:space="preserve">Website Traffic Analysis </w:t>
      </w:r>
    </w:p>
    <w:p w14:paraId="6EBC526D" w14:textId="77777777" w:rsidR="00B86C04" w:rsidRDefault="00B86C04">
      <w:pPr>
        <w:rPr>
          <w:b/>
          <w:sz w:val="32"/>
          <w:lang w:val="en-US"/>
        </w:rPr>
      </w:pPr>
    </w:p>
    <w:p w14:paraId="49B30C9E" w14:textId="77777777" w:rsidR="00B86C04" w:rsidRDefault="00B86C04">
      <w:pPr>
        <w:rPr>
          <w:sz w:val="32"/>
          <w:lang w:val="en-US"/>
        </w:rPr>
      </w:pPr>
    </w:p>
    <w:p w14:paraId="74F7EE53" w14:textId="77777777" w:rsidR="00B86C04" w:rsidRDefault="00B86C04">
      <w:pPr>
        <w:rPr>
          <w:sz w:val="32"/>
          <w:lang w:val="en-US"/>
        </w:rPr>
      </w:pPr>
    </w:p>
    <w:p w14:paraId="667ED9B1" w14:textId="77777777" w:rsidR="00B86C04" w:rsidRDefault="00B86C04">
      <w:pPr>
        <w:rPr>
          <w:sz w:val="32"/>
          <w:lang w:val="en-US"/>
        </w:rPr>
      </w:pPr>
    </w:p>
    <w:p w14:paraId="2B7238BD" w14:textId="77777777" w:rsidR="00B86C04" w:rsidRDefault="00B86C04">
      <w:pPr>
        <w:rPr>
          <w:sz w:val="32"/>
          <w:lang w:val="en-US"/>
        </w:rPr>
      </w:pPr>
    </w:p>
    <w:p w14:paraId="57F7718B" w14:textId="77777777" w:rsidR="00B86C04" w:rsidRDefault="00B86C04">
      <w:pPr>
        <w:rPr>
          <w:sz w:val="32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993"/>
        <w:gridCol w:w="3563"/>
        <w:gridCol w:w="993"/>
      </w:tblGrid>
      <w:tr w:rsidR="00B86C04" w14:paraId="609B8ECC" w14:textId="77777777">
        <w:trPr>
          <w:gridAfter w:val="2"/>
          <w:wAfter w:w="4556" w:type="dxa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4ACBB4E4" w14:textId="77777777" w:rsidR="00B86C04" w:rsidRDefault="00000000">
            <w:pPr>
              <w:spacing w:line="240" w:lineRule="auto"/>
              <w:textAlignment w:val="top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D73A49"/>
                <w:sz w:val="18"/>
                <w:szCs w:val="18"/>
                <w:lang w:val="en-US" w:eastAsia="zh-CN" w:bidi="ar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6F42C1"/>
                <w:sz w:val="18"/>
                <w:szCs w:val="18"/>
                <w:lang w:val="en-US" w:eastAsia="zh-CN" w:bidi="ar"/>
              </w:rPr>
              <w:t>main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 xml:space="preserve">):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03E76F0A" w14:textId="77777777" w:rsidR="00B86C04" w:rsidRDefault="00B86C04">
            <w:pPr>
              <w:spacing w:line="240" w:lineRule="auto"/>
              <w:textAlignment w:val="top"/>
              <w:rPr>
                <w:rFonts w:ascii="Consolas" w:eastAsia="Consolas" w:hAnsi="Consolas" w:cs="Consolas"/>
                <w:color w:val="D73A49"/>
                <w:sz w:val="18"/>
                <w:szCs w:val="18"/>
                <w:lang w:val="en-US" w:eastAsia="zh-CN" w:bidi="ar"/>
              </w:rPr>
            </w:pPr>
          </w:p>
        </w:tc>
      </w:tr>
      <w:tr w:rsidR="00B86C04" w14:paraId="04A3A65D" w14:textId="77777777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4AC222D7" w14:textId="77777777" w:rsidR="00B86C04" w:rsidRDefault="00B86C04">
            <w:pPr>
              <w:jc w:val="right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4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14BF802E" w14:textId="77777777" w:rsidR="00B86C04" w:rsidRDefault="00000000">
            <w:pPr>
              <w:spacing w:line="300" w:lineRule="atLeast"/>
              <w:textAlignment w:val="top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 xml:space="preserve">analytics </w:t>
            </w:r>
            <w:r>
              <w:rPr>
                <w:rFonts w:ascii="Consolas" w:eastAsia="Consolas" w:hAnsi="Consolas" w:cs="Consolas"/>
                <w:color w:val="005CC5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F42C1"/>
                <w:sz w:val="18"/>
                <w:szCs w:val="18"/>
                <w:lang w:val="en-US" w:eastAsia="zh-CN" w:bidi="ar"/>
              </w:rPr>
              <w:t>initialize_</w:t>
            </w:r>
            <w:proofErr w:type="gramStart"/>
            <w:r>
              <w:rPr>
                <w:rFonts w:ascii="Consolas" w:eastAsia="Consolas" w:hAnsi="Consolas" w:cs="Consolas"/>
                <w:color w:val="6F42C1"/>
                <w:sz w:val="18"/>
                <w:szCs w:val="18"/>
                <w:lang w:val="en-US" w:eastAsia="zh-CN" w:bidi="ar"/>
              </w:rPr>
              <w:t>analyticsreporting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11A511AC" w14:textId="77777777" w:rsidR="00B86C04" w:rsidRDefault="00B86C04">
            <w:pPr>
              <w:spacing w:line="300" w:lineRule="atLeast"/>
              <w:textAlignment w:val="top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</w:pPr>
          </w:p>
        </w:tc>
      </w:tr>
      <w:tr w:rsidR="00B86C04" w14:paraId="76D5DC94" w14:textId="77777777" w:rsidTr="005D3213">
        <w:trPr>
          <w:trHeight w:val="633"/>
        </w:trPr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1531FE14" w14:textId="77777777" w:rsidR="00B86C04" w:rsidRDefault="00B86C04">
            <w:pPr>
              <w:jc w:val="right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4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39ECF2E6" w14:textId="77777777" w:rsidR="00B86C04" w:rsidRDefault="00B86C04">
            <w:pPr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522F2CC8" w14:textId="77777777" w:rsidR="00B86C04" w:rsidRDefault="00B86C04">
            <w:pPr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</w:tr>
      <w:tr w:rsidR="00B86C04" w14:paraId="5D01FA88" w14:textId="77777777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057C1780" w14:textId="77777777" w:rsidR="00B86C04" w:rsidRDefault="00B86C04">
            <w:pPr>
              <w:jc w:val="right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4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049E3530" w14:textId="77777777" w:rsidR="00B86C04" w:rsidRDefault="00000000">
            <w:pPr>
              <w:spacing w:line="300" w:lineRule="atLeast"/>
              <w:textAlignment w:val="top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D73A49"/>
                <w:sz w:val="18"/>
                <w:szCs w:val="18"/>
                <w:lang w:val="en-US" w:eastAsia="zh-CN" w:bidi="ar"/>
              </w:rPr>
              <w:t>global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dfanalytics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446B21F1" w14:textId="77777777" w:rsidR="00B86C04" w:rsidRDefault="00B86C04">
            <w:pPr>
              <w:spacing w:line="300" w:lineRule="atLeast"/>
              <w:textAlignment w:val="top"/>
              <w:rPr>
                <w:rFonts w:ascii="Consolas" w:eastAsia="Consolas" w:hAnsi="Consolas" w:cs="Consolas"/>
                <w:color w:val="D73A49"/>
                <w:sz w:val="18"/>
                <w:szCs w:val="18"/>
                <w:lang w:val="en-US" w:eastAsia="zh-CN" w:bidi="ar"/>
              </w:rPr>
            </w:pPr>
          </w:p>
        </w:tc>
      </w:tr>
      <w:tr w:rsidR="00B86C04" w14:paraId="16460CC0" w14:textId="77777777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2FF52766" w14:textId="77777777" w:rsidR="00B86C04" w:rsidRDefault="00B86C04">
            <w:pPr>
              <w:jc w:val="right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4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6AF52E6C" w14:textId="77777777" w:rsidR="00B86C04" w:rsidRDefault="00000000">
            <w:pPr>
              <w:spacing w:line="300" w:lineRule="atLeast"/>
              <w:textAlignment w:val="top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dfanalytics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005CC5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 xml:space="preserve"> []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5B02D22E" w14:textId="77777777" w:rsidR="00B86C04" w:rsidRDefault="00B86C04">
            <w:pPr>
              <w:spacing w:line="300" w:lineRule="atLeast"/>
              <w:textAlignment w:val="top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</w:pPr>
          </w:p>
        </w:tc>
      </w:tr>
      <w:tr w:rsidR="00B86C04" w14:paraId="0041217B" w14:textId="77777777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1863D3A8" w14:textId="77777777" w:rsidR="00B86C04" w:rsidRDefault="00B86C04">
            <w:pPr>
              <w:jc w:val="right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4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48BB8675" w14:textId="77777777" w:rsidR="00B86C04" w:rsidRDefault="00B86C04">
            <w:pPr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5D2219B5" w14:textId="77777777" w:rsidR="00B86C04" w:rsidRDefault="00B86C04">
            <w:pPr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</w:tr>
      <w:tr w:rsidR="00B86C04" w14:paraId="69CC48F2" w14:textId="77777777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5DAE0E4D" w14:textId="77777777" w:rsidR="00B86C04" w:rsidRDefault="00B86C04">
            <w:pPr>
              <w:jc w:val="right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4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796776AA" w14:textId="77777777" w:rsidR="00B86C04" w:rsidRDefault="00000000">
            <w:pPr>
              <w:spacing w:line="300" w:lineRule="atLeast"/>
              <w:textAlignment w:val="top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 xml:space="preserve">rows </w:t>
            </w:r>
            <w:r>
              <w:rPr>
                <w:rFonts w:ascii="Consolas" w:eastAsia="Consolas" w:hAnsi="Consolas" w:cs="Consolas"/>
                <w:color w:val="005CC5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 xml:space="preserve"> []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1140460E" w14:textId="77777777" w:rsidR="00B86C04" w:rsidRDefault="00B86C04">
            <w:pPr>
              <w:spacing w:line="300" w:lineRule="atLeast"/>
              <w:textAlignment w:val="top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</w:pPr>
          </w:p>
        </w:tc>
      </w:tr>
      <w:tr w:rsidR="00B86C04" w14:paraId="3E41951C" w14:textId="77777777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5D175F27" w14:textId="77777777" w:rsidR="00B86C04" w:rsidRDefault="00B86C04">
            <w:pPr>
              <w:jc w:val="right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4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64AA42F1" w14:textId="77777777" w:rsidR="00B86C04" w:rsidRDefault="00000000">
            <w:pPr>
              <w:spacing w:line="300" w:lineRule="atLeast"/>
              <w:textAlignment w:val="top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 xml:space="preserve">rows </w:t>
            </w:r>
            <w:r>
              <w:rPr>
                <w:rFonts w:ascii="Consolas" w:eastAsia="Consolas" w:hAnsi="Consolas" w:cs="Consolas"/>
                <w:color w:val="005CC5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F42C1"/>
                <w:sz w:val="18"/>
                <w:szCs w:val="18"/>
                <w:lang w:val="en-US" w:eastAsia="zh-CN" w:bidi="ar"/>
              </w:rPr>
              <w:t>handle_report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(analytics,</w:t>
            </w:r>
            <w:r>
              <w:rPr>
                <w:rFonts w:ascii="Consolas" w:eastAsia="Consolas" w:hAnsi="Consolas" w:cs="Consolas"/>
                <w:color w:val="032F62"/>
                <w:sz w:val="18"/>
                <w:szCs w:val="18"/>
                <w:lang w:val="en-US" w:eastAsia="zh-CN" w:bidi="ar"/>
              </w:rPr>
              <w:t>'0</w:t>
            </w:r>
            <w:proofErr w:type="gramStart"/>
            <w:r>
              <w:rPr>
                <w:rFonts w:ascii="Consolas" w:eastAsia="Consolas" w:hAnsi="Consolas" w:cs="Consolas"/>
                <w:color w:val="032F62"/>
                <w:sz w:val="18"/>
                <w:szCs w:val="18"/>
                <w:lang w:val="en-US" w:eastAsia="zh-CN" w:bidi="ar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,rows</w:t>
            </w:r>
            <w:proofErr w:type="gram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72D70757" w14:textId="77777777" w:rsidR="00B86C04" w:rsidRDefault="00B86C04">
            <w:pPr>
              <w:spacing w:line="300" w:lineRule="atLeast"/>
              <w:textAlignment w:val="top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</w:pPr>
          </w:p>
        </w:tc>
      </w:tr>
      <w:tr w:rsidR="00B86C04" w14:paraId="5DF38230" w14:textId="77777777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75021A6D" w14:textId="77777777" w:rsidR="00B86C04" w:rsidRDefault="00B86C04">
            <w:pPr>
              <w:jc w:val="right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4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6CBCBDD5" w14:textId="77777777" w:rsidR="00B86C04" w:rsidRDefault="00B86C04">
            <w:pPr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1FCB867F" w14:textId="77777777" w:rsidR="00B86C04" w:rsidRDefault="00B86C04">
            <w:pPr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</w:tr>
      <w:tr w:rsidR="00B86C04" w14:paraId="7BBFA3E7" w14:textId="77777777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61D65349" w14:textId="77777777" w:rsidR="00B86C04" w:rsidRDefault="00B86C04">
            <w:pPr>
              <w:jc w:val="right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4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76460E47" w14:textId="77777777" w:rsidR="00B86C04" w:rsidRDefault="00000000">
            <w:pPr>
              <w:spacing w:line="300" w:lineRule="atLeast"/>
              <w:textAlignment w:val="top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dfanalytics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005CC5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pd.</w:t>
            </w:r>
            <w:r>
              <w:rPr>
                <w:rFonts w:ascii="Consolas" w:eastAsia="Consolas" w:hAnsi="Consolas" w:cs="Consolas"/>
                <w:color w:val="E36209"/>
                <w:sz w:val="18"/>
                <w:szCs w:val="18"/>
                <w:lang w:val="en-US" w:eastAsia="zh-CN" w:bidi="ar"/>
              </w:rPr>
              <w:t>DataFrame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ascii="Consolas" w:eastAsia="Consolas" w:hAnsi="Consolas" w:cs="Consolas"/>
                <w:color w:val="6F42C1"/>
                <w:sz w:val="18"/>
                <w:szCs w:val="18"/>
                <w:lang w:val="en-US" w:eastAsia="zh-CN" w:bidi="ar"/>
              </w:rPr>
              <w:t>list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(rows))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789EB62C" w14:textId="77777777" w:rsidR="00B86C04" w:rsidRDefault="00B86C04">
            <w:pPr>
              <w:spacing w:line="300" w:lineRule="atLeast"/>
              <w:textAlignment w:val="top"/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</w:pPr>
          </w:p>
        </w:tc>
      </w:tr>
      <w:tr w:rsidR="00B86C04" w14:paraId="486AE6F2" w14:textId="77777777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01FFC0BE" w14:textId="77777777" w:rsidR="00B86C04" w:rsidRDefault="00B86C04">
            <w:pPr>
              <w:jc w:val="right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4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4B91FB2F" w14:textId="77777777" w:rsidR="00B86C04" w:rsidRDefault="00B86C04">
            <w:pPr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3A5E22D4" w14:textId="77777777" w:rsidR="00B86C04" w:rsidRDefault="00B86C04">
            <w:pPr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</w:tr>
      <w:tr w:rsidR="00B86C04" w14:paraId="2A80854D" w14:textId="77777777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482ABA24" w14:textId="77777777" w:rsidR="00B86C04" w:rsidRDefault="00B86C04">
            <w:pPr>
              <w:jc w:val="right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4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2A33C3F5" w14:textId="77777777" w:rsidR="00B86C04" w:rsidRDefault="00B86C04">
            <w:pPr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1EF14F6B" w14:textId="77777777" w:rsidR="00B86C04" w:rsidRDefault="00B86C04">
            <w:pPr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</w:tr>
      <w:tr w:rsidR="00B86C04" w14:paraId="05B2847A" w14:textId="77777777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1F86B51D" w14:textId="77777777" w:rsidR="00B86C04" w:rsidRDefault="00B86C04">
            <w:pPr>
              <w:jc w:val="right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4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0DDEE0B8" w14:textId="77777777" w:rsidR="00B86C04" w:rsidRDefault="00000000">
            <w:pPr>
              <w:spacing w:line="300" w:lineRule="atLeast"/>
              <w:textAlignment w:val="top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color w:val="6F42C1"/>
                <w:sz w:val="18"/>
                <w:szCs w:val="18"/>
                <w:lang w:val="en-US" w:eastAsia="zh-CN" w:bidi="ar"/>
              </w:rPr>
              <w:t>main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3A5FBBC0" w14:textId="77777777" w:rsidR="00B86C04" w:rsidRDefault="00B86C04">
            <w:pPr>
              <w:spacing w:line="300" w:lineRule="atLeast"/>
              <w:textAlignment w:val="top"/>
              <w:rPr>
                <w:rFonts w:ascii="Consolas" w:eastAsia="Consolas" w:hAnsi="Consolas" w:cs="Consolas"/>
                <w:color w:val="6F42C1"/>
                <w:sz w:val="18"/>
                <w:szCs w:val="18"/>
                <w:lang w:val="en-US" w:eastAsia="zh-CN" w:bidi="ar"/>
              </w:rPr>
            </w:pPr>
          </w:p>
        </w:tc>
      </w:tr>
      <w:tr w:rsidR="00B86C04" w14:paraId="6607E629" w14:textId="77777777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2C90F9FD" w14:textId="77777777" w:rsidR="00B86C04" w:rsidRDefault="00B86C04">
            <w:pPr>
              <w:jc w:val="right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4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50D32531" w14:textId="77777777" w:rsidR="00B86C04" w:rsidRDefault="00B86C04">
            <w:pPr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4F46B12D" w14:textId="77777777" w:rsidR="00B86C04" w:rsidRDefault="00B86C04">
            <w:pPr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</w:tr>
      <w:tr w:rsidR="00B86C04" w14:paraId="2E27AAAF" w14:textId="77777777">
        <w:tc>
          <w:tcPr>
            <w:tcW w:w="99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5815926D" w14:textId="77777777" w:rsidR="00B86C04" w:rsidRDefault="00B86C04">
            <w:pPr>
              <w:jc w:val="right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4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4E9F5024" w14:textId="77777777" w:rsidR="00B86C04" w:rsidRDefault="00000000">
            <w:pPr>
              <w:spacing w:line="300" w:lineRule="atLeast"/>
              <w:textAlignment w:val="top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F42C1"/>
                <w:sz w:val="18"/>
                <w:szCs w:val="18"/>
                <w:lang w:val="en-US" w:eastAsia="zh-CN" w:bidi="ar"/>
              </w:rPr>
              <w:t>print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dfanalytics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50D2482C" w14:textId="77777777" w:rsidR="00B86C04" w:rsidRDefault="00B86C04">
            <w:pPr>
              <w:spacing w:line="300" w:lineRule="atLeast"/>
              <w:textAlignment w:val="top"/>
              <w:rPr>
                <w:rFonts w:ascii="Consolas" w:eastAsia="Consolas" w:hAnsi="Consolas" w:cs="Consolas"/>
                <w:color w:val="6F42C1"/>
                <w:sz w:val="18"/>
                <w:szCs w:val="18"/>
                <w:lang w:val="en-US" w:eastAsia="zh-CN" w:bidi="ar"/>
              </w:rPr>
            </w:pPr>
          </w:p>
        </w:tc>
      </w:tr>
    </w:tbl>
    <w:p w14:paraId="42CBC83A" w14:textId="77777777" w:rsidR="00B86C04" w:rsidRDefault="00B86C04">
      <w:pPr>
        <w:rPr>
          <w:sz w:val="32"/>
          <w:lang w:val="en-US"/>
        </w:rPr>
      </w:pPr>
    </w:p>
    <w:p w14:paraId="1ECD2BF1" w14:textId="77777777" w:rsidR="00B86C04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w:drawing>
          <wp:inline distT="0" distB="0" distL="114300" distR="114300" wp14:anchorId="2245959C" wp14:editId="62894375">
            <wp:extent cx="2524125" cy="1952625"/>
            <wp:effectExtent l="0" t="0" r="9525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1B9258" w14:textId="77777777" w:rsidR="00B86C04" w:rsidRDefault="00B86C04">
      <w:pPr>
        <w:rPr>
          <w:rFonts w:ascii="SimSun" w:eastAsia="SimSun" w:hAnsi="SimSun" w:cs="SimSun"/>
          <w:sz w:val="24"/>
          <w:szCs w:val="24"/>
        </w:rPr>
      </w:pPr>
    </w:p>
    <w:p w14:paraId="7CCA12FB" w14:textId="77777777" w:rsidR="00B86C04" w:rsidRDefault="00B86C04">
      <w:pPr>
        <w:rPr>
          <w:rFonts w:ascii="SimSun" w:eastAsia="SimSun" w:hAnsi="SimSun" w:cs="SimSun"/>
          <w:sz w:val="24"/>
          <w:szCs w:val="24"/>
        </w:rPr>
      </w:pPr>
    </w:p>
    <w:p w14:paraId="6F471F4B" w14:textId="77777777" w:rsidR="00B86C04" w:rsidRDefault="00B86C04">
      <w:pPr>
        <w:rPr>
          <w:rFonts w:ascii="SimSun" w:eastAsia="SimSun" w:hAnsi="SimSun" w:cs="SimSu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2082"/>
      </w:tblGrid>
      <w:tr w:rsidR="00B86C04" w14:paraId="3E06CC66" w14:textId="77777777">
        <w:tc>
          <w:tcPr>
            <w:tcW w:w="99" w:type="dxa"/>
            <w:shd w:val="clear" w:color="auto" w:fill="auto"/>
            <w:noWrap/>
            <w:tcMar>
              <w:top w:w="60" w:type="dxa"/>
              <w:left w:w="150" w:type="dxa"/>
              <w:bottom w:w="15" w:type="dxa"/>
              <w:right w:w="150" w:type="dxa"/>
            </w:tcMar>
          </w:tcPr>
          <w:p w14:paraId="168860AF" w14:textId="77777777" w:rsidR="00B86C04" w:rsidRDefault="00B86C04">
            <w:pPr>
              <w:jc w:val="right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15" w:type="dxa"/>
              <w:right w:w="150" w:type="dxa"/>
            </w:tcMar>
          </w:tcPr>
          <w:p w14:paraId="08F1C45D" w14:textId="77777777" w:rsidR="00B86C04" w:rsidRDefault="00000000">
            <w:pPr>
              <w:spacing w:line="300" w:lineRule="atLeast"/>
              <w:textAlignment w:val="top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dfanalytics.</w:t>
            </w:r>
            <w:r>
              <w:rPr>
                <w:rFonts w:ascii="Consolas" w:eastAsia="Consolas" w:hAnsi="Consolas" w:cs="Consolas"/>
                <w:color w:val="6F42C1"/>
                <w:sz w:val="18"/>
                <w:szCs w:val="18"/>
                <w:lang w:val="en-US" w:eastAsia="zh-CN" w:bidi="ar"/>
              </w:rPr>
              <w:t>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()</w:t>
            </w:r>
          </w:p>
        </w:tc>
      </w:tr>
    </w:tbl>
    <w:p w14:paraId="25DC29C4" w14:textId="77777777" w:rsidR="00B86C04" w:rsidRDefault="00B86C04">
      <w:pPr>
        <w:rPr>
          <w:rFonts w:ascii="SimSun" w:eastAsia="SimSun" w:hAnsi="SimSun" w:cs="SimSun"/>
          <w:sz w:val="24"/>
          <w:szCs w:val="24"/>
          <w:lang w:val="en-US"/>
        </w:rPr>
      </w:pPr>
    </w:p>
    <w:p w14:paraId="0A3B0D56" w14:textId="77777777" w:rsidR="00B86C04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6EDCBC6" wp14:editId="2BAF56D4">
            <wp:extent cx="6667500" cy="333375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7B5A83" w14:textId="77777777" w:rsidR="00B86C04" w:rsidRDefault="00B86C04">
      <w:pPr>
        <w:rPr>
          <w:rFonts w:ascii="SimSun" w:eastAsia="SimSun" w:hAnsi="SimSun" w:cs="SimSun"/>
          <w:sz w:val="24"/>
          <w:szCs w:val="24"/>
        </w:rPr>
      </w:pPr>
    </w:p>
    <w:p w14:paraId="154C04E5" w14:textId="77777777" w:rsidR="00B86C04" w:rsidRDefault="00B86C04">
      <w:pPr>
        <w:rPr>
          <w:rFonts w:ascii="SimSun" w:eastAsia="SimSun" w:hAnsi="SimSun" w:cs="SimSu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3467"/>
      </w:tblGrid>
      <w:tr w:rsidR="00B86C04" w14:paraId="658C910D" w14:textId="77777777">
        <w:tc>
          <w:tcPr>
            <w:tcW w:w="99" w:type="dxa"/>
            <w:shd w:val="clear" w:color="auto" w:fill="auto"/>
            <w:noWrap/>
            <w:tcMar>
              <w:top w:w="60" w:type="dxa"/>
              <w:left w:w="150" w:type="dxa"/>
              <w:bottom w:w="15" w:type="dxa"/>
              <w:right w:w="150" w:type="dxa"/>
            </w:tcMar>
          </w:tcPr>
          <w:p w14:paraId="20648C9A" w14:textId="77777777" w:rsidR="00B86C04" w:rsidRDefault="00B86C04">
            <w:pPr>
              <w:jc w:val="right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15" w:type="dxa"/>
              <w:right w:w="150" w:type="dxa"/>
            </w:tcMar>
          </w:tcPr>
          <w:p w14:paraId="4C72A764" w14:textId="77777777" w:rsidR="00B86C04" w:rsidRDefault="00000000">
            <w:pPr>
              <w:spacing w:line="300" w:lineRule="atLeast"/>
              <w:textAlignment w:val="top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 xml:space="preserve">forecast </w:t>
            </w:r>
            <w:r>
              <w:rPr>
                <w:rFonts w:ascii="Consolas" w:eastAsia="Consolas" w:hAnsi="Consolas" w:cs="Consolas"/>
                <w:color w:val="005CC5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model.</w:t>
            </w:r>
            <w:r>
              <w:rPr>
                <w:rFonts w:ascii="Consolas" w:eastAsia="Consolas" w:hAnsi="Consolas" w:cs="Consolas"/>
                <w:color w:val="6F42C1"/>
                <w:sz w:val="18"/>
                <w:szCs w:val="18"/>
                <w:lang w:val="en-US" w:eastAsia="zh-CN" w:bidi="ar"/>
              </w:rPr>
              <w:t>predict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(future)</w:t>
            </w:r>
          </w:p>
        </w:tc>
      </w:tr>
      <w:tr w:rsidR="00B86C04" w14:paraId="4C78C46D" w14:textId="77777777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5CA584E0" w14:textId="77777777" w:rsidR="00B86C04" w:rsidRDefault="00B86C04">
            <w:pPr>
              <w:jc w:val="right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54E76775" w14:textId="77777777" w:rsidR="00B86C04" w:rsidRDefault="00000000">
            <w:pPr>
              <w:spacing w:line="300" w:lineRule="atLeast"/>
              <w:textAlignment w:val="top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model.</w:t>
            </w:r>
            <w:r>
              <w:rPr>
                <w:rFonts w:ascii="Consolas" w:eastAsia="Consolas" w:hAnsi="Consolas" w:cs="Consolas"/>
                <w:color w:val="6F42C1"/>
                <w:sz w:val="18"/>
                <w:szCs w:val="18"/>
                <w:lang w:val="en-US" w:eastAsia="zh-CN" w:bidi="ar"/>
              </w:rPr>
              <w:t>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lang w:val="en-US" w:eastAsia="zh-CN" w:bidi="ar"/>
              </w:rPr>
              <w:t>(forecast)</w:t>
            </w:r>
          </w:p>
        </w:tc>
      </w:tr>
    </w:tbl>
    <w:p w14:paraId="50146A08" w14:textId="77777777" w:rsidR="00B86C04" w:rsidRDefault="00B86C04">
      <w:pPr>
        <w:rPr>
          <w:rFonts w:ascii="SimSun" w:eastAsia="SimSun" w:hAnsi="SimSun" w:cs="SimSun"/>
          <w:sz w:val="24"/>
          <w:szCs w:val="24"/>
          <w:lang w:val="en-US"/>
        </w:rPr>
      </w:pPr>
    </w:p>
    <w:p w14:paraId="3A3485FB" w14:textId="77777777" w:rsidR="00B86C04" w:rsidRDefault="00000000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w:drawing>
          <wp:inline distT="0" distB="0" distL="114300" distR="114300" wp14:anchorId="00A2CC13" wp14:editId="007BAC34">
            <wp:extent cx="6667500" cy="3971925"/>
            <wp:effectExtent l="0" t="0" r="0" b="9525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B8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5A146" w14:textId="77777777" w:rsidR="00B2508A" w:rsidRDefault="00B2508A">
      <w:pPr>
        <w:spacing w:line="240" w:lineRule="auto"/>
      </w:pPr>
      <w:r>
        <w:separator/>
      </w:r>
    </w:p>
  </w:endnote>
  <w:endnote w:type="continuationSeparator" w:id="0">
    <w:p w14:paraId="3B0F2B97" w14:textId="77777777" w:rsidR="00B2508A" w:rsidRDefault="00B25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AC2FC" w14:textId="77777777" w:rsidR="00B2508A" w:rsidRDefault="00B2508A">
      <w:pPr>
        <w:spacing w:after="0"/>
      </w:pPr>
      <w:r>
        <w:separator/>
      </w:r>
    </w:p>
  </w:footnote>
  <w:footnote w:type="continuationSeparator" w:id="0">
    <w:p w14:paraId="0364C457" w14:textId="77777777" w:rsidR="00B2508A" w:rsidRDefault="00B250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A3954"/>
    <w:multiLevelType w:val="multilevel"/>
    <w:tmpl w:val="53CA39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50820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34B"/>
    <w:rsid w:val="0026103D"/>
    <w:rsid w:val="005D3213"/>
    <w:rsid w:val="00B2508A"/>
    <w:rsid w:val="00B86C04"/>
    <w:rsid w:val="00D86AD0"/>
    <w:rsid w:val="00E4134B"/>
    <w:rsid w:val="7B84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695D36"/>
  <w15:docId w15:val="{F925B579-E280-4541-8DD9-7F38295E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kirubaharan rajenthiran</cp:lastModifiedBy>
  <cp:revision>2</cp:revision>
  <dcterms:created xsi:type="dcterms:W3CDTF">2023-10-11T08:33:00Z</dcterms:created>
  <dcterms:modified xsi:type="dcterms:W3CDTF">2023-10-11T08:33:00Z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449412C5FEA3422B81E92A3258311C8B_13</vt:lpwstr>
  </property>
</Properties>
</file>