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448" w:rsidRPr="00BB7448" w:rsidRDefault="00BB7448" w:rsidP="00BB7448">
      <w:pPr>
        <w:pStyle w:val="NoSpacing"/>
        <w:rPr>
          <w:rFonts w:ascii="Times New Roman" w:hAnsi="Times New Roman" w:cs="Times New Roman"/>
          <w:b/>
        </w:rPr>
      </w:pPr>
    </w:p>
    <w:p w:rsidR="00BB7448" w:rsidRPr="00BB7448" w:rsidRDefault="00BB7448" w:rsidP="00BB7448">
      <w:pPr>
        <w:pStyle w:val="Title"/>
        <w:jc w:val="center"/>
        <w:rPr>
          <w:rFonts w:ascii="Times New Roman" w:hAnsi="Times New Roman" w:cs="Times New Roman"/>
          <w:b/>
          <w:sz w:val="48"/>
          <w:szCs w:val="52"/>
        </w:rPr>
      </w:pPr>
      <w:r w:rsidRPr="00BB7448">
        <w:rPr>
          <w:rFonts w:ascii="Times New Roman" w:hAnsi="Times New Roman" w:cs="Times New Roman"/>
          <w:b/>
          <w:sz w:val="48"/>
          <w:szCs w:val="52"/>
        </w:rPr>
        <w:t>Human Facial Expression Detection Using Machine Learning</w:t>
      </w:r>
    </w:p>
    <w:p w:rsidR="00BB7448" w:rsidRPr="00BB7448" w:rsidRDefault="00BB7448" w:rsidP="00BB7448">
      <w:pPr>
        <w:jc w:val="center"/>
        <w:rPr>
          <w:rFonts w:ascii="Times New Roman" w:hAnsi="Times New Roman" w:cs="Times New Roman"/>
        </w:rPr>
      </w:pPr>
      <w:r w:rsidRPr="00BB7448">
        <w:rPr>
          <w:rFonts w:ascii="Times New Roman" w:hAnsi="Times New Roman" w:cs="Times New Roman"/>
        </w:rPr>
        <w:t xml:space="preserve">Md. </w:t>
      </w:r>
      <w:proofErr w:type="spellStart"/>
      <w:r w:rsidRPr="00BB7448">
        <w:rPr>
          <w:rFonts w:ascii="Times New Roman" w:hAnsi="Times New Roman" w:cs="Times New Roman"/>
        </w:rPr>
        <w:t>Mahfuzur</w:t>
      </w:r>
      <w:proofErr w:type="spellEnd"/>
      <w:r w:rsidRPr="00BB7448">
        <w:rPr>
          <w:rFonts w:ascii="Times New Roman" w:hAnsi="Times New Roman" w:cs="Times New Roman"/>
        </w:rPr>
        <w:t xml:space="preserve"> Rahman, </w:t>
      </w:r>
      <w:proofErr w:type="spellStart"/>
      <w:r w:rsidRPr="00BB7448">
        <w:rPr>
          <w:rFonts w:ascii="Times New Roman" w:hAnsi="Times New Roman" w:cs="Times New Roman"/>
        </w:rPr>
        <w:t>Nowshin</w:t>
      </w:r>
      <w:proofErr w:type="spellEnd"/>
      <w:r w:rsidRPr="00BB7448">
        <w:rPr>
          <w:rFonts w:ascii="Times New Roman" w:hAnsi="Times New Roman" w:cs="Times New Roman"/>
        </w:rPr>
        <w:t xml:space="preserve"> </w:t>
      </w:r>
      <w:proofErr w:type="spellStart"/>
      <w:r w:rsidRPr="00BB7448">
        <w:rPr>
          <w:rFonts w:ascii="Times New Roman" w:hAnsi="Times New Roman" w:cs="Times New Roman"/>
        </w:rPr>
        <w:t>Fariha</w:t>
      </w:r>
      <w:proofErr w:type="spellEnd"/>
      <w:r w:rsidRPr="00BB7448">
        <w:rPr>
          <w:rFonts w:ascii="Times New Roman" w:hAnsi="Times New Roman" w:cs="Times New Roman"/>
        </w:rPr>
        <w:t xml:space="preserve">, </w:t>
      </w:r>
      <w:proofErr w:type="spellStart"/>
      <w:r w:rsidRPr="00BB7448">
        <w:rPr>
          <w:rFonts w:ascii="Times New Roman" w:hAnsi="Times New Roman" w:cs="Times New Roman"/>
        </w:rPr>
        <w:t>Sumaiya</w:t>
      </w:r>
      <w:proofErr w:type="spellEnd"/>
      <w:r w:rsidRPr="00BB7448">
        <w:rPr>
          <w:rFonts w:ascii="Times New Roman" w:hAnsi="Times New Roman" w:cs="Times New Roman"/>
        </w:rPr>
        <w:t xml:space="preserve"> Afrin </w:t>
      </w:r>
      <w:proofErr w:type="spellStart"/>
      <w:r w:rsidRPr="00BB7448">
        <w:rPr>
          <w:rFonts w:ascii="Times New Roman" w:hAnsi="Times New Roman" w:cs="Times New Roman"/>
        </w:rPr>
        <w:t>Shashy</w:t>
      </w:r>
      <w:proofErr w:type="spellEnd"/>
    </w:p>
    <w:p w:rsidR="005619F2" w:rsidRPr="00BB7448" w:rsidRDefault="005619F2" w:rsidP="005619F2">
      <w:pPr>
        <w:pStyle w:val="Heading3"/>
      </w:pPr>
      <w:r w:rsidRPr="00BB7448">
        <w:t>Introduction</w:t>
      </w:r>
    </w:p>
    <w:p w:rsidR="005619F2" w:rsidRPr="00BB7448" w:rsidRDefault="005619F2" w:rsidP="00BB7448">
      <w:pPr>
        <w:pStyle w:val="NormalWeb"/>
        <w:jc w:val="both"/>
      </w:pPr>
      <w:r w:rsidRPr="00BB7448">
        <w:t>Facial expressions are fundamental to human communication, serving as a non-verbal means of carrying emotions and intentions. With the growing integration of artificial intelligence (AI) into daily life, automated facial expression recognition (FER) has emerged as a significant research area [1]. Applications of FER span various fields, including security, healthcare, entertainment, and human-computer interaction, underscoring its societal relevance [2]. Machine learning (ML) techniques, particularly deep learning, have played a transformative role in advancing FER by enabling the analysis of complex datasets to identify intricate patterns in facial expressions [3].</w:t>
      </w:r>
    </w:p>
    <w:p w:rsidR="005619F2" w:rsidRPr="00BB7448" w:rsidRDefault="005619F2" w:rsidP="00BB7448">
      <w:pPr>
        <w:pStyle w:val="NormalWeb"/>
        <w:jc w:val="both"/>
      </w:pPr>
      <w:r w:rsidRPr="00BB7448">
        <w:t>Deep learning models, such as Convolutional Neural Networks (CNNs), have become a cornerstone of FER research due to their ability to handle high-dimensional image data effectively. Notable advancements in CNN architectures, including enhanced models like VGG19 with Batch Normalization and Dropout, have significantly improved accuracy and reduced overfitting [4]. Additionally, lightweight architectures like MobileNetV2 provide a balance between computational efficiency and performance, making them suitable for real-time FER applications [5].</w:t>
      </w:r>
    </w:p>
    <w:p w:rsidR="005619F2" w:rsidRPr="00BB7448" w:rsidRDefault="005619F2" w:rsidP="00BB7448">
      <w:pPr>
        <w:pStyle w:val="NormalWeb"/>
        <w:jc w:val="both"/>
      </w:pPr>
      <w:r w:rsidRPr="00BB7448">
        <w:t>Previous studies have focused on optimizing CNN architectures for FER, but several challenges remain, including class imbalance, variations in lighting and pose, and the need</w:t>
      </w:r>
      <w:r w:rsidR="00BB7448" w:rsidRPr="00BB7448">
        <w:t xml:space="preserve"> for large annotated datasets [4</w:t>
      </w:r>
      <w:r w:rsidRPr="00BB7448">
        <w:t xml:space="preserve">]. </w:t>
      </w:r>
      <w:r w:rsidR="00167EA3" w:rsidRPr="00BB7448">
        <w:t>These problems make it harder for FER systems to work well in different situations, especially in the real world.</w:t>
      </w:r>
    </w:p>
    <w:p w:rsidR="005619F2" w:rsidRPr="00BB7448" w:rsidRDefault="005619F2" w:rsidP="00BB7448">
      <w:pPr>
        <w:pStyle w:val="NormalWeb"/>
        <w:jc w:val="both"/>
      </w:pPr>
      <w:r w:rsidRPr="00BB7448">
        <w:t xml:space="preserve">To address these challenges, recent approaches </w:t>
      </w:r>
      <w:r w:rsidR="00167EA3" w:rsidRPr="00BB7448">
        <w:t xml:space="preserve">highlight </w:t>
      </w:r>
      <w:r w:rsidRPr="00BB7448">
        <w:t>data augmentation, transfer learning, and the development of lightweight models to enhanc</w:t>
      </w:r>
      <w:r w:rsidR="00BB7448" w:rsidRPr="00BB7448">
        <w:t>e efficiency and adaptability [4</w:t>
      </w:r>
      <w:r w:rsidRPr="00BB7448">
        <w:t>]. Transfer learning, for instance, leverages pre-trained models on large datasets to mitigate the need for extensive labeled data, while data augmentation techniques introduce variabil</w:t>
      </w:r>
      <w:r w:rsidR="00BB7448" w:rsidRPr="00BB7448">
        <w:t>ity to improve generalization [5</w:t>
      </w:r>
      <w:r w:rsidRPr="00BB7448">
        <w:t>].</w:t>
      </w:r>
    </w:p>
    <w:p w:rsidR="005619F2" w:rsidRPr="00BB7448" w:rsidRDefault="005619F2" w:rsidP="00BB7448">
      <w:pPr>
        <w:pStyle w:val="NormalWeb"/>
        <w:jc w:val="both"/>
      </w:pPr>
      <w:r w:rsidRPr="00BB7448">
        <w:t>The primary contribution of this work lies in proposing an efficient FER model optimized for resource-constrained environments. Applications of this model include security systems that monitor suspicious behavior, healthcare tools that assess patient emotions, and adaptive learning platforms that respond to student engagement levels. This model aims to benefit a broad spectrum of stakeholders, from developers creating AI-driven applications to end-users relying on intuitive interfaces.</w:t>
      </w:r>
    </w:p>
    <w:p w:rsidR="00BB7448" w:rsidRPr="00BB7448" w:rsidRDefault="00BB7448" w:rsidP="005619F2">
      <w:pPr>
        <w:pStyle w:val="NormalWeb"/>
      </w:pPr>
    </w:p>
    <w:p w:rsidR="00BB7448" w:rsidRPr="00BB7448" w:rsidRDefault="00BB7448" w:rsidP="005619F2">
      <w:pPr>
        <w:pStyle w:val="NormalWeb"/>
      </w:pPr>
    </w:p>
    <w:p w:rsidR="005619F2" w:rsidRPr="00BB7448" w:rsidRDefault="005619F2" w:rsidP="005619F2">
      <w:pPr>
        <w:pStyle w:val="Heading3"/>
      </w:pPr>
      <w:r w:rsidRPr="00BB7448">
        <w:lastRenderedPageBreak/>
        <w:t>Methodology</w:t>
      </w:r>
    </w:p>
    <w:p w:rsidR="00BB7448" w:rsidRPr="00BB7448" w:rsidRDefault="00BB7448" w:rsidP="0006607A">
      <w:pPr>
        <w:pStyle w:val="NormalWeb"/>
        <w:jc w:val="both"/>
      </w:pPr>
      <w:r w:rsidRPr="00BB7448">
        <w:t>The proposed methodology for Facial Emotion Recognition (FER) involves a systematic approach, consisting of data collection, preprocessing, model selection, classification, and evaluation. This comprehensive methodology ensures the effective development and validation of the FER system, optimized for high accuracy and efficiency.</w:t>
      </w:r>
    </w:p>
    <w:p w:rsidR="005619F2" w:rsidRPr="00BB7448" w:rsidRDefault="005619F2" w:rsidP="0006607A">
      <w:pPr>
        <w:pStyle w:val="Heading4"/>
        <w:numPr>
          <w:ilvl w:val="0"/>
          <w:numId w:val="3"/>
        </w:numPr>
        <w:jc w:val="both"/>
      </w:pPr>
      <w:r w:rsidRPr="00BB7448">
        <w:t>Data Collection</w:t>
      </w:r>
    </w:p>
    <w:p w:rsidR="005619F2" w:rsidRPr="00BB7448" w:rsidRDefault="005619F2" w:rsidP="0006607A">
      <w:pPr>
        <w:pStyle w:val="NormalWeb"/>
        <w:ind w:left="360"/>
        <w:jc w:val="both"/>
      </w:pPr>
      <w:r w:rsidRPr="00BB7448">
        <w:t>The success of any FER system relies on high-quality datasets. Publicly available datasets, such as FER2013, provide diverse samples of facial expressions categorized into universal classes like happiness, sadness, and anger [3]. For this study, FER2013 is used due to its extensive range of labeled images. Data augmentation techniques, including rotation, scaling, and flipping, are applied to address class imbalance and enhance dataset variability [4].</w:t>
      </w:r>
    </w:p>
    <w:p w:rsidR="005619F2" w:rsidRPr="00BB7448" w:rsidRDefault="005619F2" w:rsidP="0006607A">
      <w:pPr>
        <w:pStyle w:val="Heading4"/>
        <w:numPr>
          <w:ilvl w:val="0"/>
          <w:numId w:val="3"/>
        </w:numPr>
        <w:jc w:val="both"/>
      </w:pPr>
      <w:r w:rsidRPr="00BB7448">
        <w:t>Preprocessing</w:t>
      </w:r>
    </w:p>
    <w:p w:rsidR="005619F2" w:rsidRPr="00BB7448" w:rsidRDefault="005619F2" w:rsidP="0006607A">
      <w:pPr>
        <w:pStyle w:val="NormalWeb"/>
        <w:ind w:left="360"/>
        <w:jc w:val="both"/>
      </w:pPr>
      <w:r w:rsidRPr="00BB7448">
        <w:t>Preprocessing is essential for standardizing input data. This involves face detection using algorithms like Viola-Jones, followed by alignment, normalization, and augmentation. Normalization ensures consistent image dimensions and pixel intensity values, while augmentation introduces variability, enhancing the model’s ability to generalize [3].</w:t>
      </w:r>
    </w:p>
    <w:p w:rsidR="005619F2" w:rsidRPr="00BB7448" w:rsidRDefault="005619F2" w:rsidP="0006607A">
      <w:pPr>
        <w:pStyle w:val="Heading4"/>
        <w:numPr>
          <w:ilvl w:val="0"/>
          <w:numId w:val="3"/>
        </w:numPr>
        <w:jc w:val="both"/>
      </w:pPr>
      <w:r w:rsidRPr="00BB7448">
        <w:t>Model Selection and Classification</w:t>
      </w:r>
    </w:p>
    <w:p w:rsidR="005619F2" w:rsidRPr="00BB7448" w:rsidRDefault="005619F2" w:rsidP="0006607A">
      <w:pPr>
        <w:pStyle w:val="NormalWeb"/>
        <w:ind w:left="360"/>
        <w:jc w:val="both"/>
      </w:pPr>
      <w:r w:rsidRPr="00BB7448">
        <w:t>CNNs are employed as the backbone for FER due to their superior performance in image recognition tasks. Enhanced architectures, such as the improved VGG19 and MobileNetV2, are utilized to address specific requirements, including computational efficiency and accuracy.</w:t>
      </w:r>
    </w:p>
    <w:p w:rsidR="005619F2" w:rsidRPr="00BB7448" w:rsidRDefault="005619F2" w:rsidP="0006607A">
      <w:pPr>
        <w:pStyle w:val="NormalWeb"/>
        <w:ind w:left="360"/>
        <w:jc w:val="both"/>
      </w:pPr>
      <w:r w:rsidRPr="00BB7448">
        <w:t>Key classification techniques include:</w:t>
      </w:r>
    </w:p>
    <w:p w:rsidR="005619F2" w:rsidRPr="00BB7448" w:rsidRDefault="005619F2" w:rsidP="0006607A">
      <w:pPr>
        <w:pStyle w:val="NormalWeb"/>
        <w:numPr>
          <w:ilvl w:val="0"/>
          <w:numId w:val="4"/>
        </w:numPr>
        <w:jc w:val="both"/>
      </w:pPr>
      <w:r w:rsidRPr="00BB7448">
        <w:rPr>
          <w:rStyle w:val="Strong"/>
        </w:rPr>
        <w:t>Support Vector Machines (SVM):</w:t>
      </w:r>
      <w:r w:rsidRPr="00BB7448">
        <w:t xml:space="preserve"> Effective for high-dimensional feature spaces.</w:t>
      </w:r>
    </w:p>
    <w:p w:rsidR="005619F2" w:rsidRPr="00BB7448" w:rsidRDefault="005619F2" w:rsidP="0006607A">
      <w:pPr>
        <w:pStyle w:val="NormalWeb"/>
        <w:numPr>
          <w:ilvl w:val="0"/>
          <w:numId w:val="4"/>
        </w:numPr>
        <w:jc w:val="both"/>
      </w:pPr>
      <w:r w:rsidRPr="00BB7448">
        <w:rPr>
          <w:rStyle w:val="Strong"/>
        </w:rPr>
        <w:t>K-Nearest Neighbors (KNN):</w:t>
      </w:r>
      <w:r w:rsidRPr="00BB7448">
        <w:t xml:space="preserve"> A simple yet effective feature-based classifier.</w:t>
      </w:r>
    </w:p>
    <w:p w:rsidR="00BB7448" w:rsidRPr="00BB7448" w:rsidRDefault="005619F2" w:rsidP="0006607A">
      <w:pPr>
        <w:pStyle w:val="NormalWeb"/>
        <w:numPr>
          <w:ilvl w:val="0"/>
          <w:numId w:val="4"/>
        </w:numPr>
        <w:jc w:val="both"/>
      </w:pPr>
      <w:r w:rsidRPr="00BB7448">
        <w:rPr>
          <w:rStyle w:val="Strong"/>
        </w:rPr>
        <w:t>CNNs:</w:t>
      </w:r>
      <w:r w:rsidRPr="00BB7448">
        <w:t xml:space="preserve"> Used for both feature extraction and classification, leveraging their hierarchical structure to capture complex patterns [5].</w:t>
      </w:r>
    </w:p>
    <w:p w:rsidR="005619F2" w:rsidRPr="00BB7448" w:rsidRDefault="005619F2" w:rsidP="0006607A">
      <w:pPr>
        <w:pStyle w:val="Heading4"/>
        <w:numPr>
          <w:ilvl w:val="0"/>
          <w:numId w:val="3"/>
        </w:numPr>
        <w:jc w:val="both"/>
      </w:pPr>
      <w:r w:rsidRPr="00BB7448">
        <w:t>Evaluation</w:t>
      </w:r>
    </w:p>
    <w:p w:rsidR="00BB7448" w:rsidRPr="00BB7448" w:rsidRDefault="005619F2" w:rsidP="0006607A">
      <w:pPr>
        <w:pStyle w:val="NormalWeb"/>
        <w:ind w:left="360"/>
        <w:jc w:val="both"/>
      </w:pPr>
      <w:r w:rsidRPr="00BB7448">
        <w:t>Model evaluation is conducted using metrics such as accuracy, precision, recall, and F1-score. Cross-validation is employed to ensure robustness, while comparative analysis with baseline models highligh</w:t>
      </w:r>
      <w:r w:rsidR="00BB7448" w:rsidRPr="00BB7448">
        <w:t>ts performance improvements [5]</w:t>
      </w:r>
    </w:p>
    <w:p w:rsidR="00BB7448" w:rsidRPr="00BB7448" w:rsidRDefault="00BB7448" w:rsidP="00BB7448">
      <w:pPr>
        <w:pStyle w:val="NormalWeb"/>
        <w:jc w:val="both"/>
      </w:pPr>
    </w:p>
    <w:p w:rsidR="00BB7448" w:rsidRDefault="00BB7448" w:rsidP="00BB7448">
      <w:pPr>
        <w:pStyle w:val="NormalWeb"/>
        <w:jc w:val="both"/>
      </w:pPr>
    </w:p>
    <w:p w:rsidR="00BB7448" w:rsidRPr="00BB7448" w:rsidRDefault="00BB7448" w:rsidP="00BB7448">
      <w:pPr>
        <w:pStyle w:val="NormalWeb"/>
        <w:jc w:val="both"/>
      </w:pPr>
    </w:p>
    <w:p w:rsidR="005619F2" w:rsidRPr="00BB7448" w:rsidRDefault="005619F2" w:rsidP="005619F2">
      <w:pPr>
        <w:pStyle w:val="Heading3"/>
      </w:pPr>
      <w:r w:rsidRPr="00BB7448">
        <w:lastRenderedPageBreak/>
        <w:t>References</w:t>
      </w:r>
    </w:p>
    <w:p w:rsidR="00167EA3" w:rsidRPr="00BB7448" w:rsidRDefault="005619F2" w:rsidP="00BB7448">
      <w:pPr>
        <w:pStyle w:val="NormalWeb"/>
        <w:jc w:val="both"/>
      </w:pPr>
      <w:r w:rsidRPr="00BB7448">
        <w:t xml:space="preserve">[1] C. Shorten and T. M. </w:t>
      </w:r>
      <w:proofErr w:type="spellStart"/>
      <w:r w:rsidRPr="00BB7448">
        <w:t>Khoshgoftaar</w:t>
      </w:r>
      <w:proofErr w:type="spellEnd"/>
      <w:r w:rsidRPr="00BB7448">
        <w:t xml:space="preserve">, "A Survey on Image Data Augmentation for Deep Learning," </w:t>
      </w:r>
      <w:r w:rsidRPr="00BB7448">
        <w:rPr>
          <w:rStyle w:val="Emphasis"/>
        </w:rPr>
        <w:t>J. Big Data</w:t>
      </w:r>
      <w:r w:rsidRPr="00BB7448">
        <w:t xml:space="preserve">, vol. 6, no. 1, p. 60, Dec. 2019. </w:t>
      </w:r>
    </w:p>
    <w:p w:rsidR="00167EA3" w:rsidRPr="00BB7448" w:rsidRDefault="005619F2" w:rsidP="00BB7448">
      <w:pPr>
        <w:pStyle w:val="NormalWeb"/>
        <w:jc w:val="both"/>
      </w:pPr>
      <w:r w:rsidRPr="00BB7448">
        <w:t xml:space="preserve">[2] L. Bi, S. Tang, and C. Li, "A Facial Expression Recognition Method Based on Improved VGG19 Model," </w:t>
      </w:r>
      <w:r w:rsidRPr="00BB7448">
        <w:rPr>
          <w:rStyle w:val="Emphasis"/>
        </w:rPr>
        <w:t xml:space="preserve">Int. J. Adv. </w:t>
      </w:r>
      <w:proofErr w:type="spellStart"/>
      <w:r w:rsidRPr="00BB7448">
        <w:rPr>
          <w:rStyle w:val="Emphasis"/>
        </w:rPr>
        <w:t>Comput</w:t>
      </w:r>
      <w:proofErr w:type="spellEnd"/>
      <w:r w:rsidRPr="00BB7448">
        <w:rPr>
          <w:rStyle w:val="Emphasis"/>
        </w:rPr>
        <w:t>. Sci. Appl.</w:t>
      </w:r>
      <w:r w:rsidRPr="00BB7448">
        <w:t>, v</w:t>
      </w:r>
      <w:r w:rsidR="00167EA3" w:rsidRPr="00BB7448">
        <w:t>ol. 15, no. 7, pp. 67–74, 2024.</w:t>
      </w:r>
    </w:p>
    <w:p w:rsidR="001E2596" w:rsidRPr="00BB7448" w:rsidRDefault="005619F2" w:rsidP="00BB7448">
      <w:pPr>
        <w:pStyle w:val="NormalWeb"/>
        <w:jc w:val="both"/>
      </w:pPr>
      <w:r w:rsidRPr="00BB7448">
        <w:t xml:space="preserve">[3] M. H. </w:t>
      </w:r>
      <w:proofErr w:type="spellStart"/>
      <w:r w:rsidRPr="00BB7448">
        <w:t>Irham</w:t>
      </w:r>
      <w:proofErr w:type="spellEnd"/>
      <w:r w:rsidRPr="00BB7448">
        <w:t xml:space="preserve"> et al., "Detecting Face Expressions in Real-Time Using Convolutional Neural Network with MobileNetV2 Model," </w:t>
      </w:r>
      <w:proofErr w:type="spellStart"/>
      <w:r w:rsidRPr="00BB7448">
        <w:rPr>
          <w:rStyle w:val="Emphasis"/>
        </w:rPr>
        <w:t>Technium</w:t>
      </w:r>
      <w:proofErr w:type="spellEnd"/>
      <w:r w:rsidRPr="00BB7448">
        <w:rPr>
          <w:rStyle w:val="Emphasis"/>
        </w:rPr>
        <w:t xml:space="preserve"> Rom. J. Appl. Sci. Technol.</w:t>
      </w:r>
      <w:r w:rsidRPr="00BB7448">
        <w:t xml:space="preserve">, vol. 17, pp. 45–51, 2023. </w:t>
      </w:r>
    </w:p>
    <w:p w:rsidR="00BB7448" w:rsidRPr="00BB7448" w:rsidRDefault="005619F2" w:rsidP="00BB7448">
      <w:pPr>
        <w:pStyle w:val="NormalWeb"/>
        <w:jc w:val="both"/>
      </w:pPr>
      <w:r w:rsidRPr="00BB7448">
        <w:t xml:space="preserve">[4] H. Zhou et al., "Learning Attention Modules for Efficient FER," </w:t>
      </w:r>
      <w:r w:rsidRPr="00BB7448">
        <w:rPr>
          <w:rStyle w:val="Emphasis"/>
        </w:rPr>
        <w:t>IEEE Transactions on Image Processing</w:t>
      </w:r>
      <w:r w:rsidRPr="00BB7448">
        <w:t>, vol. 29, pp. 4677–4689, 2020</w:t>
      </w:r>
    </w:p>
    <w:p w:rsidR="00F73E1F" w:rsidRPr="00BB7448" w:rsidRDefault="00BB7448" w:rsidP="00BB7448">
      <w:pPr>
        <w:pStyle w:val="NormalWeb"/>
        <w:jc w:val="both"/>
      </w:pPr>
      <w:r w:rsidRPr="00BB7448">
        <w:t xml:space="preserve"> </w:t>
      </w:r>
      <w:r w:rsidR="005619F2" w:rsidRPr="00BB7448">
        <w:t>[5] X. Li et al., "</w:t>
      </w:r>
      <w:proofErr w:type="spellStart"/>
      <w:r w:rsidR="005619F2" w:rsidRPr="00BB7448">
        <w:t>DeepFER</w:t>
      </w:r>
      <w:proofErr w:type="spellEnd"/>
      <w:r w:rsidR="005619F2" w:rsidRPr="00BB7448">
        <w:t xml:space="preserve">: A Framework for Facial Expression Recognition," </w:t>
      </w:r>
      <w:r w:rsidR="005619F2" w:rsidRPr="00BB7448">
        <w:rPr>
          <w:rStyle w:val="Emphasis"/>
        </w:rPr>
        <w:t>Pattern Recognition Letters</w:t>
      </w:r>
      <w:r w:rsidR="005619F2" w:rsidRPr="00BB7448">
        <w:t xml:space="preserve">, vol. 131, pp. 40–46, 2020. </w:t>
      </w:r>
    </w:p>
    <w:sectPr w:rsidR="00F73E1F" w:rsidRPr="00BB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B29B8"/>
    <w:multiLevelType w:val="hybridMultilevel"/>
    <w:tmpl w:val="7A2ED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9872AB"/>
    <w:multiLevelType w:val="multilevel"/>
    <w:tmpl w:val="B3D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021D9"/>
    <w:multiLevelType w:val="multilevel"/>
    <w:tmpl w:val="651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92068"/>
    <w:multiLevelType w:val="multilevel"/>
    <w:tmpl w:val="D4960120"/>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04101247">
    <w:abstractNumId w:val="2"/>
  </w:num>
  <w:num w:numId="2" w16cid:durableId="1940678102">
    <w:abstractNumId w:val="1"/>
  </w:num>
  <w:num w:numId="3" w16cid:durableId="1995721221">
    <w:abstractNumId w:val="0"/>
  </w:num>
  <w:num w:numId="4" w16cid:durableId="1642347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1B4"/>
    <w:rsid w:val="0006607A"/>
    <w:rsid w:val="0015011B"/>
    <w:rsid w:val="00167EA3"/>
    <w:rsid w:val="001E2596"/>
    <w:rsid w:val="002F71B4"/>
    <w:rsid w:val="005619F2"/>
    <w:rsid w:val="007A3B2D"/>
    <w:rsid w:val="00800707"/>
    <w:rsid w:val="00BB7448"/>
    <w:rsid w:val="00F73E1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E3356"/>
  <w15:chartTrackingRefBased/>
  <w15:docId w15:val="{BF0E9F63-0437-487F-9B90-840CEDEC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71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71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1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71B4"/>
    <w:rPr>
      <w:rFonts w:ascii="Times New Roman" w:eastAsia="Times New Roman" w:hAnsi="Times New Roman" w:cs="Times New Roman"/>
      <w:b/>
      <w:bCs/>
      <w:sz w:val="24"/>
      <w:szCs w:val="24"/>
    </w:rPr>
  </w:style>
  <w:style w:type="paragraph" w:styleId="NormalWeb">
    <w:name w:val="Normal (Web)"/>
    <w:basedOn w:val="Normal"/>
    <w:uiPriority w:val="99"/>
    <w:unhideWhenUsed/>
    <w:rsid w:val="002F71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1B4"/>
    <w:rPr>
      <w:b/>
      <w:bCs/>
    </w:rPr>
  </w:style>
  <w:style w:type="character" w:styleId="Emphasis">
    <w:name w:val="Emphasis"/>
    <w:basedOn w:val="DefaultParagraphFont"/>
    <w:uiPriority w:val="20"/>
    <w:qFormat/>
    <w:rsid w:val="002F71B4"/>
    <w:rPr>
      <w:i/>
      <w:iCs/>
    </w:rPr>
  </w:style>
  <w:style w:type="character" w:styleId="Hyperlink">
    <w:name w:val="Hyperlink"/>
    <w:basedOn w:val="DefaultParagraphFont"/>
    <w:uiPriority w:val="99"/>
    <w:unhideWhenUsed/>
    <w:rsid w:val="00BB7448"/>
    <w:rPr>
      <w:color w:val="0563C1" w:themeColor="hyperlink"/>
      <w:u w:val="single"/>
    </w:rPr>
  </w:style>
  <w:style w:type="paragraph" w:styleId="Title">
    <w:name w:val="Title"/>
    <w:basedOn w:val="Normal"/>
    <w:next w:val="Normal"/>
    <w:link w:val="TitleChar"/>
    <w:uiPriority w:val="10"/>
    <w:qFormat/>
    <w:rsid w:val="00BB7448"/>
    <w:pPr>
      <w:spacing w:after="0" w:line="240" w:lineRule="auto"/>
      <w:contextualSpacing/>
    </w:pPr>
    <w:rPr>
      <w:rFonts w:asciiTheme="majorHAnsi" w:eastAsiaTheme="majorEastAsia" w:hAnsiTheme="majorHAnsi" w:cstheme="majorBidi"/>
      <w:spacing w:val="-10"/>
      <w:kern w:val="28"/>
      <w:sz w:val="56"/>
      <w:szCs w:val="71"/>
      <w:lang w:bidi="bn-IN"/>
    </w:rPr>
  </w:style>
  <w:style w:type="character" w:customStyle="1" w:styleId="TitleChar">
    <w:name w:val="Title Char"/>
    <w:basedOn w:val="DefaultParagraphFont"/>
    <w:link w:val="Title"/>
    <w:uiPriority w:val="10"/>
    <w:rsid w:val="00BB7448"/>
    <w:rPr>
      <w:rFonts w:asciiTheme="majorHAnsi" w:eastAsiaTheme="majorEastAsia" w:hAnsiTheme="majorHAnsi" w:cstheme="majorBidi"/>
      <w:spacing w:val="-10"/>
      <w:kern w:val="28"/>
      <w:sz w:val="56"/>
      <w:szCs w:val="71"/>
      <w:lang w:bidi="bn-IN"/>
    </w:rPr>
  </w:style>
  <w:style w:type="paragraph" w:styleId="NoSpacing">
    <w:name w:val="No Spacing"/>
    <w:uiPriority w:val="1"/>
    <w:qFormat/>
    <w:rsid w:val="00BB7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4263">
      <w:bodyDiv w:val="1"/>
      <w:marLeft w:val="0"/>
      <w:marRight w:val="0"/>
      <w:marTop w:val="0"/>
      <w:marBottom w:val="0"/>
      <w:divBdr>
        <w:top w:val="none" w:sz="0" w:space="0" w:color="auto"/>
        <w:left w:val="none" w:sz="0" w:space="0" w:color="auto"/>
        <w:bottom w:val="none" w:sz="0" w:space="0" w:color="auto"/>
        <w:right w:val="none" w:sz="0" w:space="0" w:color="auto"/>
      </w:divBdr>
    </w:div>
    <w:div w:id="966005996">
      <w:bodyDiv w:val="1"/>
      <w:marLeft w:val="0"/>
      <w:marRight w:val="0"/>
      <w:marTop w:val="0"/>
      <w:marBottom w:val="0"/>
      <w:divBdr>
        <w:top w:val="none" w:sz="0" w:space="0" w:color="auto"/>
        <w:left w:val="none" w:sz="0" w:space="0" w:color="auto"/>
        <w:bottom w:val="none" w:sz="0" w:space="0" w:color="auto"/>
        <w:right w:val="none" w:sz="0" w:space="0" w:color="auto"/>
      </w:divBdr>
    </w:div>
    <w:div w:id="181082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Mahfuzur</dc:creator>
  <cp:keywords/>
  <dc:description/>
  <cp:lastModifiedBy>NOWSHIN FARIHA</cp:lastModifiedBy>
  <cp:revision>2</cp:revision>
  <dcterms:created xsi:type="dcterms:W3CDTF">2025-01-11T20:33:00Z</dcterms:created>
  <dcterms:modified xsi:type="dcterms:W3CDTF">2025-01-17T13:37:00Z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e7b04584-9436-4e84-80ad-5a6ff3f08e2d</vt:lpwstr>
  </property>
</Properties>
</file>