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8446" w14:textId="77777777" w:rsidR="002574B5" w:rsidRDefault="002574B5"/>
    <w:p w14:paraId="5D8D6232" w14:textId="77777777" w:rsidR="00370F5E" w:rsidRPr="00234558" w:rsidRDefault="00370F5E" w:rsidP="00370F5E">
      <w:pPr>
        <w:spacing w:line="360" w:lineRule="auto"/>
        <w:jc w:val="center"/>
        <w:rPr>
          <w:rFonts w:ascii="Times New Roman" w:hAnsi="Times New Roman" w:cs="Times New Roman"/>
          <w:b/>
          <w:bCs/>
          <w:sz w:val="32"/>
        </w:rPr>
      </w:pPr>
      <w:r w:rsidRPr="00234558">
        <w:rPr>
          <w:rFonts w:ascii="Times New Roman" w:hAnsi="Times New Roman" w:cs="Times New Roman"/>
          <w:b/>
          <w:bCs/>
          <w:sz w:val="32"/>
        </w:rPr>
        <w:t>1st International Conference on Islamic Finance in Bangladesh-2024</w:t>
      </w:r>
    </w:p>
    <w:p w14:paraId="13FD002B" w14:textId="77777777" w:rsidR="00370F5E" w:rsidRDefault="00370F5E" w:rsidP="00370F5E">
      <w:pPr>
        <w:spacing w:line="360" w:lineRule="auto"/>
        <w:jc w:val="center"/>
        <w:rPr>
          <w:rFonts w:ascii="Times New Roman" w:hAnsi="Times New Roman" w:cs="Times New Roman"/>
          <w:b/>
          <w:bCs/>
          <w:sz w:val="32"/>
        </w:rPr>
      </w:pPr>
      <w:r w:rsidRPr="00234558">
        <w:rPr>
          <w:rFonts w:ascii="Times New Roman" w:hAnsi="Times New Roman" w:cs="Times New Roman"/>
          <w:b/>
          <w:bCs/>
          <w:sz w:val="32"/>
        </w:rPr>
        <w:t>(1</w:t>
      </w:r>
      <w:r w:rsidRPr="00234558">
        <w:rPr>
          <w:rFonts w:ascii="Times New Roman" w:hAnsi="Times New Roman" w:cs="Times New Roman"/>
          <w:b/>
          <w:bCs/>
          <w:sz w:val="32"/>
          <w:vertAlign w:val="superscript"/>
        </w:rPr>
        <w:t>st</w:t>
      </w:r>
      <w:r w:rsidRPr="00234558">
        <w:rPr>
          <w:rFonts w:ascii="Times New Roman" w:hAnsi="Times New Roman" w:cs="Times New Roman"/>
          <w:b/>
          <w:bCs/>
          <w:sz w:val="32"/>
        </w:rPr>
        <w:t xml:space="preserve"> </w:t>
      </w:r>
      <w:proofErr w:type="spellStart"/>
      <w:r w:rsidRPr="00234558">
        <w:rPr>
          <w:rFonts w:ascii="Times New Roman" w:hAnsi="Times New Roman" w:cs="Times New Roman"/>
          <w:b/>
          <w:bCs/>
          <w:sz w:val="32"/>
        </w:rPr>
        <w:t>ICIFiB</w:t>
      </w:r>
      <w:proofErr w:type="spellEnd"/>
      <w:r w:rsidRPr="00234558">
        <w:rPr>
          <w:rFonts w:ascii="Times New Roman" w:hAnsi="Times New Roman" w:cs="Times New Roman"/>
          <w:b/>
          <w:bCs/>
          <w:sz w:val="32"/>
        </w:rPr>
        <w:t xml:space="preserve"> 2024)</w:t>
      </w:r>
    </w:p>
    <w:p w14:paraId="6BFC2997" w14:textId="77777777" w:rsidR="00370F5E" w:rsidRDefault="00370F5E" w:rsidP="00370F5E">
      <w:pPr>
        <w:spacing w:line="360" w:lineRule="auto"/>
        <w:jc w:val="center"/>
        <w:rPr>
          <w:rFonts w:ascii="Times New Roman" w:hAnsi="Times New Roman" w:cs="Times New Roman"/>
          <w:b/>
          <w:bCs/>
          <w:sz w:val="32"/>
        </w:rPr>
      </w:pPr>
      <w:r>
        <w:rPr>
          <w:rFonts w:ascii="Times New Roman" w:hAnsi="Times New Roman" w:cs="Times New Roman"/>
          <w:b/>
          <w:bCs/>
          <w:sz w:val="32"/>
        </w:rPr>
        <w:t># November 23, 2024 (Saturday)</w:t>
      </w:r>
    </w:p>
    <w:p w14:paraId="43D479FF" w14:textId="77777777" w:rsidR="00370F5E" w:rsidRDefault="00D27AD6" w:rsidP="00D27AD6">
      <w:pPr>
        <w:spacing w:line="360" w:lineRule="auto"/>
        <w:rPr>
          <w:rFonts w:ascii="Times New Roman" w:hAnsi="Times New Roman" w:cs="Times New Roman"/>
          <w:b/>
          <w:bCs/>
          <w:sz w:val="32"/>
        </w:rPr>
      </w:pPr>
      <w:r>
        <w:rPr>
          <w:rFonts w:ascii="Times New Roman" w:hAnsi="Times New Roman" w:cs="Times New Roman"/>
          <w:b/>
          <w:bCs/>
          <w:sz w:val="32"/>
        </w:rPr>
        <w:t xml:space="preserve"># </w:t>
      </w:r>
      <w:r w:rsidR="00370F5E">
        <w:rPr>
          <w:rFonts w:ascii="Times New Roman" w:hAnsi="Times New Roman" w:cs="Times New Roman"/>
          <w:b/>
          <w:bCs/>
          <w:sz w:val="32"/>
        </w:rPr>
        <w:t>Daffodil International University, Daffodil Smart City, Dhaka, Bangladesh</w:t>
      </w:r>
    </w:p>
    <w:p w14:paraId="4958F418" w14:textId="77777777" w:rsidR="00370F5E" w:rsidRPr="00CD0C22" w:rsidRDefault="00D27AD6" w:rsidP="00CD0C22">
      <w:pPr>
        <w:spacing w:line="360" w:lineRule="auto"/>
        <w:jc w:val="center"/>
        <w:rPr>
          <w:rFonts w:ascii="Times New Roman" w:hAnsi="Times New Roman" w:cs="Times New Roman"/>
          <w:b/>
          <w:bCs/>
          <w:sz w:val="32"/>
        </w:rPr>
      </w:pPr>
      <w:r>
        <w:rPr>
          <w:rFonts w:ascii="Times New Roman" w:hAnsi="Times New Roman" w:cs="Times New Roman"/>
          <w:b/>
          <w:bCs/>
          <w:sz w:val="32"/>
        </w:rPr>
        <w:t xml:space="preserve"># </w:t>
      </w:r>
      <w:r w:rsidR="00370F5E">
        <w:rPr>
          <w:rFonts w:ascii="Times New Roman" w:hAnsi="Times New Roman" w:cs="Times New Roman"/>
          <w:b/>
          <w:bCs/>
          <w:sz w:val="32"/>
        </w:rPr>
        <w:t>Hybrid Mode: (Physical &amp; Online)</w:t>
      </w:r>
    </w:p>
    <w:p w14:paraId="749908FE" w14:textId="77777777" w:rsidR="00370F5E" w:rsidRDefault="00370F5E" w:rsidP="00370F5E">
      <w:pPr>
        <w:spacing w:after="0" w:line="360" w:lineRule="auto"/>
        <w:jc w:val="both"/>
        <w:rPr>
          <w:rFonts w:ascii="Times New Roman" w:hAnsi="Times New Roman" w:cs="Times New Roman"/>
          <w:sz w:val="24"/>
          <w:szCs w:val="24"/>
        </w:rPr>
      </w:pPr>
    </w:p>
    <w:p w14:paraId="2DFAF508" w14:textId="77777777" w:rsidR="00370F5E" w:rsidRPr="00CD0C22" w:rsidRDefault="00370F5E" w:rsidP="00370F5E">
      <w:pPr>
        <w:spacing w:after="0" w:line="360" w:lineRule="auto"/>
        <w:jc w:val="both"/>
        <w:rPr>
          <w:rFonts w:ascii="Times New Roman" w:hAnsi="Times New Roman" w:cs="Times New Roman"/>
          <w:b/>
          <w:sz w:val="24"/>
          <w:szCs w:val="24"/>
        </w:rPr>
      </w:pPr>
      <w:r w:rsidRPr="00CD0C22">
        <w:rPr>
          <w:rFonts w:ascii="Times New Roman" w:hAnsi="Times New Roman" w:cs="Times New Roman"/>
          <w:b/>
          <w:sz w:val="24"/>
          <w:szCs w:val="24"/>
        </w:rPr>
        <w:t>Introduction</w:t>
      </w:r>
    </w:p>
    <w:p w14:paraId="0F96F805" w14:textId="77777777" w:rsidR="00370F5E" w:rsidRPr="00C51AC0" w:rsidRDefault="00370F5E" w:rsidP="00370F5E">
      <w:pPr>
        <w:spacing w:after="0" w:line="360" w:lineRule="auto"/>
        <w:jc w:val="both"/>
        <w:rPr>
          <w:rFonts w:ascii="Times New Roman" w:hAnsi="Times New Roman" w:cs="Times New Roman"/>
          <w:sz w:val="24"/>
          <w:szCs w:val="24"/>
        </w:rPr>
      </w:pPr>
      <w:r w:rsidRPr="00C51AC0">
        <w:rPr>
          <w:rFonts w:ascii="Times New Roman" w:hAnsi="Times New Roman" w:cs="Times New Roman"/>
          <w:sz w:val="24"/>
          <w:szCs w:val="24"/>
        </w:rPr>
        <w:t xml:space="preserve">The 1st International Conference on Islamic Finance in Bangladesh (1st </w:t>
      </w:r>
      <w:proofErr w:type="spellStart"/>
      <w:r w:rsidRPr="00C51AC0">
        <w:rPr>
          <w:rFonts w:ascii="Times New Roman" w:hAnsi="Times New Roman" w:cs="Times New Roman"/>
          <w:sz w:val="24"/>
          <w:szCs w:val="24"/>
        </w:rPr>
        <w:t>ICIFiB</w:t>
      </w:r>
      <w:proofErr w:type="spellEnd"/>
      <w:r w:rsidRPr="00C51AC0">
        <w:rPr>
          <w:rFonts w:ascii="Times New Roman" w:hAnsi="Times New Roman" w:cs="Times New Roman"/>
          <w:sz w:val="24"/>
          <w:szCs w:val="24"/>
        </w:rPr>
        <w:t xml:space="preserve"> 2024) marks a significant milestone in the</w:t>
      </w:r>
      <w:r>
        <w:rPr>
          <w:rFonts w:ascii="Times New Roman" w:hAnsi="Times New Roman" w:cs="Times New Roman"/>
          <w:sz w:val="24"/>
          <w:szCs w:val="24"/>
        </w:rPr>
        <w:t xml:space="preserve"> field of Islamic finance, organize</w:t>
      </w:r>
      <w:r w:rsidRPr="00C51AC0">
        <w:rPr>
          <w:rFonts w:ascii="Times New Roman" w:hAnsi="Times New Roman" w:cs="Times New Roman"/>
          <w:sz w:val="24"/>
          <w:szCs w:val="24"/>
        </w:rPr>
        <w:t>d by Daffodil International University (DIU) in collaboration with the</w:t>
      </w:r>
      <w:r>
        <w:rPr>
          <w:rFonts w:ascii="Times New Roman" w:hAnsi="Times New Roman" w:cs="Times New Roman"/>
          <w:sz w:val="24"/>
          <w:szCs w:val="24"/>
        </w:rPr>
        <w:t xml:space="preserve"> International Islamic University Malaysia</w:t>
      </w:r>
      <w:r w:rsidRPr="00C51AC0">
        <w:rPr>
          <w:rFonts w:ascii="Times New Roman" w:hAnsi="Times New Roman" w:cs="Times New Roman"/>
          <w:sz w:val="24"/>
          <w:szCs w:val="24"/>
        </w:rPr>
        <w:t xml:space="preserve"> </w:t>
      </w:r>
      <w:r>
        <w:rPr>
          <w:rFonts w:ascii="Times New Roman" w:hAnsi="Times New Roman" w:cs="Times New Roman"/>
          <w:sz w:val="24"/>
          <w:szCs w:val="24"/>
        </w:rPr>
        <w:t>(</w:t>
      </w:r>
      <w:r w:rsidRPr="00C51AC0">
        <w:rPr>
          <w:rFonts w:ascii="Times New Roman" w:hAnsi="Times New Roman" w:cs="Times New Roman"/>
          <w:sz w:val="24"/>
          <w:szCs w:val="24"/>
        </w:rPr>
        <w:t>IIUM</w:t>
      </w:r>
      <w:r>
        <w:rPr>
          <w:rFonts w:ascii="Times New Roman" w:hAnsi="Times New Roman" w:cs="Times New Roman"/>
          <w:sz w:val="24"/>
          <w:szCs w:val="24"/>
        </w:rPr>
        <w:t>)</w:t>
      </w:r>
      <w:r w:rsidRPr="00C51AC0">
        <w:rPr>
          <w:rFonts w:ascii="Times New Roman" w:hAnsi="Times New Roman" w:cs="Times New Roman"/>
          <w:sz w:val="24"/>
          <w:szCs w:val="24"/>
        </w:rPr>
        <w:t xml:space="preserve">. Set to take place on November 23, 2024, this annual event aims to provide an exceptional platform for all relevant stakeholders in Islamic finance to engage in critical discussions, evaluate the current state of the industry, and address its </w:t>
      </w:r>
      <w:r>
        <w:rPr>
          <w:rFonts w:ascii="Times New Roman" w:hAnsi="Times New Roman" w:cs="Times New Roman"/>
          <w:sz w:val="24"/>
          <w:szCs w:val="24"/>
        </w:rPr>
        <w:t>pressing issues and challenges.</w:t>
      </w:r>
    </w:p>
    <w:p w14:paraId="2DB58F91" w14:textId="77777777" w:rsidR="00370F5E" w:rsidRPr="00C51AC0" w:rsidRDefault="00370F5E" w:rsidP="00370F5E">
      <w:pPr>
        <w:spacing w:after="0" w:line="360" w:lineRule="auto"/>
        <w:jc w:val="both"/>
        <w:rPr>
          <w:rFonts w:ascii="Times New Roman" w:hAnsi="Times New Roman" w:cs="Times New Roman"/>
          <w:sz w:val="24"/>
          <w:szCs w:val="24"/>
        </w:rPr>
      </w:pPr>
      <w:r w:rsidRPr="00C51AC0">
        <w:rPr>
          <w:rFonts w:ascii="Times New Roman" w:hAnsi="Times New Roman" w:cs="Times New Roman"/>
          <w:sz w:val="24"/>
          <w:szCs w:val="24"/>
        </w:rPr>
        <w:t xml:space="preserve">Daffodil International University, renowned for its academic excellence and commitment to innovation, leads this </w:t>
      </w:r>
      <w:r>
        <w:rPr>
          <w:rFonts w:ascii="Times New Roman" w:hAnsi="Times New Roman" w:cs="Times New Roman"/>
          <w:sz w:val="24"/>
          <w:szCs w:val="24"/>
        </w:rPr>
        <w:t>initiative, with IIUM</w:t>
      </w:r>
      <w:r w:rsidRPr="00C51AC0">
        <w:rPr>
          <w:rFonts w:ascii="Times New Roman" w:hAnsi="Times New Roman" w:cs="Times New Roman"/>
          <w:sz w:val="24"/>
          <w:szCs w:val="24"/>
        </w:rPr>
        <w:t xml:space="preserve"> serving as a strategic and academic partner. DIU's role as the main host underscores its dedication to advancing Islamic finance education and fostering meaningful collaboration among industry leaders, scholars, and policymakers. The conference is expected to attract approximately </w:t>
      </w:r>
      <w:r>
        <w:rPr>
          <w:rFonts w:ascii="Times New Roman" w:hAnsi="Times New Roman" w:cs="Times New Roman"/>
          <w:sz w:val="24"/>
          <w:szCs w:val="24"/>
        </w:rPr>
        <w:t xml:space="preserve">more than </w:t>
      </w:r>
      <w:r w:rsidRPr="00C51AC0">
        <w:rPr>
          <w:rFonts w:ascii="Times New Roman" w:hAnsi="Times New Roman" w:cs="Times New Roman"/>
          <w:sz w:val="24"/>
          <w:szCs w:val="24"/>
        </w:rPr>
        <w:t>500 participants, including at least 20% international attendees, showcasing a diverse and global perspective.</w:t>
      </w:r>
    </w:p>
    <w:p w14:paraId="2951668C" w14:textId="77777777" w:rsidR="00370F5E" w:rsidRPr="00C51AC0" w:rsidRDefault="00370F5E" w:rsidP="00370F5E">
      <w:pPr>
        <w:spacing w:after="0" w:line="360" w:lineRule="auto"/>
        <w:jc w:val="both"/>
        <w:rPr>
          <w:rFonts w:ascii="Times New Roman" w:hAnsi="Times New Roman" w:cs="Times New Roman"/>
          <w:sz w:val="24"/>
          <w:szCs w:val="24"/>
        </w:rPr>
      </w:pPr>
      <w:r w:rsidRPr="00C51AC0">
        <w:rPr>
          <w:rFonts w:ascii="Times New Roman" w:hAnsi="Times New Roman" w:cs="Times New Roman"/>
          <w:sz w:val="24"/>
          <w:szCs w:val="24"/>
        </w:rPr>
        <w:t xml:space="preserve">The conference will feature a wide range of presentations and discussions on key themes such as Islamic social finance (Zakat, Waqf, Sadaqah), the Islamic green economy, environmental sustainability, business ethics, </w:t>
      </w:r>
      <w:proofErr w:type="spellStart"/>
      <w:r w:rsidRPr="00C51AC0">
        <w:rPr>
          <w:rFonts w:ascii="Times New Roman" w:hAnsi="Times New Roman" w:cs="Times New Roman"/>
          <w:sz w:val="24"/>
          <w:szCs w:val="24"/>
        </w:rPr>
        <w:t>Maqasid</w:t>
      </w:r>
      <w:proofErr w:type="spellEnd"/>
      <w:r w:rsidRPr="00C51AC0">
        <w:rPr>
          <w:rFonts w:ascii="Times New Roman" w:hAnsi="Times New Roman" w:cs="Times New Roman"/>
          <w:sz w:val="24"/>
          <w:szCs w:val="24"/>
        </w:rPr>
        <w:t xml:space="preserve"> al-</w:t>
      </w:r>
      <w:proofErr w:type="spellStart"/>
      <w:r w:rsidRPr="00C51AC0">
        <w:rPr>
          <w:rFonts w:ascii="Times New Roman" w:hAnsi="Times New Roman" w:cs="Times New Roman"/>
          <w:sz w:val="24"/>
          <w:szCs w:val="24"/>
        </w:rPr>
        <w:t>Shari'ah</w:t>
      </w:r>
      <w:proofErr w:type="spellEnd"/>
      <w:r w:rsidRPr="00C51AC0">
        <w:rPr>
          <w:rFonts w:ascii="Times New Roman" w:hAnsi="Times New Roman" w:cs="Times New Roman"/>
          <w:sz w:val="24"/>
          <w:szCs w:val="24"/>
        </w:rPr>
        <w:t>, Fin-Tech and digitalization of finance, Islamic wealth management, and fiscal and monetary policy. This collaborative effort includes significant organizations such as UNDP Bangladesh, the Islamic Development Bank (</w:t>
      </w:r>
      <w:proofErr w:type="spellStart"/>
      <w:r w:rsidRPr="00C51AC0">
        <w:rPr>
          <w:rFonts w:ascii="Times New Roman" w:hAnsi="Times New Roman" w:cs="Times New Roman"/>
          <w:sz w:val="24"/>
          <w:szCs w:val="24"/>
        </w:rPr>
        <w:t>IsDB</w:t>
      </w:r>
      <w:proofErr w:type="spellEnd"/>
      <w:r w:rsidRPr="00C51AC0">
        <w:rPr>
          <w:rFonts w:ascii="Times New Roman" w:hAnsi="Times New Roman" w:cs="Times New Roman"/>
          <w:sz w:val="24"/>
          <w:szCs w:val="24"/>
        </w:rPr>
        <w:t>),</w:t>
      </w:r>
      <w:r>
        <w:rPr>
          <w:rFonts w:ascii="Times New Roman" w:hAnsi="Times New Roman" w:cs="Times New Roman"/>
          <w:sz w:val="24"/>
          <w:szCs w:val="24"/>
        </w:rPr>
        <w:t xml:space="preserve"> Shariah based </w:t>
      </w:r>
      <w:r>
        <w:rPr>
          <w:rFonts w:ascii="Times New Roman" w:hAnsi="Times New Roman" w:cs="Times New Roman"/>
          <w:sz w:val="24"/>
          <w:szCs w:val="24"/>
        </w:rPr>
        <w:lastRenderedPageBreak/>
        <w:t>Financial Institutions including banks and non-bank financial institutions,</w:t>
      </w:r>
      <w:r w:rsidRPr="00C51AC0">
        <w:rPr>
          <w:rFonts w:ascii="Times New Roman" w:hAnsi="Times New Roman" w:cs="Times New Roman"/>
          <w:sz w:val="24"/>
          <w:szCs w:val="24"/>
        </w:rPr>
        <w:t xml:space="preserve"> and various governmental bodies, further enriching the conference's scope and impact.</w:t>
      </w:r>
    </w:p>
    <w:p w14:paraId="32D7DD88" w14:textId="77777777" w:rsidR="00370F5E" w:rsidRPr="00C51AC0" w:rsidRDefault="00370F5E" w:rsidP="00370F5E">
      <w:pPr>
        <w:spacing w:after="0" w:line="360" w:lineRule="auto"/>
        <w:jc w:val="both"/>
        <w:rPr>
          <w:rFonts w:ascii="Times New Roman" w:hAnsi="Times New Roman" w:cs="Times New Roman"/>
          <w:sz w:val="24"/>
          <w:szCs w:val="24"/>
        </w:rPr>
      </w:pPr>
      <w:r w:rsidRPr="00C51AC0">
        <w:rPr>
          <w:rFonts w:ascii="Times New Roman" w:hAnsi="Times New Roman" w:cs="Times New Roman"/>
          <w:sz w:val="24"/>
          <w:szCs w:val="24"/>
        </w:rPr>
        <w:t>Selected papers presented at the conference will be compiled into edited books and publi</w:t>
      </w:r>
      <w:r>
        <w:rPr>
          <w:rFonts w:ascii="Times New Roman" w:hAnsi="Times New Roman" w:cs="Times New Roman"/>
          <w:sz w:val="24"/>
          <w:szCs w:val="24"/>
        </w:rPr>
        <w:t>shed in indexed</w:t>
      </w:r>
      <w:r w:rsidRPr="00C51AC0">
        <w:rPr>
          <w:rFonts w:ascii="Times New Roman" w:hAnsi="Times New Roman" w:cs="Times New Roman"/>
          <w:sz w:val="24"/>
          <w:szCs w:val="24"/>
        </w:rPr>
        <w:t xml:space="preserve"> and non-indexed academic journals, contributing valuable insights to the global discourse on Islamic finance. The 1st </w:t>
      </w:r>
      <w:proofErr w:type="spellStart"/>
      <w:r w:rsidRPr="00C51AC0">
        <w:rPr>
          <w:rFonts w:ascii="Times New Roman" w:hAnsi="Times New Roman" w:cs="Times New Roman"/>
          <w:sz w:val="24"/>
          <w:szCs w:val="24"/>
        </w:rPr>
        <w:t>ICIFiB</w:t>
      </w:r>
      <w:proofErr w:type="spellEnd"/>
      <w:r w:rsidRPr="00C51AC0">
        <w:rPr>
          <w:rFonts w:ascii="Times New Roman" w:hAnsi="Times New Roman" w:cs="Times New Roman"/>
          <w:sz w:val="24"/>
          <w:szCs w:val="24"/>
        </w:rPr>
        <w:t xml:space="preserve"> 2024 stands as a testament to Daffodil International University's commitment to promoting sustainable development and ethical finance through the principles of Islamic finance, fostering a brighter future for the global financial community.</w:t>
      </w:r>
    </w:p>
    <w:p w14:paraId="1E5A67A0" w14:textId="77777777" w:rsidR="00CD0C22" w:rsidRDefault="00CD0C22"/>
    <w:p w14:paraId="0D4627F7" w14:textId="77777777" w:rsidR="00CD0C22" w:rsidRPr="00FD7F5B" w:rsidRDefault="00CD0C22" w:rsidP="00D801CD">
      <w:pPr>
        <w:spacing w:after="0" w:line="360" w:lineRule="auto"/>
        <w:rPr>
          <w:rFonts w:ascii="Times New Roman" w:hAnsi="Times New Roman" w:cs="Times New Roman"/>
          <w:b/>
          <w:sz w:val="28"/>
          <w:szCs w:val="28"/>
        </w:rPr>
      </w:pPr>
      <w:r w:rsidRPr="00FD7F5B">
        <w:rPr>
          <w:rFonts w:ascii="Times New Roman" w:hAnsi="Times New Roman" w:cs="Times New Roman"/>
          <w:b/>
          <w:sz w:val="28"/>
          <w:szCs w:val="28"/>
        </w:rPr>
        <w:t>Sub-themes for the paper:</w:t>
      </w:r>
    </w:p>
    <w:p w14:paraId="5777E31B"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Financial Literacy</w:t>
      </w:r>
    </w:p>
    <w:p w14:paraId="2D505B60"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Banking and Products Development</w:t>
      </w:r>
    </w:p>
    <w:p w14:paraId="7ECE402C"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Capital Market</w:t>
      </w:r>
    </w:p>
    <w:p w14:paraId="4980D111"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Wealth Management</w:t>
      </w:r>
    </w:p>
    <w:p w14:paraId="6DE16765"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Sustainable Development Goals (SDG) and Islamic Finance</w:t>
      </w:r>
    </w:p>
    <w:p w14:paraId="7B486EF2"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Fintech and Digital Banking</w:t>
      </w:r>
    </w:p>
    <w:p w14:paraId="24D5316D"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Islamic Economics for Sustainable Development</w:t>
      </w:r>
    </w:p>
    <w:p w14:paraId="21D5F1A6" w14:textId="77777777" w:rsidR="00CD0C22" w:rsidRPr="00234558" w:rsidRDefault="00CD0C22" w:rsidP="00D801CD">
      <w:pPr>
        <w:pStyle w:val="ListParagraph"/>
        <w:numPr>
          <w:ilvl w:val="0"/>
          <w:numId w:val="1"/>
        </w:numPr>
        <w:spacing w:line="360" w:lineRule="auto"/>
        <w:rPr>
          <w:rFonts w:ascii="Times New Roman" w:hAnsi="Times New Roman" w:cs="Times New Roman"/>
        </w:rPr>
      </w:pPr>
      <w:proofErr w:type="spellStart"/>
      <w:r w:rsidRPr="00234558">
        <w:rPr>
          <w:rFonts w:ascii="Times New Roman" w:hAnsi="Times New Roman" w:cs="Times New Roman"/>
        </w:rPr>
        <w:t>Maqasid</w:t>
      </w:r>
      <w:proofErr w:type="spellEnd"/>
      <w:r w:rsidRPr="00234558">
        <w:rPr>
          <w:rFonts w:ascii="Times New Roman" w:hAnsi="Times New Roman" w:cs="Times New Roman"/>
        </w:rPr>
        <w:t xml:space="preserve"> al-Shariah and Islamic Finance</w:t>
      </w:r>
    </w:p>
    <w:p w14:paraId="27A438FC" w14:textId="77777777" w:rsidR="00CD0C22" w:rsidRPr="00234558"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 xml:space="preserve">Zakat, </w:t>
      </w:r>
      <w:proofErr w:type="spellStart"/>
      <w:r w:rsidRPr="00234558">
        <w:rPr>
          <w:rFonts w:ascii="Times New Roman" w:hAnsi="Times New Roman" w:cs="Times New Roman"/>
        </w:rPr>
        <w:t>Waqaf</w:t>
      </w:r>
      <w:proofErr w:type="spellEnd"/>
      <w:r w:rsidRPr="00234558">
        <w:rPr>
          <w:rFonts w:ascii="Times New Roman" w:hAnsi="Times New Roman" w:cs="Times New Roman"/>
        </w:rPr>
        <w:t xml:space="preserve"> and Sadaqah</w:t>
      </w:r>
    </w:p>
    <w:p w14:paraId="622AE08E" w14:textId="77777777" w:rsidR="00CD0C22" w:rsidRDefault="00CD0C22" w:rsidP="00D801CD">
      <w:pPr>
        <w:pStyle w:val="ListParagraph"/>
        <w:numPr>
          <w:ilvl w:val="0"/>
          <w:numId w:val="1"/>
        </w:numPr>
        <w:spacing w:line="360" w:lineRule="auto"/>
        <w:rPr>
          <w:rFonts w:ascii="Times New Roman" w:hAnsi="Times New Roman" w:cs="Times New Roman"/>
        </w:rPr>
      </w:pPr>
      <w:r w:rsidRPr="00234558">
        <w:rPr>
          <w:rFonts w:ascii="Times New Roman" w:hAnsi="Times New Roman" w:cs="Times New Roman"/>
        </w:rPr>
        <w:t xml:space="preserve">Takaful and </w:t>
      </w:r>
      <w:proofErr w:type="spellStart"/>
      <w:r w:rsidRPr="00234558">
        <w:rPr>
          <w:rFonts w:ascii="Times New Roman" w:hAnsi="Times New Roman" w:cs="Times New Roman"/>
        </w:rPr>
        <w:t>Retakaful</w:t>
      </w:r>
      <w:proofErr w:type="spellEnd"/>
    </w:p>
    <w:p w14:paraId="4C707239" w14:textId="77777777" w:rsidR="00C47C50" w:rsidRDefault="00ED7894" w:rsidP="00D801CD">
      <w:pPr>
        <w:pStyle w:val="ListParagraph"/>
        <w:numPr>
          <w:ilvl w:val="0"/>
          <w:numId w:val="1"/>
        </w:numPr>
        <w:spacing w:line="360" w:lineRule="auto"/>
        <w:rPr>
          <w:rFonts w:ascii="Times New Roman" w:hAnsi="Times New Roman" w:cs="Times New Roman"/>
        </w:rPr>
      </w:pPr>
      <w:r>
        <w:rPr>
          <w:rFonts w:ascii="Times New Roman" w:hAnsi="Times New Roman" w:cs="Times New Roman"/>
        </w:rPr>
        <w:t>Blockchain Technology in Islamic Banking and Finance</w:t>
      </w:r>
    </w:p>
    <w:p w14:paraId="0B0A6713" w14:textId="77777777" w:rsidR="00703181" w:rsidRDefault="00C47C50" w:rsidP="00D801C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Climate Change Risk and Islamic Banking and Finance </w:t>
      </w:r>
    </w:p>
    <w:p w14:paraId="37902C20" w14:textId="6A10CF66" w:rsidR="00ED7894" w:rsidRPr="00234558" w:rsidRDefault="00703181" w:rsidP="00D801C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Supply Chain Financing through Islamic Financial Instruments </w:t>
      </w:r>
      <w:r w:rsidR="00ED7894">
        <w:rPr>
          <w:rFonts w:ascii="Times New Roman" w:hAnsi="Times New Roman" w:cs="Times New Roman"/>
        </w:rPr>
        <w:t xml:space="preserve"> </w:t>
      </w:r>
    </w:p>
    <w:p w14:paraId="21F58C97" w14:textId="77777777" w:rsidR="007E2304" w:rsidRDefault="007E2304" w:rsidP="00D801CD">
      <w:pPr>
        <w:spacing w:after="0" w:line="360" w:lineRule="auto"/>
      </w:pPr>
    </w:p>
    <w:p w14:paraId="2073462B" w14:textId="77777777" w:rsidR="00FD7F5B" w:rsidRPr="00FD7F5B" w:rsidRDefault="00FD7F5B" w:rsidP="00D801CD">
      <w:pPr>
        <w:spacing w:after="0" w:line="360" w:lineRule="auto"/>
        <w:jc w:val="both"/>
        <w:rPr>
          <w:rFonts w:ascii="Times New Roman" w:hAnsi="Times New Roman" w:cs="Times New Roman"/>
          <w:b/>
          <w:sz w:val="28"/>
          <w:szCs w:val="28"/>
        </w:rPr>
      </w:pPr>
      <w:r w:rsidRPr="00FD7F5B">
        <w:rPr>
          <w:rFonts w:ascii="Times New Roman" w:hAnsi="Times New Roman" w:cs="Times New Roman"/>
          <w:b/>
          <w:sz w:val="28"/>
          <w:szCs w:val="28"/>
        </w:rPr>
        <w:t xml:space="preserve">Guidelines for Authors: </w:t>
      </w:r>
    </w:p>
    <w:p w14:paraId="015798F2" w14:textId="7AAF3376" w:rsidR="00FD7F5B" w:rsidRDefault="00FD7F5B" w:rsidP="00D801CD">
      <w:pPr>
        <w:spacing w:after="0" w:line="360" w:lineRule="auto"/>
        <w:jc w:val="both"/>
        <w:rPr>
          <w:rFonts w:ascii="Times New Roman" w:hAnsi="Times New Roman" w:cs="Times New Roman"/>
          <w:sz w:val="24"/>
          <w:szCs w:val="24"/>
        </w:rPr>
      </w:pPr>
      <w:r w:rsidRPr="00FD7F5B">
        <w:rPr>
          <w:rFonts w:ascii="Times New Roman" w:hAnsi="Times New Roman" w:cs="Times New Roman"/>
          <w:sz w:val="24"/>
          <w:szCs w:val="24"/>
        </w:rPr>
        <w:t xml:space="preserve">Marketing Management Real Estate Strategy and Leadership All submitted papers should be original and previously unpublished research results. Papers submitted to the conference must not be under consideration for publication elsewhere. Authors should follow the style of the conference and are subject to both review and editing. The conference committee reserves the right to publish any paper presented. </w:t>
      </w:r>
    </w:p>
    <w:p w14:paraId="18932DAB" w14:textId="1DBC652B" w:rsidR="00FD7F5B" w:rsidRPr="00FD7F5B" w:rsidRDefault="00FD7F5B" w:rsidP="00D801CD">
      <w:pPr>
        <w:spacing w:after="0" w:line="360" w:lineRule="auto"/>
        <w:jc w:val="both"/>
        <w:rPr>
          <w:rFonts w:ascii="Times New Roman" w:hAnsi="Times New Roman" w:cs="Times New Roman"/>
          <w:sz w:val="24"/>
          <w:szCs w:val="24"/>
        </w:rPr>
      </w:pPr>
      <w:r w:rsidRPr="00FD7F5B">
        <w:rPr>
          <w:rFonts w:ascii="Times New Roman" w:hAnsi="Times New Roman" w:cs="Times New Roman"/>
          <w:sz w:val="24"/>
          <w:szCs w:val="24"/>
        </w:rPr>
        <w:t>Authors are requested to submit full-text papers (.doc or .docx) including results, tables, figures</w:t>
      </w:r>
      <w:r w:rsidR="00B35B6B">
        <w:rPr>
          <w:rFonts w:ascii="Times New Roman" w:hAnsi="Times New Roman" w:cs="Times New Roman"/>
          <w:sz w:val="24"/>
          <w:szCs w:val="24"/>
        </w:rPr>
        <w:t>,</w:t>
      </w:r>
      <w:r w:rsidRPr="00FD7F5B">
        <w:rPr>
          <w:rFonts w:ascii="Times New Roman" w:hAnsi="Times New Roman" w:cs="Times New Roman"/>
          <w:sz w:val="24"/>
          <w:szCs w:val="24"/>
        </w:rPr>
        <w:t xml:space="preserve"> and references through icbmmaeppsdic@daffodilvarsity.edu.bd (E-mail). The paper should not be </w:t>
      </w:r>
      <w:r w:rsidRPr="00FD7F5B">
        <w:rPr>
          <w:rFonts w:ascii="Times New Roman" w:hAnsi="Times New Roman" w:cs="Times New Roman"/>
          <w:sz w:val="24"/>
          <w:szCs w:val="24"/>
        </w:rPr>
        <w:lastRenderedPageBreak/>
        <w:t>more than 25 pages (including the abstract, figures, tables</w:t>
      </w:r>
      <w:r w:rsidR="007C183C">
        <w:rPr>
          <w:rFonts w:ascii="Times New Roman" w:hAnsi="Times New Roman" w:cs="Times New Roman"/>
          <w:sz w:val="24"/>
          <w:szCs w:val="24"/>
        </w:rPr>
        <w:t>,</w:t>
      </w:r>
      <w:r w:rsidRPr="00FD7F5B">
        <w:rPr>
          <w:rFonts w:ascii="Times New Roman" w:hAnsi="Times New Roman" w:cs="Times New Roman"/>
          <w:sz w:val="24"/>
          <w:szCs w:val="24"/>
        </w:rPr>
        <w:t xml:space="preserve"> and references) double spaced in Times New Roman 12pt font on </w:t>
      </w:r>
      <w:r w:rsidR="00DE7851">
        <w:rPr>
          <w:rFonts w:ascii="Times New Roman" w:hAnsi="Times New Roman" w:cs="Times New Roman"/>
          <w:sz w:val="24"/>
          <w:szCs w:val="24"/>
        </w:rPr>
        <w:t xml:space="preserve">an </w:t>
      </w:r>
      <w:r w:rsidRPr="00FD7F5B">
        <w:rPr>
          <w:rFonts w:ascii="Times New Roman" w:hAnsi="Times New Roman" w:cs="Times New Roman"/>
          <w:sz w:val="24"/>
          <w:szCs w:val="24"/>
        </w:rPr>
        <w:t>A4 size page. For full details, please visit the conference website at http://diujbe.daffodilvarsity.edu.bd/conference/</w:t>
      </w:r>
    </w:p>
    <w:p w14:paraId="614BC3F9" w14:textId="77777777" w:rsidR="00D801CD" w:rsidRDefault="00D801CD"/>
    <w:p w14:paraId="32AA1E68" w14:textId="77777777" w:rsidR="00D801CD" w:rsidRPr="00D801CD" w:rsidRDefault="00D801CD" w:rsidP="00D801CD">
      <w:pPr>
        <w:jc w:val="both"/>
        <w:rPr>
          <w:rFonts w:ascii="Times New Roman" w:hAnsi="Times New Roman" w:cs="Times New Roman"/>
          <w:b/>
          <w:sz w:val="28"/>
          <w:szCs w:val="28"/>
        </w:rPr>
      </w:pPr>
      <w:r w:rsidRPr="00D801CD">
        <w:rPr>
          <w:rFonts w:ascii="Times New Roman" w:hAnsi="Times New Roman" w:cs="Times New Roman"/>
          <w:b/>
          <w:sz w:val="28"/>
          <w:szCs w:val="28"/>
        </w:rPr>
        <w:t xml:space="preserve">Best Paper Awards: </w:t>
      </w:r>
    </w:p>
    <w:p w14:paraId="435D5000" w14:textId="2EE2D5CF" w:rsidR="00D801CD" w:rsidRPr="00D801CD" w:rsidRDefault="007C183C" w:rsidP="00D801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conference committee will award three outstanding papers</w:t>
      </w:r>
      <w:r w:rsidR="00D801CD" w:rsidRPr="00D801CD">
        <w:rPr>
          <w:rFonts w:ascii="Times New Roman" w:hAnsi="Times New Roman" w:cs="Times New Roman"/>
          <w:sz w:val="24"/>
          <w:szCs w:val="24"/>
        </w:rPr>
        <w:t>. The award includes a certificate.</w:t>
      </w:r>
    </w:p>
    <w:p w14:paraId="6DD2F021" w14:textId="77777777" w:rsidR="00FD7F5B" w:rsidRDefault="00FD7F5B"/>
    <w:p w14:paraId="505323EA" w14:textId="77777777" w:rsidR="007E2304" w:rsidRPr="007E2304" w:rsidRDefault="007E2304" w:rsidP="007E2304">
      <w:pPr>
        <w:rPr>
          <w:rFonts w:ascii="Times New Roman" w:hAnsi="Times New Roman" w:cs="Times New Roman"/>
          <w:b/>
          <w:sz w:val="24"/>
          <w:szCs w:val="24"/>
        </w:rPr>
      </w:pPr>
      <w:r w:rsidRPr="007E2304">
        <w:rPr>
          <w:rFonts w:ascii="Times New Roman" w:hAnsi="Times New Roman" w:cs="Times New Roman"/>
          <w:b/>
          <w:sz w:val="24"/>
          <w:szCs w:val="24"/>
        </w:rPr>
        <w:t>Publication opportunities:</w:t>
      </w:r>
    </w:p>
    <w:p w14:paraId="2095A0A6" w14:textId="39C7F282" w:rsidR="007E2304" w:rsidRDefault="007E2304" w:rsidP="007E2304">
      <w:pPr>
        <w:jc w:val="both"/>
        <w:rPr>
          <w:rFonts w:ascii="Times New Roman" w:hAnsi="Times New Roman" w:cs="Times New Roman"/>
        </w:rPr>
      </w:pPr>
      <w:r w:rsidRPr="00E6527F">
        <w:rPr>
          <w:rFonts w:ascii="Times New Roman" w:hAnsi="Times New Roman" w:cs="Times New Roman"/>
        </w:rPr>
        <w:t xml:space="preserve">The presented papers will be captured in the form of edited books and selected papers will be published in several indexed (Scopus and </w:t>
      </w:r>
      <w:r w:rsidR="00764D93">
        <w:rPr>
          <w:rFonts w:ascii="Times New Roman" w:hAnsi="Times New Roman" w:cs="Times New Roman"/>
        </w:rPr>
        <w:t>Web of Science Core Index</w:t>
      </w:r>
      <w:r w:rsidRPr="00E6527F">
        <w:rPr>
          <w:rFonts w:ascii="Times New Roman" w:hAnsi="Times New Roman" w:cs="Times New Roman"/>
        </w:rPr>
        <w:t xml:space="preserve">) and </w:t>
      </w:r>
      <w:r w:rsidR="00764D93">
        <w:rPr>
          <w:rFonts w:ascii="Times New Roman" w:hAnsi="Times New Roman" w:cs="Times New Roman"/>
        </w:rPr>
        <w:t xml:space="preserve">peer-reviewed </w:t>
      </w:r>
      <w:r w:rsidRPr="00E6527F">
        <w:rPr>
          <w:rFonts w:ascii="Times New Roman" w:hAnsi="Times New Roman" w:cs="Times New Roman"/>
        </w:rPr>
        <w:t>academic journals.</w:t>
      </w:r>
    </w:p>
    <w:p w14:paraId="2740D593" w14:textId="77777777" w:rsidR="00A96FA2" w:rsidRPr="00A96FA2" w:rsidRDefault="00A96FA2" w:rsidP="00A96FA2">
      <w:pPr>
        <w:pStyle w:val="ListParagraph"/>
        <w:numPr>
          <w:ilvl w:val="0"/>
          <w:numId w:val="2"/>
        </w:numPr>
        <w:rPr>
          <w:rFonts w:ascii="Times New Roman" w:hAnsi="Times New Roman" w:cs="Times New Roman"/>
        </w:rPr>
      </w:pPr>
      <w:r>
        <w:rPr>
          <w:rFonts w:ascii="Times New Roman" w:hAnsi="Times New Roman" w:cs="Times New Roman"/>
        </w:rPr>
        <w:t>Daffodil International University Journal of Business and Entrepreneurship (DIUJBE)</w:t>
      </w:r>
    </w:p>
    <w:p w14:paraId="7D4E3700" w14:textId="77777777" w:rsidR="007E2304" w:rsidRPr="00FF617F" w:rsidRDefault="007E2304" w:rsidP="007E2304">
      <w:pPr>
        <w:pStyle w:val="ListParagraph"/>
        <w:numPr>
          <w:ilvl w:val="0"/>
          <w:numId w:val="2"/>
        </w:numPr>
        <w:rPr>
          <w:rFonts w:ascii="Times New Roman" w:hAnsi="Times New Roman" w:cs="Times New Roman"/>
          <w:color w:val="FF0000"/>
        </w:rPr>
      </w:pPr>
      <w:r w:rsidRPr="00FF617F">
        <w:rPr>
          <w:rFonts w:ascii="Times New Roman" w:hAnsi="Times New Roman" w:cs="Times New Roman"/>
          <w:color w:val="FF0000"/>
        </w:rPr>
        <w:t>Journal of Islamic Finance</w:t>
      </w:r>
    </w:p>
    <w:p w14:paraId="3CA0E998" w14:textId="77777777" w:rsidR="007E2304" w:rsidRPr="00FF617F" w:rsidRDefault="007E2304" w:rsidP="007E2304">
      <w:pPr>
        <w:pStyle w:val="ListParagraph"/>
        <w:numPr>
          <w:ilvl w:val="0"/>
          <w:numId w:val="2"/>
        </w:numPr>
        <w:rPr>
          <w:rFonts w:ascii="Times New Roman" w:hAnsi="Times New Roman" w:cs="Times New Roman"/>
          <w:color w:val="FF0000"/>
        </w:rPr>
      </w:pPr>
      <w:r w:rsidRPr="00FF617F">
        <w:rPr>
          <w:rFonts w:ascii="Times New Roman" w:hAnsi="Times New Roman" w:cs="Times New Roman"/>
          <w:color w:val="FF0000"/>
        </w:rPr>
        <w:t>Journal of Islamic Social Finance</w:t>
      </w:r>
    </w:p>
    <w:p w14:paraId="042E49F5" w14:textId="77777777" w:rsidR="007E2304" w:rsidRPr="00FF617F" w:rsidRDefault="007E2304" w:rsidP="007E2304">
      <w:pPr>
        <w:pStyle w:val="ListParagraph"/>
        <w:numPr>
          <w:ilvl w:val="0"/>
          <w:numId w:val="2"/>
        </w:numPr>
        <w:rPr>
          <w:rFonts w:ascii="Times New Roman" w:hAnsi="Times New Roman" w:cs="Times New Roman"/>
          <w:color w:val="FF0000"/>
        </w:rPr>
      </w:pPr>
      <w:r w:rsidRPr="00FF617F">
        <w:rPr>
          <w:rFonts w:ascii="Times New Roman" w:hAnsi="Times New Roman" w:cs="Times New Roman"/>
          <w:color w:val="FF0000"/>
        </w:rPr>
        <w:t>International Journal of Al-</w:t>
      </w:r>
      <w:proofErr w:type="spellStart"/>
      <w:r w:rsidRPr="00FF617F">
        <w:rPr>
          <w:rFonts w:ascii="Times New Roman" w:hAnsi="Times New Roman" w:cs="Times New Roman"/>
          <w:color w:val="FF0000"/>
        </w:rPr>
        <w:t>Turath</w:t>
      </w:r>
      <w:proofErr w:type="spellEnd"/>
      <w:r w:rsidRPr="00FF617F">
        <w:rPr>
          <w:rFonts w:ascii="Times New Roman" w:hAnsi="Times New Roman" w:cs="Times New Roman"/>
          <w:color w:val="FF0000"/>
        </w:rPr>
        <w:t xml:space="preserve"> in Islamic Wealth and Finance </w:t>
      </w:r>
    </w:p>
    <w:p w14:paraId="7ED7F865" w14:textId="77777777" w:rsidR="007E2304" w:rsidRDefault="007E2304" w:rsidP="007E2304">
      <w:pPr>
        <w:rPr>
          <w:rFonts w:ascii="Times New Roman" w:hAnsi="Times New Roman" w:cs="Times New Roman"/>
        </w:rPr>
      </w:pPr>
    </w:p>
    <w:p w14:paraId="3E6123F7" w14:textId="77777777" w:rsidR="007E2304" w:rsidRPr="00D27AD6" w:rsidRDefault="007E2304" w:rsidP="007E2304">
      <w:pPr>
        <w:rPr>
          <w:rFonts w:ascii="Times New Roman" w:hAnsi="Times New Roman" w:cs="Times New Roman"/>
          <w:b/>
        </w:rPr>
      </w:pPr>
      <w:r w:rsidRPr="00196736">
        <w:rPr>
          <w:rFonts w:ascii="Times New Roman" w:hAnsi="Times New Roman" w:cs="Times New Roman"/>
          <w:b/>
        </w:rPr>
        <w:t>Registration fee:</w:t>
      </w:r>
    </w:p>
    <w:tbl>
      <w:tblPr>
        <w:tblStyle w:val="TableGrid"/>
        <w:tblW w:w="0" w:type="auto"/>
        <w:tblLook w:val="04A0" w:firstRow="1" w:lastRow="0" w:firstColumn="1" w:lastColumn="0" w:noHBand="0" w:noVBand="1"/>
      </w:tblPr>
      <w:tblGrid>
        <w:gridCol w:w="3116"/>
        <w:gridCol w:w="3117"/>
        <w:gridCol w:w="3117"/>
      </w:tblGrid>
      <w:tr w:rsidR="007E2304" w:rsidRPr="00234558" w14:paraId="0A9267F3" w14:textId="77777777" w:rsidTr="00257B58">
        <w:tc>
          <w:tcPr>
            <w:tcW w:w="3116" w:type="dxa"/>
          </w:tcPr>
          <w:p w14:paraId="2FAD9C83"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Category</w:t>
            </w:r>
          </w:p>
        </w:tc>
        <w:tc>
          <w:tcPr>
            <w:tcW w:w="3117" w:type="dxa"/>
          </w:tcPr>
          <w:p w14:paraId="325A2901"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Presenter</w:t>
            </w:r>
          </w:p>
        </w:tc>
        <w:tc>
          <w:tcPr>
            <w:tcW w:w="3117" w:type="dxa"/>
          </w:tcPr>
          <w:p w14:paraId="47E3D5EB"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Participant</w:t>
            </w:r>
          </w:p>
        </w:tc>
      </w:tr>
      <w:tr w:rsidR="007E2304" w:rsidRPr="00234558" w14:paraId="1384053D" w14:textId="77777777" w:rsidTr="00257B58">
        <w:tc>
          <w:tcPr>
            <w:tcW w:w="3116" w:type="dxa"/>
          </w:tcPr>
          <w:p w14:paraId="2DAA8502"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Local</w:t>
            </w:r>
          </w:p>
        </w:tc>
        <w:tc>
          <w:tcPr>
            <w:tcW w:w="3117" w:type="dxa"/>
          </w:tcPr>
          <w:p w14:paraId="01BD6C41" w14:textId="77777777" w:rsidR="007E2304" w:rsidRPr="00234558" w:rsidRDefault="007E2304" w:rsidP="00257B58">
            <w:pPr>
              <w:rPr>
                <w:rFonts w:ascii="Times New Roman" w:hAnsi="Times New Roman" w:cs="Times New Roman"/>
              </w:rPr>
            </w:pPr>
            <w:r>
              <w:rPr>
                <w:rFonts w:ascii="Times New Roman" w:hAnsi="Times New Roman" w:cs="Times New Roman"/>
              </w:rPr>
              <w:t>USD 25</w:t>
            </w:r>
          </w:p>
        </w:tc>
        <w:tc>
          <w:tcPr>
            <w:tcW w:w="3117" w:type="dxa"/>
          </w:tcPr>
          <w:p w14:paraId="5AEEBAE0" w14:textId="77777777" w:rsidR="007E2304" w:rsidRPr="00234558" w:rsidRDefault="007E2304" w:rsidP="00257B58">
            <w:pPr>
              <w:rPr>
                <w:rFonts w:ascii="Times New Roman" w:hAnsi="Times New Roman" w:cs="Times New Roman"/>
              </w:rPr>
            </w:pPr>
          </w:p>
        </w:tc>
      </w:tr>
      <w:tr w:rsidR="007E2304" w:rsidRPr="00234558" w14:paraId="4E155C55" w14:textId="77777777" w:rsidTr="00257B58">
        <w:tc>
          <w:tcPr>
            <w:tcW w:w="3116" w:type="dxa"/>
          </w:tcPr>
          <w:p w14:paraId="4AC9A1D1"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International</w:t>
            </w:r>
          </w:p>
        </w:tc>
        <w:tc>
          <w:tcPr>
            <w:tcW w:w="3117" w:type="dxa"/>
          </w:tcPr>
          <w:p w14:paraId="3451B2A8" w14:textId="77777777" w:rsidR="007E2304" w:rsidRPr="00234558" w:rsidRDefault="007E2304" w:rsidP="00257B58">
            <w:pPr>
              <w:rPr>
                <w:rFonts w:ascii="Times New Roman" w:hAnsi="Times New Roman" w:cs="Times New Roman"/>
              </w:rPr>
            </w:pPr>
            <w:r>
              <w:rPr>
                <w:rFonts w:ascii="Times New Roman" w:hAnsi="Times New Roman" w:cs="Times New Roman"/>
              </w:rPr>
              <w:t>USD 50</w:t>
            </w:r>
          </w:p>
        </w:tc>
        <w:tc>
          <w:tcPr>
            <w:tcW w:w="3117" w:type="dxa"/>
          </w:tcPr>
          <w:p w14:paraId="3D3FA7CE" w14:textId="77777777" w:rsidR="007E2304" w:rsidRPr="00234558" w:rsidRDefault="007E2304" w:rsidP="00257B58">
            <w:pPr>
              <w:rPr>
                <w:rFonts w:ascii="Times New Roman" w:hAnsi="Times New Roman" w:cs="Times New Roman"/>
              </w:rPr>
            </w:pPr>
          </w:p>
        </w:tc>
      </w:tr>
      <w:tr w:rsidR="007E2304" w:rsidRPr="00234558" w14:paraId="7572D7EC" w14:textId="77777777" w:rsidTr="00257B58">
        <w:tc>
          <w:tcPr>
            <w:tcW w:w="3116" w:type="dxa"/>
          </w:tcPr>
          <w:p w14:paraId="24840232"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 xml:space="preserve">Student Local </w:t>
            </w:r>
          </w:p>
        </w:tc>
        <w:tc>
          <w:tcPr>
            <w:tcW w:w="3117" w:type="dxa"/>
          </w:tcPr>
          <w:p w14:paraId="7754FF6B" w14:textId="77777777" w:rsidR="007E2304" w:rsidRPr="00234558" w:rsidRDefault="007E2304" w:rsidP="00257B58">
            <w:pPr>
              <w:rPr>
                <w:rFonts w:ascii="Times New Roman" w:hAnsi="Times New Roman" w:cs="Times New Roman"/>
              </w:rPr>
            </w:pPr>
            <w:r>
              <w:rPr>
                <w:rFonts w:ascii="Times New Roman" w:hAnsi="Times New Roman" w:cs="Times New Roman"/>
              </w:rPr>
              <w:t>USD 10</w:t>
            </w:r>
          </w:p>
        </w:tc>
        <w:tc>
          <w:tcPr>
            <w:tcW w:w="3117" w:type="dxa"/>
          </w:tcPr>
          <w:p w14:paraId="12D7A21C" w14:textId="77777777" w:rsidR="007E2304" w:rsidRPr="00234558" w:rsidRDefault="007E2304" w:rsidP="00257B58">
            <w:pPr>
              <w:rPr>
                <w:rFonts w:ascii="Times New Roman" w:hAnsi="Times New Roman" w:cs="Times New Roman"/>
              </w:rPr>
            </w:pPr>
          </w:p>
        </w:tc>
      </w:tr>
      <w:tr w:rsidR="007E2304" w:rsidRPr="00234558" w14:paraId="45FBF68F" w14:textId="77777777" w:rsidTr="00257B58">
        <w:tc>
          <w:tcPr>
            <w:tcW w:w="3116" w:type="dxa"/>
          </w:tcPr>
          <w:p w14:paraId="51D26B13"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 xml:space="preserve">Student International </w:t>
            </w:r>
          </w:p>
        </w:tc>
        <w:tc>
          <w:tcPr>
            <w:tcW w:w="3117" w:type="dxa"/>
          </w:tcPr>
          <w:p w14:paraId="106298F0" w14:textId="77777777" w:rsidR="007E2304" w:rsidRPr="00234558" w:rsidRDefault="007E2304" w:rsidP="00257B58">
            <w:pPr>
              <w:rPr>
                <w:rFonts w:ascii="Times New Roman" w:hAnsi="Times New Roman" w:cs="Times New Roman"/>
              </w:rPr>
            </w:pPr>
            <w:r>
              <w:rPr>
                <w:rFonts w:ascii="Times New Roman" w:hAnsi="Times New Roman" w:cs="Times New Roman"/>
              </w:rPr>
              <w:t>USD 20</w:t>
            </w:r>
          </w:p>
        </w:tc>
        <w:tc>
          <w:tcPr>
            <w:tcW w:w="3117" w:type="dxa"/>
          </w:tcPr>
          <w:p w14:paraId="3191EB48" w14:textId="77777777" w:rsidR="007E2304" w:rsidRPr="00234558" w:rsidRDefault="007E2304" w:rsidP="00257B58">
            <w:pPr>
              <w:rPr>
                <w:rFonts w:ascii="Times New Roman" w:hAnsi="Times New Roman" w:cs="Times New Roman"/>
              </w:rPr>
            </w:pPr>
          </w:p>
        </w:tc>
      </w:tr>
      <w:tr w:rsidR="007E2304" w:rsidRPr="00234558" w14:paraId="235E9280" w14:textId="77777777" w:rsidTr="00257B58">
        <w:tc>
          <w:tcPr>
            <w:tcW w:w="3116" w:type="dxa"/>
          </w:tcPr>
          <w:p w14:paraId="6E2E97C6" w14:textId="77777777" w:rsidR="007E2304" w:rsidRPr="00234558" w:rsidRDefault="007E2304" w:rsidP="00257B58">
            <w:pPr>
              <w:rPr>
                <w:rFonts w:ascii="Times New Roman" w:hAnsi="Times New Roman" w:cs="Times New Roman"/>
              </w:rPr>
            </w:pPr>
            <w:r w:rsidRPr="00234558">
              <w:rPr>
                <w:rFonts w:ascii="Times New Roman" w:hAnsi="Times New Roman" w:cs="Times New Roman"/>
              </w:rPr>
              <w:t>Group of 3 (Local)</w:t>
            </w:r>
          </w:p>
        </w:tc>
        <w:tc>
          <w:tcPr>
            <w:tcW w:w="3117" w:type="dxa"/>
          </w:tcPr>
          <w:p w14:paraId="0C81803E" w14:textId="77777777" w:rsidR="007E2304" w:rsidRPr="00234558" w:rsidRDefault="007E2304" w:rsidP="00257B58">
            <w:pPr>
              <w:rPr>
                <w:rFonts w:ascii="Times New Roman" w:hAnsi="Times New Roman" w:cs="Times New Roman"/>
              </w:rPr>
            </w:pPr>
            <w:r>
              <w:rPr>
                <w:rFonts w:ascii="Times New Roman" w:hAnsi="Times New Roman" w:cs="Times New Roman"/>
              </w:rPr>
              <w:t>USD 50</w:t>
            </w:r>
          </w:p>
        </w:tc>
        <w:tc>
          <w:tcPr>
            <w:tcW w:w="3117" w:type="dxa"/>
          </w:tcPr>
          <w:p w14:paraId="5F2180FF" w14:textId="77777777" w:rsidR="007E2304" w:rsidRPr="00234558" w:rsidRDefault="007E2304" w:rsidP="00257B58">
            <w:pPr>
              <w:rPr>
                <w:rFonts w:ascii="Times New Roman" w:hAnsi="Times New Roman" w:cs="Times New Roman"/>
              </w:rPr>
            </w:pPr>
          </w:p>
        </w:tc>
      </w:tr>
    </w:tbl>
    <w:p w14:paraId="7E27067F" w14:textId="77777777" w:rsidR="00D27AD6" w:rsidRPr="00A96FA2" w:rsidRDefault="007E2304" w:rsidP="00A96FA2">
      <w:pPr>
        <w:jc w:val="center"/>
        <w:rPr>
          <w:rFonts w:ascii="Times New Roman" w:hAnsi="Times New Roman" w:cs="Times New Roman"/>
        </w:rPr>
      </w:pPr>
      <w:r>
        <w:rPr>
          <w:rFonts w:ascii="Times New Roman" w:hAnsi="Times New Roman" w:cs="Times New Roman"/>
        </w:rPr>
        <w:t>(Fee is not inclusive of accommodation and transportation)</w:t>
      </w:r>
    </w:p>
    <w:p w14:paraId="3A3139B6" w14:textId="77777777" w:rsidR="00A96FA2" w:rsidRDefault="00A96FA2" w:rsidP="007E2304">
      <w:pPr>
        <w:rPr>
          <w:rFonts w:ascii="Times New Roman" w:hAnsi="Times New Roman" w:cs="Times New Roman"/>
          <w:b/>
          <w:sz w:val="24"/>
          <w:szCs w:val="24"/>
        </w:rPr>
      </w:pPr>
    </w:p>
    <w:p w14:paraId="0D7FD376" w14:textId="77777777" w:rsidR="007E2304" w:rsidRPr="00A96FA2" w:rsidRDefault="00A96FA2" w:rsidP="007E2304">
      <w:pPr>
        <w:rPr>
          <w:rFonts w:ascii="Times New Roman" w:hAnsi="Times New Roman" w:cs="Times New Roman"/>
          <w:b/>
          <w:sz w:val="24"/>
          <w:szCs w:val="24"/>
        </w:rPr>
      </w:pPr>
      <w:r>
        <w:rPr>
          <w:rFonts w:ascii="Times New Roman" w:hAnsi="Times New Roman" w:cs="Times New Roman"/>
          <w:b/>
          <w:sz w:val="24"/>
          <w:szCs w:val="24"/>
        </w:rPr>
        <w:t>Important D</w:t>
      </w:r>
      <w:r w:rsidR="007E2304" w:rsidRPr="00A96FA2">
        <w:rPr>
          <w:rFonts w:ascii="Times New Roman" w:hAnsi="Times New Roman" w:cs="Times New Roman"/>
          <w:b/>
          <w:sz w:val="24"/>
          <w:szCs w:val="24"/>
        </w:rPr>
        <w:t>ates:</w:t>
      </w:r>
    </w:p>
    <w:p w14:paraId="7BE00F42" w14:textId="30AC9DD0" w:rsidR="007E2304" w:rsidRPr="00A96FA2" w:rsidRDefault="007E2304" w:rsidP="007E2304">
      <w:pPr>
        <w:rPr>
          <w:rFonts w:ascii="Times New Roman" w:hAnsi="Times New Roman" w:cs="Times New Roman"/>
          <w:sz w:val="24"/>
          <w:szCs w:val="24"/>
        </w:rPr>
      </w:pPr>
      <w:r w:rsidRPr="00A96FA2">
        <w:rPr>
          <w:rFonts w:ascii="Times New Roman" w:hAnsi="Times New Roman" w:cs="Times New Roman"/>
          <w:sz w:val="24"/>
          <w:szCs w:val="24"/>
        </w:rPr>
        <w:t>Abstract submission notification: July 31, 2024</w:t>
      </w:r>
    </w:p>
    <w:p w14:paraId="5DB65C6C" w14:textId="77777777" w:rsidR="007E2304" w:rsidRPr="00A96FA2" w:rsidRDefault="007E2304" w:rsidP="007E2304">
      <w:pPr>
        <w:rPr>
          <w:rFonts w:ascii="Times New Roman" w:hAnsi="Times New Roman" w:cs="Times New Roman"/>
          <w:sz w:val="24"/>
          <w:szCs w:val="24"/>
        </w:rPr>
      </w:pPr>
      <w:r w:rsidRPr="00A96FA2">
        <w:rPr>
          <w:rFonts w:ascii="Times New Roman" w:hAnsi="Times New Roman" w:cs="Times New Roman"/>
          <w:sz w:val="24"/>
          <w:szCs w:val="24"/>
        </w:rPr>
        <w:t>Abstract acceptance notification: August 16, 2024</w:t>
      </w:r>
    </w:p>
    <w:p w14:paraId="38048868" w14:textId="77777777" w:rsidR="007E2304" w:rsidRPr="00A96FA2" w:rsidRDefault="007E2304" w:rsidP="007E2304">
      <w:pPr>
        <w:rPr>
          <w:rFonts w:ascii="Times New Roman" w:hAnsi="Times New Roman" w:cs="Times New Roman"/>
          <w:sz w:val="24"/>
          <w:szCs w:val="24"/>
        </w:rPr>
      </w:pPr>
      <w:r w:rsidRPr="00A96FA2">
        <w:rPr>
          <w:rFonts w:ascii="Times New Roman" w:hAnsi="Times New Roman" w:cs="Times New Roman"/>
          <w:sz w:val="24"/>
          <w:szCs w:val="24"/>
        </w:rPr>
        <w:t>Full paper submission deadline: September 30, 2024</w:t>
      </w:r>
    </w:p>
    <w:p w14:paraId="20F1CA36" w14:textId="77777777" w:rsidR="007E2304" w:rsidRPr="00A96FA2" w:rsidRDefault="007E2304" w:rsidP="007E2304">
      <w:pPr>
        <w:rPr>
          <w:rFonts w:ascii="Times New Roman" w:hAnsi="Times New Roman" w:cs="Times New Roman"/>
          <w:sz w:val="24"/>
          <w:szCs w:val="24"/>
        </w:rPr>
      </w:pPr>
      <w:r w:rsidRPr="00A96FA2">
        <w:rPr>
          <w:rFonts w:ascii="Times New Roman" w:hAnsi="Times New Roman" w:cs="Times New Roman"/>
          <w:sz w:val="24"/>
          <w:szCs w:val="24"/>
        </w:rPr>
        <w:t>Full paper acceptance notification: October 30, 2024</w:t>
      </w:r>
    </w:p>
    <w:p w14:paraId="76E73794" w14:textId="77777777" w:rsidR="007E2304" w:rsidRPr="00A96FA2" w:rsidRDefault="007E2304" w:rsidP="007E2304">
      <w:pPr>
        <w:rPr>
          <w:rFonts w:ascii="Times New Roman" w:hAnsi="Times New Roman" w:cs="Times New Roman"/>
          <w:sz w:val="24"/>
          <w:szCs w:val="24"/>
        </w:rPr>
      </w:pPr>
      <w:r w:rsidRPr="00A96FA2">
        <w:rPr>
          <w:rFonts w:ascii="Times New Roman" w:hAnsi="Times New Roman" w:cs="Times New Roman"/>
          <w:sz w:val="24"/>
          <w:szCs w:val="24"/>
        </w:rPr>
        <w:t>Payment for presenter and participant notification: November 07, 2024</w:t>
      </w:r>
    </w:p>
    <w:p w14:paraId="1F4C314A" w14:textId="77777777" w:rsidR="00D27AD6" w:rsidRDefault="00D27AD6" w:rsidP="007E2304">
      <w:pPr>
        <w:rPr>
          <w:rFonts w:ascii="Times New Roman" w:hAnsi="Times New Roman" w:cs="Times New Roman"/>
          <w:b/>
        </w:rPr>
      </w:pPr>
    </w:p>
    <w:p w14:paraId="490B958F" w14:textId="77777777" w:rsidR="00103AF7" w:rsidRDefault="00103AF7" w:rsidP="007E2304">
      <w:pPr>
        <w:rPr>
          <w:rFonts w:ascii="Times New Roman" w:hAnsi="Times New Roman" w:cs="Times New Roman"/>
          <w:b/>
        </w:rPr>
      </w:pPr>
    </w:p>
    <w:p w14:paraId="5C757932" w14:textId="77777777" w:rsidR="00103AF7" w:rsidRDefault="00103AF7" w:rsidP="007E2304">
      <w:pPr>
        <w:rPr>
          <w:rFonts w:ascii="Times New Roman" w:hAnsi="Times New Roman" w:cs="Times New Roman"/>
          <w:b/>
        </w:rPr>
      </w:pPr>
    </w:p>
    <w:p w14:paraId="21B762BC" w14:textId="77777777" w:rsidR="00062A4C" w:rsidRPr="00062A4C" w:rsidRDefault="00103AF7" w:rsidP="00062A4C">
      <w:pPr>
        <w:jc w:val="both"/>
        <w:rPr>
          <w:rFonts w:ascii="Times New Roman" w:hAnsi="Times New Roman" w:cs="Times New Roman"/>
          <w:b/>
          <w:sz w:val="24"/>
          <w:szCs w:val="24"/>
        </w:rPr>
      </w:pPr>
      <w:r w:rsidRPr="00062A4C">
        <w:rPr>
          <w:rFonts w:ascii="Times New Roman" w:hAnsi="Times New Roman" w:cs="Times New Roman"/>
          <w:b/>
          <w:sz w:val="24"/>
          <w:szCs w:val="24"/>
        </w:rPr>
        <w:lastRenderedPageBreak/>
        <w:t xml:space="preserve">Conference Chair: </w:t>
      </w:r>
    </w:p>
    <w:p w14:paraId="13538B89" w14:textId="77777777" w:rsidR="00103AF7" w:rsidRPr="00062A4C" w:rsidRDefault="00103AF7" w:rsidP="00062A4C">
      <w:pPr>
        <w:jc w:val="both"/>
        <w:rPr>
          <w:rFonts w:ascii="Times New Roman" w:hAnsi="Times New Roman" w:cs="Times New Roman"/>
          <w:sz w:val="24"/>
          <w:szCs w:val="24"/>
        </w:rPr>
      </w:pPr>
      <w:r w:rsidRPr="00062A4C">
        <w:rPr>
          <w:rFonts w:ascii="Times New Roman" w:hAnsi="Times New Roman" w:cs="Times New Roman"/>
          <w:sz w:val="24"/>
          <w:szCs w:val="24"/>
        </w:rPr>
        <w:t>Professor Mohammed Masum Iqbal,</w:t>
      </w:r>
      <w:r w:rsidR="00062A4C">
        <w:rPr>
          <w:rFonts w:ascii="Times New Roman" w:hAnsi="Times New Roman" w:cs="Times New Roman"/>
          <w:sz w:val="24"/>
          <w:szCs w:val="24"/>
        </w:rPr>
        <w:t xml:space="preserve"> PhD</w:t>
      </w:r>
    </w:p>
    <w:p w14:paraId="071CB3F5" w14:textId="77777777" w:rsidR="00062A4C" w:rsidRDefault="00062A4C" w:rsidP="00062A4C">
      <w:pPr>
        <w:jc w:val="both"/>
        <w:rPr>
          <w:rFonts w:ascii="Times New Roman" w:hAnsi="Times New Roman" w:cs="Times New Roman"/>
          <w:b/>
          <w:sz w:val="24"/>
          <w:szCs w:val="24"/>
        </w:rPr>
      </w:pPr>
    </w:p>
    <w:p w14:paraId="73305F6B" w14:textId="77777777" w:rsidR="00062A4C" w:rsidRPr="00062A4C" w:rsidRDefault="00103AF7" w:rsidP="00062A4C">
      <w:pPr>
        <w:jc w:val="both"/>
        <w:rPr>
          <w:rFonts w:ascii="Times New Roman" w:hAnsi="Times New Roman" w:cs="Times New Roman"/>
          <w:b/>
          <w:sz w:val="24"/>
          <w:szCs w:val="24"/>
        </w:rPr>
      </w:pPr>
      <w:r w:rsidRPr="00062A4C">
        <w:rPr>
          <w:rFonts w:ascii="Times New Roman" w:hAnsi="Times New Roman" w:cs="Times New Roman"/>
          <w:b/>
          <w:sz w:val="24"/>
          <w:szCs w:val="24"/>
        </w:rPr>
        <w:t xml:space="preserve">Conference Co-Chair: </w:t>
      </w:r>
    </w:p>
    <w:p w14:paraId="21C98C86" w14:textId="77777777" w:rsidR="00062A4C" w:rsidRDefault="00062A4C" w:rsidP="00062A4C">
      <w:pPr>
        <w:jc w:val="both"/>
        <w:rPr>
          <w:rFonts w:ascii="Times New Roman" w:hAnsi="Times New Roman" w:cs="Times New Roman"/>
          <w:sz w:val="24"/>
          <w:szCs w:val="24"/>
        </w:rPr>
      </w:pPr>
      <w:r>
        <w:rPr>
          <w:rFonts w:ascii="Times New Roman" w:hAnsi="Times New Roman" w:cs="Times New Roman"/>
          <w:sz w:val="24"/>
          <w:szCs w:val="24"/>
        </w:rPr>
        <w:t>Associate Professor Md. Azizur Rahman, PhD</w:t>
      </w:r>
    </w:p>
    <w:p w14:paraId="4C20C5DF" w14:textId="77777777" w:rsidR="00103AF7" w:rsidRPr="00062A4C" w:rsidRDefault="00103AF7" w:rsidP="00062A4C">
      <w:pPr>
        <w:jc w:val="both"/>
        <w:rPr>
          <w:rFonts w:ascii="Times New Roman" w:hAnsi="Times New Roman" w:cs="Times New Roman"/>
          <w:sz w:val="24"/>
          <w:szCs w:val="24"/>
        </w:rPr>
      </w:pPr>
      <w:r w:rsidRPr="00062A4C">
        <w:rPr>
          <w:rFonts w:ascii="Times New Roman" w:hAnsi="Times New Roman" w:cs="Times New Roman"/>
          <w:sz w:val="24"/>
          <w:szCs w:val="24"/>
        </w:rPr>
        <w:t>Assistant Professor Nuru</w:t>
      </w:r>
      <w:r w:rsidR="00062A4C">
        <w:rPr>
          <w:rFonts w:ascii="Times New Roman" w:hAnsi="Times New Roman" w:cs="Times New Roman"/>
          <w:sz w:val="24"/>
          <w:szCs w:val="24"/>
        </w:rPr>
        <w:t>l Mohammad Zayed, PhD</w:t>
      </w:r>
    </w:p>
    <w:p w14:paraId="2053EA02" w14:textId="77777777" w:rsidR="00062A4C" w:rsidRDefault="00062A4C" w:rsidP="00062A4C">
      <w:pPr>
        <w:jc w:val="both"/>
        <w:rPr>
          <w:rFonts w:ascii="Times New Roman" w:hAnsi="Times New Roman" w:cs="Times New Roman"/>
          <w:sz w:val="24"/>
          <w:szCs w:val="24"/>
        </w:rPr>
      </w:pPr>
    </w:p>
    <w:p w14:paraId="4E451B14" w14:textId="28217B43" w:rsidR="00103AF7" w:rsidRPr="00062A4C" w:rsidRDefault="00F85C16" w:rsidP="00062A4C">
      <w:pPr>
        <w:jc w:val="both"/>
        <w:rPr>
          <w:rFonts w:ascii="Times New Roman" w:hAnsi="Times New Roman" w:cs="Times New Roman"/>
          <w:sz w:val="24"/>
          <w:szCs w:val="24"/>
        </w:rPr>
      </w:pPr>
      <w:r>
        <w:rPr>
          <w:rFonts w:ascii="Times New Roman" w:hAnsi="Times New Roman" w:cs="Times New Roman"/>
          <w:sz w:val="24"/>
          <w:szCs w:val="24"/>
        </w:rPr>
        <w:t>Contact Details: D</w:t>
      </w:r>
      <w:r w:rsidR="00103AF7" w:rsidRPr="00062A4C">
        <w:rPr>
          <w:rFonts w:ascii="Times New Roman" w:hAnsi="Times New Roman" w:cs="Times New Roman"/>
          <w:sz w:val="24"/>
          <w:szCs w:val="24"/>
        </w:rPr>
        <w:t>r. Zayed (WhatsApp:</w:t>
      </w:r>
      <w:r w:rsidR="00157ECE">
        <w:rPr>
          <w:rFonts w:ascii="Times New Roman" w:hAnsi="Times New Roman" w:cs="Times New Roman"/>
          <w:sz w:val="24"/>
          <w:szCs w:val="24"/>
        </w:rPr>
        <w:t xml:space="preserve"> </w:t>
      </w:r>
      <w:r w:rsidR="00103AF7" w:rsidRPr="00062A4C">
        <w:rPr>
          <w:rFonts w:ascii="Times New Roman" w:hAnsi="Times New Roman" w:cs="Times New Roman"/>
          <w:sz w:val="24"/>
          <w:szCs w:val="24"/>
        </w:rPr>
        <w:t xml:space="preserve">+88 01715152526) </w:t>
      </w:r>
    </w:p>
    <w:p w14:paraId="4C2CABA0" w14:textId="77777777" w:rsidR="00062A4C" w:rsidRDefault="00062A4C" w:rsidP="00062A4C">
      <w:pPr>
        <w:jc w:val="both"/>
        <w:rPr>
          <w:rFonts w:ascii="Times New Roman" w:hAnsi="Times New Roman" w:cs="Times New Roman"/>
          <w:sz w:val="24"/>
          <w:szCs w:val="24"/>
        </w:rPr>
      </w:pPr>
    </w:p>
    <w:p w14:paraId="68C0FF66" w14:textId="23FC4855" w:rsidR="00103AF7" w:rsidRPr="003F4342" w:rsidRDefault="00103AF7" w:rsidP="00062A4C">
      <w:pPr>
        <w:jc w:val="both"/>
        <w:rPr>
          <w:rFonts w:ascii="Times New Roman" w:hAnsi="Times New Roman" w:cs="Times New Roman"/>
          <w:color w:val="FF0000"/>
          <w:sz w:val="24"/>
          <w:szCs w:val="24"/>
        </w:rPr>
      </w:pPr>
      <w:r w:rsidRPr="00062A4C">
        <w:rPr>
          <w:rFonts w:ascii="Times New Roman" w:hAnsi="Times New Roman" w:cs="Times New Roman"/>
          <w:sz w:val="24"/>
          <w:szCs w:val="24"/>
        </w:rPr>
        <w:t xml:space="preserve">CONFERENCE THEME </w:t>
      </w:r>
      <w:r w:rsidRPr="003F4342">
        <w:rPr>
          <w:rFonts w:ascii="Times New Roman" w:hAnsi="Times New Roman" w:cs="Times New Roman"/>
          <w:color w:val="FF0000"/>
          <w:sz w:val="24"/>
          <w:szCs w:val="24"/>
        </w:rPr>
        <w:t>Business, Macroeconomic Applications and Entrepreneurs</w:t>
      </w:r>
      <w:r w:rsidR="00F637DD">
        <w:rPr>
          <w:rFonts w:ascii="Times New Roman" w:hAnsi="Times New Roman" w:cs="Times New Roman"/>
          <w:color w:val="FF0000"/>
          <w:sz w:val="24"/>
          <w:szCs w:val="24"/>
        </w:rPr>
        <w:t xml:space="preserve">hip for Sustainable Development. </w:t>
      </w:r>
    </w:p>
    <w:p w14:paraId="4F12E9EF" w14:textId="77777777" w:rsidR="00103AF7" w:rsidRPr="00062A4C" w:rsidRDefault="00103AF7" w:rsidP="00062A4C">
      <w:pPr>
        <w:jc w:val="both"/>
        <w:rPr>
          <w:rFonts w:ascii="Times New Roman" w:hAnsi="Times New Roman" w:cs="Times New Roman"/>
          <w:sz w:val="24"/>
          <w:szCs w:val="24"/>
        </w:rPr>
      </w:pPr>
    </w:p>
    <w:p w14:paraId="23A555A9" w14:textId="217B3107" w:rsidR="00103AF7" w:rsidRPr="00062A4C" w:rsidRDefault="00103AF7" w:rsidP="00062A4C">
      <w:pPr>
        <w:jc w:val="both"/>
        <w:rPr>
          <w:rFonts w:ascii="Times New Roman" w:hAnsi="Times New Roman" w:cs="Times New Roman"/>
          <w:b/>
          <w:sz w:val="24"/>
          <w:szCs w:val="24"/>
        </w:rPr>
      </w:pPr>
      <w:r w:rsidRPr="00062A4C">
        <w:rPr>
          <w:rFonts w:ascii="Times New Roman" w:hAnsi="Times New Roman" w:cs="Times New Roman"/>
          <w:sz w:val="24"/>
          <w:szCs w:val="24"/>
        </w:rPr>
        <w:t xml:space="preserve">ORGANIZED BY Faculty of Business &amp; Entrepreneurship (FBE), Daffodil International University, </w:t>
      </w:r>
      <w:r w:rsidR="00BD54FF">
        <w:rPr>
          <w:rFonts w:ascii="Times New Roman" w:hAnsi="Times New Roman" w:cs="Times New Roman"/>
          <w:sz w:val="24"/>
          <w:szCs w:val="24"/>
        </w:rPr>
        <w:t>Bangladesh</w:t>
      </w:r>
    </w:p>
    <w:p w14:paraId="18D3F416" w14:textId="77777777" w:rsidR="00103AF7" w:rsidRDefault="00103AF7" w:rsidP="007E2304">
      <w:pPr>
        <w:rPr>
          <w:rFonts w:ascii="Times New Roman" w:hAnsi="Times New Roman" w:cs="Times New Roman"/>
          <w:b/>
        </w:rPr>
      </w:pPr>
    </w:p>
    <w:p w14:paraId="1647B29B" w14:textId="77777777" w:rsidR="00103AF7" w:rsidRDefault="00103AF7" w:rsidP="007E2304">
      <w:pPr>
        <w:rPr>
          <w:rFonts w:ascii="Times New Roman" w:hAnsi="Times New Roman" w:cs="Times New Roman"/>
          <w:b/>
        </w:rPr>
      </w:pPr>
    </w:p>
    <w:p w14:paraId="579BAA24" w14:textId="77777777" w:rsidR="00103AF7" w:rsidRDefault="00103AF7" w:rsidP="007E2304">
      <w:pPr>
        <w:rPr>
          <w:rFonts w:ascii="Times New Roman" w:hAnsi="Times New Roman" w:cs="Times New Roman"/>
          <w:b/>
        </w:rPr>
      </w:pPr>
    </w:p>
    <w:p w14:paraId="09DB0C03" w14:textId="77777777" w:rsidR="00103AF7" w:rsidRDefault="00103AF7" w:rsidP="007E2304">
      <w:pPr>
        <w:rPr>
          <w:rFonts w:ascii="Times New Roman" w:hAnsi="Times New Roman" w:cs="Times New Roman"/>
          <w:b/>
        </w:rPr>
      </w:pPr>
    </w:p>
    <w:p w14:paraId="336875E7" w14:textId="77777777" w:rsidR="00103AF7" w:rsidRDefault="00103AF7" w:rsidP="007E2304">
      <w:pPr>
        <w:rPr>
          <w:rFonts w:ascii="Times New Roman" w:hAnsi="Times New Roman" w:cs="Times New Roman"/>
          <w:b/>
        </w:rPr>
      </w:pPr>
    </w:p>
    <w:p w14:paraId="497FFC34" w14:textId="77777777" w:rsidR="007E2304" w:rsidRPr="00D27AD6" w:rsidRDefault="007E2304" w:rsidP="007E2304">
      <w:pPr>
        <w:rPr>
          <w:rFonts w:ascii="Times New Roman" w:hAnsi="Times New Roman" w:cs="Times New Roman"/>
          <w:b/>
        </w:rPr>
      </w:pPr>
      <w:r w:rsidRPr="0058631A">
        <w:rPr>
          <w:rFonts w:ascii="Times New Roman" w:hAnsi="Times New Roman" w:cs="Times New Roman"/>
          <w:b/>
        </w:rPr>
        <w:t>Register Details:</w:t>
      </w:r>
    </w:p>
    <w:p w14:paraId="4DFB3633" w14:textId="7B68588C" w:rsidR="007E2304" w:rsidRDefault="007E2304" w:rsidP="007E2304">
      <w:pPr>
        <w:rPr>
          <w:rFonts w:ascii="Times New Roman" w:hAnsi="Times New Roman" w:cs="Times New Roman"/>
        </w:rPr>
      </w:pPr>
      <w:r>
        <w:rPr>
          <w:rFonts w:ascii="Times New Roman" w:hAnsi="Times New Roman" w:cs="Times New Roman"/>
        </w:rPr>
        <w:t xml:space="preserve">Registration link and </w:t>
      </w:r>
      <w:r w:rsidR="00BD54FF">
        <w:rPr>
          <w:rFonts w:ascii="Times New Roman" w:hAnsi="Times New Roman" w:cs="Times New Roman"/>
        </w:rPr>
        <w:t>other</w:t>
      </w:r>
      <w:r>
        <w:rPr>
          <w:rFonts w:ascii="Times New Roman" w:hAnsi="Times New Roman" w:cs="Times New Roman"/>
        </w:rPr>
        <w:t xml:space="preserve"> information will be given here.????</w:t>
      </w:r>
    </w:p>
    <w:p w14:paraId="395B1E2A" w14:textId="77777777" w:rsidR="007E2304" w:rsidRDefault="007E2304" w:rsidP="007E2304">
      <w:pPr>
        <w:rPr>
          <w:rFonts w:ascii="Times New Roman" w:hAnsi="Times New Roman" w:cs="Times New Roman"/>
        </w:rPr>
      </w:pPr>
      <w:r>
        <w:rPr>
          <w:rFonts w:ascii="Times New Roman" w:hAnsi="Times New Roman" w:cs="Times New Roman"/>
        </w:rPr>
        <w:t>Further Information: Dr. Nurul Mohammed Zayed</w:t>
      </w:r>
    </w:p>
    <w:p w14:paraId="77A110B7" w14:textId="77777777" w:rsidR="007E2304" w:rsidRDefault="007E2304" w:rsidP="007E2304">
      <w:pPr>
        <w:rPr>
          <w:rFonts w:ascii="Times New Roman" w:hAnsi="Times New Roman" w:cs="Times New Roman"/>
        </w:rPr>
      </w:pPr>
      <w:r>
        <w:rPr>
          <w:rFonts w:ascii="Times New Roman" w:hAnsi="Times New Roman" w:cs="Times New Roman"/>
        </w:rPr>
        <w:t xml:space="preserve">Register Now: https: </w:t>
      </w:r>
    </w:p>
    <w:p w14:paraId="790B260D" w14:textId="77777777" w:rsidR="00D27AD6" w:rsidRDefault="00D27AD6" w:rsidP="00D27AD6">
      <w:pPr>
        <w:rPr>
          <w:rFonts w:ascii="Times New Roman" w:hAnsi="Times New Roman" w:cs="Times New Roman"/>
        </w:rPr>
      </w:pPr>
    </w:p>
    <w:p w14:paraId="3BBFBE61" w14:textId="77777777" w:rsidR="007E2304" w:rsidRPr="00234558" w:rsidRDefault="007E2304" w:rsidP="00D27AD6">
      <w:pPr>
        <w:rPr>
          <w:rFonts w:ascii="Times New Roman" w:hAnsi="Times New Roman" w:cs="Times New Roman"/>
        </w:rPr>
      </w:pPr>
      <w:r>
        <w:rPr>
          <w:rFonts w:ascii="Times New Roman" w:hAnsi="Times New Roman" w:cs="Times New Roman"/>
        </w:rPr>
        <w:t>(FBE Logo) Main Organizer: Faculty of Business and Entrepreneurship (FBE)</w:t>
      </w:r>
    </w:p>
    <w:p w14:paraId="45F75A3E" w14:textId="77777777" w:rsidR="007E2304" w:rsidRDefault="007E2304"/>
    <w:sectPr w:rsidR="007E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07E6"/>
    <w:multiLevelType w:val="hybridMultilevel"/>
    <w:tmpl w:val="83DC2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76C47"/>
    <w:multiLevelType w:val="hybridMultilevel"/>
    <w:tmpl w:val="3D94C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307920">
    <w:abstractNumId w:val="1"/>
  </w:num>
  <w:num w:numId="2" w16cid:durableId="125018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CDA"/>
    <w:rsid w:val="00062A4C"/>
    <w:rsid w:val="00066245"/>
    <w:rsid w:val="000B5851"/>
    <w:rsid w:val="000D12F4"/>
    <w:rsid w:val="00103AF7"/>
    <w:rsid w:val="00157ECE"/>
    <w:rsid w:val="002574B5"/>
    <w:rsid w:val="00370F5E"/>
    <w:rsid w:val="003F4342"/>
    <w:rsid w:val="00703181"/>
    <w:rsid w:val="00720D76"/>
    <w:rsid w:val="00760CDA"/>
    <w:rsid w:val="00764D93"/>
    <w:rsid w:val="007C183C"/>
    <w:rsid w:val="007E2304"/>
    <w:rsid w:val="00904BC3"/>
    <w:rsid w:val="00A96FA2"/>
    <w:rsid w:val="00B35B6B"/>
    <w:rsid w:val="00B862C3"/>
    <w:rsid w:val="00BD54FF"/>
    <w:rsid w:val="00C250F4"/>
    <w:rsid w:val="00C47C50"/>
    <w:rsid w:val="00CD0C22"/>
    <w:rsid w:val="00D27AD6"/>
    <w:rsid w:val="00D801CD"/>
    <w:rsid w:val="00DE7851"/>
    <w:rsid w:val="00ED7894"/>
    <w:rsid w:val="00F0278E"/>
    <w:rsid w:val="00F637DD"/>
    <w:rsid w:val="00F85C16"/>
    <w:rsid w:val="00FD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FE0D7"/>
  <w15:chartTrackingRefBased/>
  <w15:docId w15:val="{19A50805-F58B-4BF2-AB88-3C4D41A1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22"/>
    <w:pPr>
      <w:spacing w:after="0" w:line="240" w:lineRule="auto"/>
      <w:ind w:left="720"/>
      <w:contextualSpacing/>
    </w:pPr>
    <w:rPr>
      <w:kern w:val="2"/>
      <w:sz w:val="24"/>
      <w:szCs w:val="24"/>
      <w:lang w:val="en-MY"/>
      <w14:ligatures w14:val="standardContextual"/>
    </w:rPr>
  </w:style>
  <w:style w:type="table" w:styleId="TableGrid">
    <w:name w:val="Table Grid"/>
    <w:basedOn w:val="TableNormal"/>
    <w:uiPriority w:val="39"/>
    <w:rsid w:val="007E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Diu</cp:lastModifiedBy>
  <cp:revision>30</cp:revision>
  <dcterms:created xsi:type="dcterms:W3CDTF">2024-06-08T05:03:00Z</dcterms:created>
  <dcterms:modified xsi:type="dcterms:W3CDTF">2024-06-11T07:46:00Z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1ee2fe688b8ccbda8f796cd46c47d3c7e0e32b93dedbdff650776fefd1f3b872</vt:lpwstr>
  </property>
</Properties>
</file>