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NovaCore Technologies Pvt. Ltd.</w:t>
        <w:br/>
        <w:t>REMOTE WORK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HR-POL-002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320"/>
          </w:tcPr>
          <w:p>
            <w:r>
              <w:t>Hybrid and Remote Work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01-Apr-2026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</w:tbl>
    <w:p>
      <w:r>
        <w:rPr>
          <w:b/>
        </w:rPr>
        <w:t>1. Purpose</w:t>
      </w:r>
    </w:p>
    <w:p>
      <w:r>
        <w:t>This policy defines eligibility, approval, working arrangements, attendance, equipment, security, and responsibilities for hybrid and remote work.</w:t>
      </w:r>
    </w:p>
    <w:p>
      <w:r>
        <w:rPr>
          <w:b/>
        </w:rPr>
        <w:t>2. Scope</w:t>
      </w:r>
    </w:p>
    <w:p>
      <w:r>
        <w:t>This policy applies to employees whose roles and business requirements permit remote or hybrid work.</w:t>
      </w:r>
    </w:p>
    <w:p>
      <w:r>
        <w:rPr>
          <w:b/>
        </w:rPr>
        <w:t>3. Eligibility</w:t>
      </w:r>
    </w:p>
    <w:p>
      <w:r>
        <w:t>Eligible employees may work remotely up to 2 days per week, subject to manager approval, role requirements, team coordination, and business needs.</w:t>
      </w:r>
    </w:p>
    <w:p>
      <w:r>
        <w:rPr>
          <w:b/>
        </w:rPr>
        <w:t>4. Work Arrangements</w:t>
      </w:r>
    </w:p>
    <w:p>
      <w:r>
        <w:t>Remote work may be used as part of an approved hybrid arrangement. Employees are expected to maintain agreed working hours, availability, communication, and performance standards.</w:t>
      </w:r>
    </w:p>
    <w:p>
      <w:r>
        <w:rPr>
          <w:b/>
        </w:rPr>
        <w:t>5. Approval</w:t>
      </w:r>
    </w:p>
    <w:p>
      <w:r>
        <w:t>Employees must obtain manager approval for planned remote-work days. Managers may decline or modify remote-work arrangements where business requirements, collaboration needs, customer commitments, or operational conditions require on-site presence.</w:t>
      </w:r>
    </w:p>
    <w:p>
      <w:r>
        <w:rPr>
          <w:b/>
        </w:rPr>
        <w:t>6. Permanent Fully Remote Arrangements</w:t>
      </w:r>
    </w:p>
    <w:p>
      <w:r>
        <w:t>This policy does not define a final approving authority for permanent fully remote arrangements. Such arrangements therefore require separate organizational guidance or approval outside the definitive rules stated in this document.</w:t>
      </w:r>
    </w:p>
    <w:p>
      <w:r>
        <w:rPr>
          <w:b/>
        </w:rPr>
        <w:t>7. Working Hours and Attendance</w:t>
      </w:r>
    </w:p>
    <w:p>
      <w:r>
        <w:t>Employees working remotely must remain available during agreed working hours and follow attendance and meeting requirements.</w:t>
      </w:r>
    </w:p>
    <w:p>
      <w:r>
        <w:rPr>
          <w:b/>
        </w:rPr>
        <w:t>8. Workspace and Equipment</w:t>
      </w:r>
    </w:p>
    <w:p>
      <w:r>
        <w:t>Employees must maintain a suitable work environment and use company-approved devices and equipment where required.</w:t>
      </w:r>
    </w:p>
    <w:p>
      <w:r>
        <w:rPr>
          <w:b/>
        </w:rPr>
        <w:t>9. Information Security</w:t>
      </w:r>
    </w:p>
    <w:p>
      <w:r>
        <w:t>Remote work must use company-approved devices, secure authentication, approved network/security controls, and other requirements defined by IT Security Policy and IT Standards.</w:t>
      </w:r>
    </w:p>
    <w:p>
      <w:r>
        <w:rPr>
          <w:b/>
        </w:rPr>
        <w:t>10. Responsibilities</w:t>
      </w:r>
    </w:p>
    <w:p>
      <w:r>
        <w:t>Employees maintain availability, security, and work standards. Managers evaluate business suitability and approve routine remote-work days. HR maintains policy guidance. IT defines and supports applicable technical security controls.</w:t>
      </w:r>
    </w:p>
    <w:p>
      <w:r>
        <w:rPr>
          <w:b/>
        </w:rPr>
        <w:t>11. Exceptions</w:t>
      </w:r>
    </w:p>
    <w:p>
      <w:r>
        <w:t>Exceptions may be considered for documented business or employee circumstances. Permanent arrangements are not governed by a final authority in this policy.</w:t>
      </w:r>
    </w:p>
    <w:p>
      <w:r>
        <w:rPr>
          <w:b/>
        </w:rPr>
        <w:t>12. Revision History</w:t>
      </w:r>
    </w:p>
    <w:p>
      <w:r>
        <w:t>2025 — Initial hybrid work guidance issued. 2026 — Remote-work eligibility, security requirements, and exception handling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