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NovaCore Technologies Pvt. Ltd.</w:t>
        <w:br/>
        <w:t>VENDOR LEGAL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LEG-GDL-002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Legal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Guidelines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Title</w:t>
            </w:r>
          </w:p>
        </w:tc>
        <w:tc>
          <w:tcPr>
            <w:tcW w:type="dxa" w:w="4320"/>
          </w:tcPr>
          <w:p>
            <w:r>
              <w:t>Vendor Legal and Compliance Guidelines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01-Apr-2026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Legal</w:t>
            </w:r>
          </w:p>
        </w:tc>
      </w:tr>
    </w:tbl>
    <w:p>
      <w:r>
        <w:rPr>
          <w:b/>
        </w:rPr>
        <w:t>1. Purpose</w:t>
      </w:r>
    </w:p>
    <w:p>
      <w:r>
        <w:t>These guidelines define legal due diligence, documentation, contract review, compliance, data protection, intellectual property, single-source considerations, and vendor compliance expectations.</w:t>
      </w:r>
    </w:p>
    <w:p>
      <w:r>
        <w:rPr>
          <w:b/>
        </w:rPr>
        <w:t>2. Scope</w:t>
      </w:r>
    </w:p>
    <w:p>
      <w:r>
        <w:t>The guidelines apply to vendors and prospective vendors whose relationships require legal or compliance review.</w:t>
      </w:r>
    </w:p>
    <w:p>
      <w:r>
        <w:rPr>
          <w:b/>
        </w:rPr>
        <w:t>3. Legal Due Diligence</w:t>
      </w:r>
    </w:p>
    <w:p>
      <w:r>
        <w:t>Legal review may consider vendor identity, ownership, regulatory status, contractual history, data handling, intellectual property, conflicts of interest, and other relevant risks.</w:t>
      </w:r>
    </w:p>
    <w:p>
      <w:r>
        <w:rPr>
          <w:b/>
        </w:rPr>
        <w:t>4. Required Vendor Documentation</w:t>
      </w:r>
    </w:p>
    <w:p>
      <w:r>
        <w:t>Depending on the vendor category, relevant documentation may include registration records, tax information, certifications, compliance declarations, ownership details, data-protection information, and contract documentation.</w:t>
      </w:r>
    </w:p>
    <w:p>
      <w:r>
        <w:rPr>
          <w:b/>
        </w:rPr>
        <w:t>5. Contract Review</w:t>
      </w:r>
    </w:p>
    <w:p>
      <w:r>
        <w:t>Non-standard vendor contracts require Legal review. Legal evaluates material terms, risk allocation, mandatory clauses, applicable laws, data protection, intellectual property, liability, termination, and dispute provisions.</w:t>
      </w:r>
    </w:p>
    <w:p>
      <w:r>
        <w:rPr>
          <w:b/>
        </w:rPr>
        <w:t>6. Data Protection</w:t>
      </w:r>
    </w:p>
    <w:p>
      <w:r>
        <w:t>Contracts involving organizational or personal data should address appropriate data protection obligations, security expectations, permitted use, incident handling, and relevant contractual protections.</w:t>
      </w:r>
    </w:p>
    <w:p>
      <w:r>
        <w:rPr>
          <w:b/>
        </w:rPr>
        <w:t>7. Intellectual Property</w:t>
      </w:r>
    </w:p>
    <w:p>
      <w:r>
        <w:t>Vendor arrangements involving software, content, technology, or deliverables should clearly address ownership or permitted use of intellectual property.</w:t>
      </w:r>
    </w:p>
    <w:p>
      <w:r>
        <w:rPr>
          <w:b/>
        </w:rPr>
        <w:t>8. Compliance</w:t>
      </w:r>
    </w:p>
    <w:p>
      <w:r>
        <w:t>Vendor relationships should be screened for relevant regulatory obligations, conflicts of interest, required certifications, sanctions or compliance considerations where applicable, and other material legal risks.</w:t>
      </w:r>
    </w:p>
    <w:p>
      <w:r>
        <w:rPr>
          <w:b/>
        </w:rPr>
        <w:t>9. Single-Source Procurement</w:t>
      </w:r>
    </w:p>
    <w:p>
      <w:r>
        <w:t>Single-source procurement may be appropriate for proprietary technology, specialized services, an only-qualified vendor, or other documented circumstances. The business justification and applicable approvals must be recorded.</w:t>
      </w:r>
    </w:p>
    <w:p>
      <w:r>
        <w:rPr>
          <w:b/>
        </w:rPr>
        <w:t>10. High-Risk Vendors</w:t>
      </w:r>
    </w:p>
    <w:p>
      <w:r>
        <w:t>High-risk vendors may require enhanced legal or compliance review before activation or contracting.</w:t>
      </w:r>
    </w:p>
    <w:p>
      <w:r>
        <w:rPr>
          <w:b/>
        </w:rPr>
        <w:t>11. Compliance Issues and Suspension</w:t>
      </w:r>
    </w:p>
    <w:p>
      <w:r>
        <w:t>Legal may recommend suspension of a vendor where material legal or compliance concerns exist. Procurement may initiate a suspension review. These guidelines do not define a final approving authority for vendor suspension.</w:t>
      </w:r>
    </w:p>
    <w:p>
      <w:r>
        <w:rPr>
          <w:b/>
        </w:rPr>
        <w:t>12. Responsibilities</w:t>
      </w:r>
    </w:p>
    <w:p>
      <w:r>
        <w:t>Business owners provide accurate vendor context. Procurement manages commercial onboarding. Finance performs applicable financial verification. Legal performs legal and compliance review and provides recommendations.</w:t>
      </w:r>
    </w:p>
    <w:p>
      <w:r>
        <w:rPr>
          <w:b/>
        </w:rPr>
        <w:t>13. Exceptions</w:t>
      </w:r>
    </w:p>
    <w:p>
      <w:r>
        <w:t>Exceptions must be documented and assessed for legal and compliance impact before approval.</w:t>
      </w:r>
    </w:p>
    <w:p>
      <w:r>
        <w:rPr>
          <w:b/>
        </w:rPr>
        <w:t>14. Revision History</w:t>
      </w:r>
    </w:p>
    <w:p>
      <w:r>
        <w:t>2025 — Initial guidelines issued. 2026 — Legal due diligence, single-source, data protection, and vendor compliance guidance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