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NovaCore Technologies Pvt. Ltd.</w:t>
        <w:br/>
        <w:t>SLA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OPS-POL-002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320"/>
          </w:tcPr>
          <w:p>
            <w:r>
              <w:t>Service Level and Incident Response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01-Apr-2026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</w:tbl>
    <w:p>
      <w:r>
        <w:rPr>
          <w:b/>
        </w:rPr>
        <w:t>1. Purpose</w:t>
      </w:r>
    </w:p>
    <w:p>
      <w:r>
        <w:t>This policy defines service-level targets, incident classification, response and resolution expectations, communication, escalation, exceptions, monitoring, and reporting.</w:t>
      </w:r>
    </w:p>
    <w:p>
      <w:r>
        <w:rPr>
          <w:b/>
        </w:rPr>
        <w:t>2. Scope</w:t>
      </w:r>
    </w:p>
    <w:p>
      <w:r>
        <w:t>The policy applies to operational incidents and services managed or coordinated by Operations, including technology-related incidents where IT is the responsible technical team.</w:t>
      </w:r>
    </w:p>
    <w:p>
      <w:r>
        <w:rPr>
          <w:b/>
        </w:rPr>
        <w:t>3. Incident Classification</w:t>
      </w:r>
    </w:p>
    <w:p>
      <w:r>
        <w:t>P1 incidents are critical, P2 incidents are high impact, and P3 incidents are normal priority.</w:t>
      </w:r>
    </w:p>
    <w:p>
      <w:r>
        <w:rPr>
          <w:b/>
        </w:rPr>
        <w:t>4. Service Level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 Target</w:t>
            </w:r>
          </w:p>
        </w:tc>
      </w:tr>
      <w:tr>
        <w:tc>
          <w:tcPr>
            <w:tcW w:type="dxa" w:w="2880"/>
          </w:tcPr>
          <w:p>
            <w:r>
              <w:t>P1 — Critical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P2 — High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  <w:tc>
          <w:tcPr>
            <w:tcW w:type="dxa" w:w="2880"/>
          </w:tcPr>
          <w:p>
            <w:r>
              <w:t>8 hours</w:t>
            </w:r>
          </w:p>
        </w:tc>
      </w:tr>
      <w:tr>
        <w:tc>
          <w:tcPr>
            <w:tcW w:type="dxa" w:w="2880"/>
          </w:tcPr>
          <w:p>
            <w:r>
              <w:t>P3 — Normal</w:t>
            </w:r>
          </w:p>
        </w:tc>
        <w:tc>
          <w:tcPr>
            <w:tcW w:type="dxa" w:w="2880"/>
          </w:tcPr>
          <w:p>
            <w:r>
              <w:t>1 business day</w:t>
            </w:r>
          </w:p>
        </w:tc>
        <w:tc>
          <w:tcPr>
            <w:tcW w:type="dxa" w:w="2880"/>
          </w:tcPr>
          <w:p>
            <w:r>
              <w:t>3 business days</w:t>
            </w:r>
          </w:p>
        </w:tc>
      </w:tr>
    </w:tbl>
    <w:p>
      <w:r>
        <w:rPr>
          <w:b/>
        </w:rPr>
        <w:t>5. P1 Communication</w:t>
      </w:r>
    </w:p>
    <w:p>
      <w:r>
        <w:t>For P1 incidents, an initial update should be provided within 60 minutes. Subsequent updates should be provided at least every 2 hours until service restoration, subject to applicable security communication restrictions.</w:t>
      </w:r>
    </w:p>
    <w:p>
      <w:r>
        <w:rPr>
          <w:b/>
        </w:rPr>
        <w:t>6. Escalation</w:t>
      </w:r>
    </w:p>
    <w:p>
      <w:r>
        <w:t>Incidents are escalated according to priority, impact, elapsed response time, and the Escalation Matrix. Technology incidents may be escalated to IT for technical investigation.</w:t>
      </w:r>
    </w:p>
    <w:p>
      <w:r>
        <w:rPr>
          <w:b/>
        </w:rPr>
        <w:t>7. Resolution</w:t>
      </w:r>
    </w:p>
    <w:p>
      <w:r>
        <w:t>Resolution targets represent operational service-level objectives. Resolution may require coordination among Operations, IT, business departments, vendors, or other responsible teams.</w:t>
      </w:r>
    </w:p>
    <w:p>
      <w:r>
        <w:rPr>
          <w:b/>
        </w:rPr>
        <w:t>8. Monitoring</w:t>
      </w:r>
    </w:p>
    <w:p>
      <w:r>
        <w:t>Operations monitors response and resolution performance and records relevant timestamps, escalation events, exceptions, and outcomes.</w:t>
      </w:r>
    </w:p>
    <w:p>
      <w:r>
        <w:rPr>
          <w:b/>
        </w:rPr>
        <w:t>9. Exceptions</w:t>
      </w:r>
    </w:p>
    <w:p>
      <w:r>
        <w:t>SLA exceptions may include force majeure, planned maintenance, third-party failure, restricted security incident communications, or other documented circumstances.</w:t>
      </w:r>
    </w:p>
    <w:p>
      <w:r>
        <w:rPr>
          <w:b/>
        </w:rPr>
        <w:t>10. Responsibilities</w:t>
      </w:r>
    </w:p>
    <w:p>
      <w:r>
        <w:t>Operations coordinates service levels and business communication. IT handles technical investigation where applicable. Managers support business decisions and escalation.</w:t>
      </w:r>
    </w:p>
    <w:p>
      <w:r>
        <w:rPr>
          <w:b/>
        </w:rPr>
        <w:t>11. Reporting</w:t>
      </w:r>
    </w:p>
    <w:p>
      <w:r>
        <w:t>Periodic SLA reporting may include incident volumes, priority distribution, response performance, resolution performance, escalations, exceptions, and recurring issues.</w:t>
      </w:r>
    </w:p>
    <w:p>
      <w:r>
        <w:rPr>
          <w:b/>
        </w:rPr>
        <w:t>12. Revision History</w:t>
      </w:r>
    </w:p>
    <w:p>
      <w:r>
        <w:t>2025 — Initial policy issued. 2026 — SLA targets, communication requirements, and exception handling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