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NovaCore Technologies Pvt. Ltd.</w:t>
        <w:br/>
        <w:t>VENDOR ONBOARDING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PROC-PROC-002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320"/>
          </w:tcPr>
          <w:p>
            <w:r>
              <w:t>Procurement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320"/>
          </w:tcPr>
          <w:p>
            <w:r>
              <w:t>Procedure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Procedure Title</w:t>
            </w:r>
          </w:p>
        </w:tc>
        <w:tc>
          <w:tcPr>
            <w:tcW w:type="dxa" w:w="4320"/>
          </w:tcPr>
          <w:p>
            <w:r>
              <w:t>Vendor Onboarding Procedure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01-Apr-2026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 Department</w:t>
            </w:r>
          </w:p>
        </w:tc>
        <w:tc>
          <w:tcPr>
            <w:tcW w:type="dxa" w:w="4320"/>
          </w:tcPr>
          <w:p>
            <w:r>
              <w:t>Procurement</w:t>
            </w:r>
          </w:p>
        </w:tc>
      </w:tr>
    </w:tbl>
    <w:p>
      <w:r>
        <w:rPr>
          <w:b/>
        </w:rPr>
        <w:t>1. Purpose</w:t>
      </w:r>
    </w:p>
    <w:p>
      <w:r>
        <w:t>This procedure defines the steps and responsibilities for registering, evaluating, approving, activating, reviewing, and suspending vendors.</w:t>
      </w:r>
    </w:p>
    <w:p>
      <w:r>
        <w:rPr>
          <w:b/>
        </w:rPr>
        <w:t>2. Scope</w:t>
      </w:r>
    </w:p>
    <w:p>
      <w:r>
        <w:t>It applies to new vendors providing goods or services to NovaCore Technologies Pvt. Ltd.</w:t>
      </w:r>
    </w:p>
    <w:p>
      <w:r>
        <w:rPr>
          <w:b/>
        </w:rPr>
        <w:t>3. Vendor Classification</w:t>
      </w:r>
    </w:p>
    <w:p>
      <w:r>
        <w:t>Vendors may be classified as standard, strategic, high-risk, technology, or single-source based on business importance, risk, specialization, and sourcing conditions.</w:t>
      </w:r>
    </w:p>
    <w:p>
      <w:r>
        <w:rPr>
          <w:b/>
        </w:rPr>
        <w:t>4. Vendor Registration</w:t>
      </w:r>
    </w:p>
    <w:p>
      <w:r>
        <w:t>The requesting department initiates the vendor request. Procurement records the vendor's legal name, address, tax identification details, bank information, ownership information, contact details, certifications, and relevant declarations.</w:t>
      </w:r>
    </w:p>
    <w:p>
      <w:r>
        <w:rPr>
          <w:b/>
        </w:rPr>
        <w:t>5. Required Documents</w:t>
      </w:r>
    </w:p>
    <w:p>
      <w:r>
        <w:t>Typical documentation includes registration certificates, tax records, bank details, ownership information, certifications, compliance declarations, conflict-of-interest declarations, and other documents required for the vendor category.</w:t>
      </w:r>
    </w:p>
    <w:p>
      <w:r>
        <w:rPr>
          <w:b/>
        </w:rPr>
        <w:t>6. Due Diligence and Compliance Screening</w:t>
      </w:r>
    </w:p>
    <w:p>
      <w:r>
        <w:t>Procurement performs applicable commercial and onboarding checks. Compliance concerns must be documented and escalated for appropriate review.</w:t>
      </w:r>
    </w:p>
    <w:p>
      <w:r>
        <w:rPr>
          <w:b/>
        </w:rPr>
        <w:t>7. Finance Verification</w:t>
      </w:r>
    </w:p>
    <w:p>
      <w:r>
        <w:t>Finance verifies applicable financial information, banking details, tax information, and other financial controls before vendor activation.</w:t>
      </w:r>
    </w:p>
    <w:p>
      <w:r>
        <w:rPr>
          <w:b/>
        </w:rPr>
        <w:t>8. Legal Review</w:t>
      </w:r>
    </w:p>
    <w:p>
      <w:r>
        <w:t>Legal review is required where the vendor relationship, contract, risk profile, data handling, intellectual property, regulatory exposure, or other circumstances make legal review applicable.</w:t>
      </w:r>
    </w:p>
    <w:p>
      <w:r>
        <w:rPr>
          <w:b/>
        </w:rPr>
        <w:t>9. Vendor Approval and Activation</w:t>
      </w:r>
    </w:p>
    <w:p>
      <w:r>
        <w:t>The workflow is: vendor identified → registration → document collection → compliance screening → Finance verification → Legal review where required → Procurement approval → vendor activation.</w:t>
      </w:r>
    </w:p>
    <w:p>
      <w:r>
        <w:rPr>
          <w:b/>
        </w:rPr>
        <w:t>10. Periodic Review</w:t>
      </w:r>
    </w:p>
    <w:p>
      <w:r>
        <w:t>Strategic, high-risk, technology, and other designated vendors may be subject to periodic review of documentation, performance, compliance, and risk.</w:t>
      </w:r>
    </w:p>
    <w:p>
      <w:r>
        <w:rPr>
          <w:b/>
        </w:rPr>
        <w:t>11. Vendor Suspension</w:t>
      </w:r>
    </w:p>
    <w:p>
      <w:r>
        <w:t>Procurement may initiate a suspension review when material compliance, performance, documentation, or risk concerns arise. Legal may recommend suspension where legal or compliance concerns exist. This procedure does not define a final approving authority for vendor suspension.</w:t>
      </w:r>
    </w:p>
    <w:p>
      <w:r>
        <w:rPr>
          <w:b/>
        </w:rPr>
        <w:t>12. Responsibilities</w:t>
      </w:r>
    </w:p>
    <w:p>
      <w:r>
        <w:t>Requesting departments provide business information. Procurement manages onboarding and records. Finance performs applicable financial verification. Legal performs applicable legal review. Relevant stakeholders provide timely documentation.</w:t>
      </w:r>
    </w:p>
    <w:p>
      <w:r>
        <w:rPr>
          <w:b/>
        </w:rPr>
        <w:t>13. Exceptions</w:t>
      </w:r>
    </w:p>
    <w:p>
      <w:r>
        <w:t>Exceptions to standard onboarding requirements must be documented and approved through the applicable departmental process.</w:t>
      </w:r>
    </w:p>
    <w:p>
      <w:r>
        <w:rPr>
          <w:b/>
        </w:rPr>
        <w:t>14. Revision History</w:t>
      </w:r>
    </w:p>
    <w:p>
      <w:r>
        <w:t>2025 — Initial procedure issued. 2026 — Vendor classification, compliance screening, and onboarding workflow updated.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