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V ONE CRM / MAHI WHATSAPP PLATFORM</w:t>
        <w:br/>
        <w:t>100% COMPLETE PROJECT AUDIT &amp; ISSUES REPORT</w:t>
      </w:r>
    </w:p>
    <w:p>
      <w:pPr>
        <w:jc w:val="center"/>
      </w:pPr>
      <w:r>
        <w:rPr>
          <w:i/>
          <w:color w:val="DC2626"/>
          <w:sz w:val="23"/>
        </w:rPr>
        <w:t>Comprehensive Technical Audit: System Deficiencies, Critical Bugs, Completion Status &amp; Production Readiness</w:t>
      </w:r>
    </w:p>
    <w:p>
      <w:pPr>
        <w:spacing w:after="200"/>
      </w:pPr>
    </w:p>
    <w:p>
      <w:pPr>
        <w:spacing w:before="320" w:after="120"/>
      </w:pPr>
      <w:r>
        <w:rPr>
          <w:b/>
          <w:color w:val="0F172A"/>
          <w:sz w:val="32"/>
        </w:rPr>
        <w:t>1. Executive Completion Verdict: Is the Project 100% Complete?</w:t>
      </w:r>
    </w:p>
    <w:tbl>
      <w:tblPr>
        <w:tblW w:type="auto" w:w="0"/>
        <w:jc w:val="center"/>
        <w:tblLook w:firstColumn="1" w:firstRow="1" w:lastColumn="0" w:lastRow="0" w:noHBand="0" w:noVBand="1" w:val="04A0"/>
      </w:tblPr>
      <w:tblGrid>
        <w:gridCol w:w="9936"/>
      </w:tblGrid>
      <w:tr>
        <w:tc>
          <w:tcPr>
            <w:tcW w:type="dxa" w:w="9936"/>
            <w:shd w:fill="FEF2F2"/>
            <w:tcMar>
              <w:top w:w="150" w:type="dxa"/>
              <w:bottom w:w="150" w:type="dxa"/>
              <w:left w:w="180" w:type="dxa"/>
              <w:right w:w="180" w:type="dxa"/>
            </w:tcMar>
          </w:tcPr>
          <w:p>
            <w:r>
              <w:rPr>
                <w:b/>
                <w:color w:val="DC2626"/>
                <w:sz w:val="26"/>
              </w:rPr>
              <w:t>VERDICT: NO, THE PROJECT IS NOT 100% COMPLETE (CURRENTLY ~85% COMPLETE)</w:t>
              <w:br/>
            </w:r>
            <w:r>
              <w:rPr>
                <w:sz w:val="21"/>
              </w:rPr>
              <w:t>While V ONE CRM possesses a rich UI layout, comprehensive navigation, full database schema, Meta API integrations, and Razorpay/SMTP hooks, it CANNOT be classified as 100% complete for production deployment. Critical architectural bottlenecks—such as synchronous HTTP request blocking during bulk sending, hardcoded template parameter mappings, database status ENUM mismatches between Node and PHP, and negative balance vulnerabilities—must be resolved before launching live commercial campaigns.</w:t>
            </w:r>
          </w:p>
        </w:tc>
      </w:tr>
    </w:tbl>
    <w:p>
      <w:pPr>
        <w:spacing w:after="200"/>
      </w:pPr>
    </w:p>
    <w:p>
      <w:pPr>
        <w:spacing w:before="320" w:after="120"/>
      </w:pPr>
      <w:r>
        <w:rPr>
          <w:b/>
          <w:color w:val="0F172A"/>
          <w:sz w:val="32"/>
        </w:rPr>
        <w:t>2. Detailed Audit Findings &amp; Technical Issues</w:t>
      </w:r>
    </w:p>
    <w:p>
      <w:pPr>
        <w:spacing w:before="240" w:after="80"/>
      </w:pPr>
      <w:r>
        <w:rPr>
          <w:b/>
          <w:color w:val="DC2626"/>
          <w:sz w:val="26"/>
        </w:rPr>
        <w:t>Issue #1: Synchronous HTTP Request Loop in Bulk Sending (Causes 504 Gateway Timeout)</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tcPr>
          <w:p>
            <w:r>
              <w:rPr>
                <w:b/>
                <w:sz w:val="19"/>
              </w:rPr>
              <w:t>Severity Level</w:t>
            </w:r>
          </w:p>
        </w:tc>
        <w:tc>
          <w:tcPr>
            <w:tcW w:type="dxa" w:w="4968"/>
            <w:tcMar>
              <w:top w:w="60" w:type="dxa"/>
              <w:bottom w:w="60" w:type="dxa"/>
              <w:left w:w="100" w:type="dxa"/>
              <w:right w:w="100" w:type="dxa"/>
            </w:tcMar>
          </w:tcPr>
          <w:p>
            <w:r>
              <w:rPr>
                <w:b/>
                <w:color w:val="DC2626"/>
                <w:sz w:val="19"/>
              </w:rPr>
              <w:t>CRITICAL</w:t>
            </w:r>
          </w:p>
        </w:tc>
      </w:tr>
      <w:tr>
        <w:tc>
          <w:tcPr>
            <w:tcW w:type="dxa" w:w="4968"/>
            <w:tcMar>
              <w:top w:w="60" w:type="dxa"/>
              <w:bottom w:w="60" w:type="dxa"/>
              <w:left w:w="100" w:type="dxa"/>
              <w:right w:w="100" w:type="dxa"/>
            </w:tcMar>
            <w:shd w:fill="F8FAFC"/>
          </w:tcPr>
          <w:p>
            <w:r>
              <w:rPr>
                <w:b/>
                <w:sz w:val="19"/>
              </w:rPr>
              <w:t>Code Location</w:t>
            </w:r>
          </w:p>
        </w:tc>
        <w:tc>
          <w:tcPr>
            <w:tcW w:type="dxa" w:w="4968"/>
            <w:tcMar>
              <w:top w:w="60" w:type="dxa"/>
              <w:bottom w:w="60" w:type="dxa"/>
              <w:left w:w="100" w:type="dxa"/>
              <w:right w:w="100" w:type="dxa"/>
            </w:tcMar>
            <w:shd w:fill="F8FAFC"/>
          </w:tcPr>
          <w:p>
            <w:r>
              <w:rPr>
                <w:sz w:val="19"/>
              </w:rPr>
              <w:t>server/routes/broadcast.js (Lines 232–374)</w:t>
            </w:r>
          </w:p>
        </w:tc>
      </w:tr>
      <w:tr>
        <w:tc>
          <w:tcPr>
            <w:tcW w:type="dxa" w:w="4968"/>
            <w:tcMar>
              <w:top w:w="60" w:type="dxa"/>
              <w:bottom w:w="60" w:type="dxa"/>
              <w:left w:w="100" w:type="dxa"/>
              <w:right w:w="100" w:type="dxa"/>
            </w:tcMar>
          </w:tcPr>
          <w:p>
            <w:r>
              <w:rPr>
                <w:b/>
                <w:sz w:val="19"/>
              </w:rPr>
              <w:t>Root Cause</w:t>
            </w:r>
          </w:p>
        </w:tc>
        <w:tc>
          <w:tcPr>
            <w:tcW w:type="dxa" w:w="4968"/>
            <w:tcMar>
              <w:top w:w="60" w:type="dxa"/>
              <w:bottom w:w="60" w:type="dxa"/>
              <w:left w:w="100" w:type="dxa"/>
              <w:right w:w="100" w:type="dxa"/>
            </w:tcMar>
          </w:tcPr>
          <w:p>
            <w:r>
              <w:rPr>
                <w:sz w:val="19"/>
              </w:rPr>
              <w:t>Bulk broadcast requests run sequentially inside a synchronous Express HTTP request handler. Sending to 1,000 contacts takes ~3 minutes. Reverse proxies (Cloudflare, Nginx) drop requests after 30-60 seconds, throwing a 504 Timeout error to the user while the loop runs blindly in the background.</w:t>
            </w:r>
          </w:p>
        </w:tc>
      </w:tr>
      <w:tr>
        <w:tc>
          <w:tcPr>
            <w:tcW w:type="dxa" w:w="4968"/>
            <w:tcMar>
              <w:top w:w="60" w:type="dxa"/>
              <w:bottom w:w="60" w:type="dxa"/>
              <w:left w:w="100" w:type="dxa"/>
              <w:right w:w="100" w:type="dxa"/>
            </w:tcMar>
            <w:shd w:fill="F8FAFC"/>
          </w:tcPr>
          <w:p>
            <w:r>
              <w:rPr>
                <w:b/>
                <w:sz w:val="19"/>
              </w:rPr>
              <w:t>Business Impact</w:t>
            </w:r>
          </w:p>
        </w:tc>
        <w:tc>
          <w:tcPr>
            <w:tcW w:type="dxa" w:w="4968"/>
            <w:tcMar>
              <w:top w:w="60" w:type="dxa"/>
              <w:bottom w:w="60" w:type="dxa"/>
              <w:left w:w="100" w:type="dxa"/>
              <w:right w:w="100" w:type="dxa"/>
            </w:tcMar>
            <w:shd w:fill="F8FAFC"/>
          </w:tcPr>
          <w:p>
            <w:r>
              <w:rPr>
                <w:sz w:val="19"/>
              </w:rPr>
              <w:t>Users get error popups despite sending in progress; leads to duplicate campaign triggers.</w:t>
            </w:r>
          </w:p>
        </w:tc>
      </w:tr>
      <w:tr>
        <w:tc>
          <w:tcPr>
            <w:tcW w:type="dxa" w:w="4968"/>
            <w:tcMar>
              <w:top w:w="60" w:type="dxa"/>
              <w:bottom w:w="60" w:type="dxa"/>
              <w:left w:w="100" w:type="dxa"/>
              <w:right w:w="100" w:type="dxa"/>
            </w:tcMar>
          </w:tcPr>
          <w:p>
            <w:r>
              <w:rPr>
                <w:b/>
                <w:sz w:val="19"/>
              </w:rPr>
              <w:t>Recommended Solution</w:t>
            </w:r>
          </w:p>
        </w:tc>
        <w:tc>
          <w:tcPr>
            <w:tcW w:type="dxa" w:w="4968"/>
            <w:tcMar>
              <w:top w:w="60" w:type="dxa"/>
              <w:bottom w:w="60" w:type="dxa"/>
              <w:left w:w="100" w:type="dxa"/>
              <w:right w:w="100" w:type="dxa"/>
            </w:tcMar>
          </w:tcPr>
          <w:p>
            <w:r>
              <w:rPr>
                <w:sz w:val="19"/>
              </w:rPr>
              <w:t>Implement an Asynchronous Job Queue (BullMQ/Redis or setImmediate background worker) returning an immediate 202 Accepted response with a progress tracker.</w:t>
            </w:r>
          </w:p>
        </w:tc>
      </w:tr>
    </w:tbl>
    <w:p>
      <w:pPr>
        <w:spacing w:after="120"/>
      </w:pPr>
    </w:p>
    <w:p>
      <w:pPr>
        <w:spacing w:before="240" w:after="80"/>
      </w:pPr>
      <w:r>
        <w:rPr>
          <w:b/>
          <w:color w:val="DC2626"/>
          <w:sz w:val="26"/>
        </w:rPr>
        <w:t>Issue #2: Hardcoded Template Parameter Substitution Bug ('Value 3')</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tcPr>
          <w:p>
            <w:r>
              <w:rPr>
                <w:b/>
                <w:sz w:val="19"/>
              </w:rPr>
              <w:t>Severity Level</w:t>
            </w:r>
          </w:p>
        </w:tc>
        <w:tc>
          <w:tcPr>
            <w:tcW w:type="dxa" w:w="4968"/>
            <w:tcMar>
              <w:top w:w="60" w:type="dxa"/>
              <w:bottom w:w="60" w:type="dxa"/>
              <w:left w:w="100" w:type="dxa"/>
              <w:right w:w="100" w:type="dxa"/>
            </w:tcMar>
          </w:tcPr>
          <w:p>
            <w:r>
              <w:rPr>
                <w:b/>
                <w:color w:val="D97706"/>
                <w:sz w:val="19"/>
              </w:rPr>
              <w:t>HIGH</w:t>
            </w:r>
          </w:p>
        </w:tc>
      </w:tr>
      <w:tr>
        <w:tc>
          <w:tcPr>
            <w:tcW w:type="dxa" w:w="4968"/>
            <w:tcMar>
              <w:top w:w="60" w:type="dxa"/>
              <w:bottom w:w="60" w:type="dxa"/>
              <w:left w:w="100" w:type="dxa"/>
              <w:right w:w="100" w:type="dxa"/>
            </w:tcMar>
            <w:shd w:fill="F8FAFC"/>
          </w:tcPr>
          <w:p>
            <w:r>
              <w:rPr>
                <w:b/>
                <w:sz w:val="19"/>
              </w:rPr>
              <w:t>Code Location</w:t>
            </w:r>
          </w:p>
        </w:tc>
        <w:tc>
          <w:tcPr>
            <w:tcW w:type="dxa" w:w="4968"/>
            <w:tcMar>
              <w:top w:w="60" w:type="dxa"/>
              <w:bottom w:w="60" w:type="dxa"/>
              <w:left w:w="100" w:type="dxa"/>
              <w:right w:w="100" w:type="dxa"/>
            </w:tcMar>
            <w:shd w:fill="F8FAFC"/>
          </w:tcPr>
          <w:p>
            <w:r>
              <w:rPr>
                <w:sz w:val="19"/>
              </w:rPr>
              <w:t>server/routes/broadcast.js (L250-260), server/server.js (L206-216), PHP Worker (L77-84)</w:t>
            </w:r>
          </w:p>
        </w:tc>
      </w:tr>
      <w:tr>
        <w:tc>
          <w:tcPr>
            <w:tcW w:type="dxa" w:w="4968"/>
            <w:tcMar>
              <w:top w:w="60" w:type="dxa"/>
              <w:bottom w:w="60" w:type="dxa"/>
              <w:left w:w="100" w:type="dxa"/>
              <w:right w:w="100" w:type="dxa"/>
            </w:tcMar>
          </w:tcPr>
          <w:p>
            <w:r>
              <w:rPr>
                <w:b/>
                <w:sz w:val="19"/>
              </w:rPr>
              <w:t>Root Cause</w:t>
            </w:r>
          </w:p>
        </w:tc>
        <w:tc>
          <w:tcPr>
            <w:tcW w:type="dxa" w:w="4968"/>
            <w:tcMar>
              <w:top w:w="60" w:type="dxa"/>
              <w:bottom w:w="60" w:type="dxa"/>
              <w:left w:w="100" w:type="dxa"/>
              <w:right w:w="100" w:type="dxa"/>
            </w:tcMar>
          </w:tcPr>
          <w:p>
            <w:r>
              <w:rPr>
                <w:sz w:val="19"/>
              </w:rPr>
              <w:t>Parameter 1 {{1}} maps to contact name, Parameter 2 {{2}} maps to phone, and Parameter 3+ {{3}} is hardcoded to literally send the string 'Value 3', 'Value 4' to Meta API.</w:t>
            </w:r>
          </w:p>
        </w:tc>
      </w:tr>
      <w:tr>
        <w:tc>
          <w:tcPr>
            <w:tcW w:type="dxa" w:w="4968"/>
            <w:tcMar>
              <w:top w:w="60" w:type="dxa"/>
              <w:bottom w:w="60" w:type="dxa"/>
              <w:left w:w="100" w:type="dxa"/>
              <w:right w:w="100" w:type="dxa"/>
            </w:tcMar>
            <w:shd w:fill="F8FAFC"/>
          </w:tcPr>
          <w:p>
            <w:r>
              <w:rPr>
                <w:b/>
                <w:sz w:val="19"/>
              </w:rPr>
              <w:t>Business Impact</w:t>
            </w:r>
          </w:p>
        </w:tc>
        <w:tc>
          <w:tcPr>
            <w:tcW w:type="dxa" w:w="4968"/>
            <w:tcMar>
              <w:top w:w="60" w:type="dxa"/>
              <w:bottom w:w="60" w:type="dxa"/>
              <w:left w:w="100" w:type="dxa"/>
              <w:right w:w="100" w:type="dxa"/>
            </w:tcMar>
            <w:shd w:fill="F8FAFC"/>
          </w:tcPr>
          <w:p>
            <w:r>
              <w:rPr>
                <w:sz w:val="19"/>
              </w:rPr>
              <w:t>Custom variables (Order ID, Expiry Date, Custom CSV values) are overwritten with generic text.</w:t>
            </w:r>
          </w:p>
        </w:tc>
      </w:tr>
      <w:tr>
        <w:tc>
          <w:tcPr>
            <w:tcW w:type="dxa" w:w="4968"/>
            <w:tcMar>
              <w:top w:w="60" w:type="dxa"/>
              <w:bottom w:w="60" w:type="dxa"/>
              <w:left w:w="100" w:type="dxa"/>
              <w:right w:w="100" w:type="dxa"/>
            </w:tcMar>
          </w:tcPr>
          <w:p>
            <w:r>
              <w:rPr>
                <w:b/>
                <w:sz w:val="19"/>
              </w:rPr>
              <w:t>Recommended Solution</w:t>
            </w:r>
          </w:p>
        </w:tc>
        <w:tc>
          <w:tcPr>
            <w:tcW w:type="dxa" w:w="4968"/>
            <w:tcMar>
              <w:top w:w="60" w:type="dxa"/>
              <w:bottom w:w="60" w:type="dxa"/>
              <w:left w:w="100" w:type="dxa"/>
              <w:right w:w="100" w:type="dxa"/>
            </w:tcMar>
          </w:tcPr>
          <w:p>
            <w:r>
              <w:rPr>
                <w:sz w:val="19"/>
              </w:rPr>
              <w:t>Implement dynamic parameter mapping from frontend UI payload or custom contact attributes.</w:t>
            </w:r>
          </w:p>
        </w:tc>
      </w:tr>
    </w:tbl>
    <w:p>
      <w:pPr>
        <w:spacing w:after="120"/>
      </w:pPr>
    </w:p>
    <w:p>
      <w:pPr>
        <w:spacing w:before="240" w:after="80"/>
      </w:pPr>
      <w:r>
        <w:rPr>
          <w:b/>
          <w:color w:val="DC2626"/>
          <w:sz w:val="26"/>
        </w:rPr>
        <w:t>Issue #3: Database Status ENUM Discrepancy Between Node.js &amp; PHP Schedulers</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tcPr>
          <w:p>
            <w:r>
              <w:rPr>
                <w:b/>
                <w:sz w:val="19"/>
              </w:rPr>
              <w:t>Severity Level</w:t>
            </w:r>
          </w:p>
        </w:tc>
        <w:tc>
          <w:tcPr>
            <w:tcW w:type="dxa" w:w="4968"/>
            <w:tcMar>
              <w:top w:w="60" w:type="dxa"/>
              <w:bottom w:w="60" w:type="dxa"/>
              <w:left w:w="100" w:type="dxa"/>
              <w:right w:w="100" w:type="dxa"/>
            </w:tcMar>
          </w:tcPr>
          <w:p>
            <w:r>
              <w:rPr>
                <w:b/>
                <w:color w:val="D97706"/>
                <w:sz w:val="19"/>
              </w:rPr>
              <w:t>HIGH</w:t>
            </w:r>
          </w:p>
        </w:tc>
      </w:tr>
      <w:tr>
        <w:tc>
          <w:tcPr>
            <w:tcW w:type="dxa" w:w="4968"/>
            <w:tcMar>
              <w:top w:w="60" w:type="dxa"/>
              <w:bottom w:w="60" w:type="dxa"/>
              <w:left w:w="100" w:type="dxa"/>
              <w:right w:w="100" w:type="dxa"/>
            </w:tcMar>
            <w:shd w:fill="F8FAFC"/>
          </w:tcPr>
          <w:p>
            <w:r>
              <w:rPr>
                <w:b/>
                <w:sz w:val="19"/>
              </w:rPr>
              <w:t>Code Location</w:t>
            </w:r>
          </w:p>
        </w:tc>
        <w:tc>
          <w:tcPr>
            <w:tcW w:type="dxa" w:w="4968"/>
            <w:tcMar>
              <w:top w:w="60" w:type="dxa"/>
              <w:bottom w:w="60" w:type="dxa"/>
              <w:left w:w="100" w:type="dxa"/>
              <w:right w:w="100" w:type="dxa"/>
            </w:tcMar>
            <w:shd w:fill="F8FAFC"/>
          </w:tcPr>
          <w:p>
            <w:r>
              <w:rPr>
                <w:sz w:val="19"/>
              </w:rPr>
              <w:t>server/routes/broadcast.js (L442), server/server.js (L153), ProcessScheduledBroadcasts.php (L22)</w:t>
            </w:r>
          </w:p>
        </w:tc>
      </w:tr>
      <w:tr>
        <w:tc>
          <w:tcPr>
            <w:tcW w:type="dxa" w:w="4968"/>
            <w:tcMar>
              <w:top w:w="60" w:type="dxa"/>
              <w:bottom w:w="60" w:type="dxa"/>
              <w:left w:w="100" w:type="dxa"/>
              <w:right w:w="100" w:type="dxa"/>
            </w:tcMar>
          </w:tcPr>
          <w:p>
            <w:r>
              <w:rPr>
                <w:b/>
                <w:sz w:val="19"/>
              </w:rPr>
              <w:t>Root Cause</w:t>
            </w:r>
          </w:p>
        </w:tc>
        <w:tc>
          <w:tcPr>
            <w:tcW w:type="dxa" w:w="4968"/>
            <w:tcMar>
              <w:top w:w="60" w:type="dxa"/>
              <w:bottom w:w="60" w:type="dxa"/>
              <w:left w:w="100" w:type="dxa"/>
              <w:right w:w="100" w:type="dxa"/>
            </w:tcMar>
          </w:tcPr>
          <w:p>
            <w:r>
              <w:rPr>
                <w:sz w:val="19"/>
              </w:rPr>
              <w:t>Node.js schedules and checks broadcasts with status = 'pending'. PHP scheduler checks status = 'scheduled' and updates to 'processing'. Broadcasts scheduled via PHP are completely ignored by Node.js.</w:t>
            </w:r>
          </w:p>
        </w:tc>
      </w:tr>
      <w:tr>
        <w:tc>
          <w:tcPr>
            <w:tcW w:type="dxa" w:w="4968"/>
            <w:tcMar>
              <w:top w:w="60" w:type="dxa"/>
              <w:bottom w:w="60" w:type="dxa"/>
              <w:left w:w="100" w:type="dxa"/>
              <w:right w:w="100" w:type="dxa"/>
            </w:tcMar>
            <w:shd w:fill="F8FAFC"/>
          </w:tcPr>
          <w:p>
            <w:r>
              <w:rPr>
                <w:b/>
                <w:sz w:val="19"/>
              </w:rPr>
              <w:t>Business Impact</w:t>
            </w:r>
          </w:p>
        </w:tc>
        <w:tc>
          <w:tcPr>
            <w:tcW w:type="dxa" w:w="4968"/>
            <w:tcMar>
              <w:top w:w="60" w:type="dxa"/>
              <w:bottom w:w="60" w:type="dxa"/>
              <w:left w:w="100" w:type="dxa"/>
              <w:right w:w="100" w:type="dxa"/>
            </w:tcMar>
            <w:shd w:fill="F8FAFC"/>
          </w:tcPr>
          <w:p>
            <w:r>
              <w:rPr>
                <w:sz w:val="19"/>
              </w:rPr>
              <w:t>Scheduled messages fail to send depending on which backend API endpoint scheduled them.</w:t>
            </w:r>
          </w:p>
        </w:tc>
      </w:tr>
      <w:tr>
        <w:tc>
          <w:tcPr>
            <w:tcW w:type="dxa" w:w="4968"/>
            <w:tcMar>
              <w:top w:w="60" w:type="dxa"/>
              <w:bottom w:w="60" w:type="dxa"/>
              <w:left w:w="100" w:type="dxa"/>
              <w:right w:w="100" w:type="dxa"/>
            </w:tcMar>
          </w:tcPr>
          <w:p>
            <w:r>
              <w:rPr>
                <w:b/>
                <w:sz w:val="19"/>
              </w:rPr>
              <w:t>Recommended Solution</w:t>
            </w:r>
          </w:p>
        </w:tc>
        <w:tc>
          <w:tcPr>
            <w:tcW w:type="dxa" w:w="4968"/>
            <w:tcMar>
              <w:top w:w="60" w:type="dxa"/>
              <w:bottom w:w="60" w:type="dxa"/>
              <w:left w:w="100" w:type="dxa"/>
              <w:right w:w="100" w:type="dxa"/>
            </w:tcMar>
          </w:tcPr>
          <w:p>
            <w:r>
              <w:rPr>
                <w:sz w:val="19"/>
              </w:rPr>
              <w:t>Standardize the database column ENUM values across Node.js and PHP ('pending', 'processing', 'sent', 'cancelled').</w:t>
            </w:r>
          </w:p>
        </w:tc>
      </w:tr>
    </w:tbl>
    <w:p>
      <w:pPr>
        <w:spacing w:after="120"/>
      </w:pPr>
    </w:p>
    <w:p>
      <w:pPr>
        <w:spacing w:before="240" w:after="80"/>
      </w:pPr>
      <w:r>
        <w:rPr>
          <w:b/>
          <w:color w:val="DC2626"/>
          <w:sz w:val="26"/>
        </w:rPr>
        <w:t>Issue #4: Hardcoded Language Code Fallback ('en_US')</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tcPr>
          <w:p>
            <w:r>
              <w:rPr>
                <w:b/>
                <w:sz w:val="19"/>
              </w:rPr>
              <w:t>Severity Level</w:t>
            </w:r>
          </w:p>
        </w:tc>
        <w:tc>
          <w:tcPr>
            <w:tcW w:type="dxa" w:w="4968"/>
            <w:tcMar>
              <w:top w:w="60" w:type="dxa"/>
              <w:bottom w:w="60" w:type="dxa"/>
              <w:left w:w="100" w:type="dxa"/>
              <w:right w:w="100" w:type="dxa"/>
            </w:tcMar>
          </w:tcPr>
          <w:p>
            <w:r>
              <w:rPr>
                <w:b/>
                <w:color w:val="0F172A"/>
                <w:sz w:val="19"/>
              </w:rPr>
              <w:t>MEDIUM</w:t>
            </w:r>
          </w:p>
        </w:tc>
      </w:tr>
      <w:tr>
        <w:tc>
          <w:tcPr>
            <w:tcW w:type="dxa" w:w="4968"/>
            <w:tcMar>
              <w:top w:w="60" w:type="dxa"/>
              <w:bottom w:w="60" w:type="dxa"/>
              <w:left w:w="100" w:type="dxa"/>
              <w:right w:w="100" w:type="dxa"/>
            </w:tcMar>
            <w:shd w:fill="F8FAFC"/>
          </w:tcPr>
          <w:p>
            <w:r>
              <w:rPr>
                <w:b/>
                <w:sz w:val="19"/>
              </w:rPr>
              <w:t>Code Location</w:t>
            </w:r>
          </w:p>
        </w:tc>
        <w:tc>
          <w:tcPr>
            <w:tcW w:type="dxa" w:w="4968"/>
            <w:tcMar>
              <w:top w:w="60" w:type="dxa"/>
              <w:bottom w:w="60" w:type="dxa"/>
              <w:left w:w="100" w:type="dxa"/>
              <w:right w:w="100" w:type="dxa"/>
            </w:tcMar>
            <w:shd w:fill="F8FAFC"/>
          </w:tcPr>
          <w:p>
            <w:r>
              <w:rPr>
                <w:sz w:val="19"/>
              </w:rPr>
              <w:t>server/routes/broadcast.js (L15), server/server.js (L194)</w:t>
            </w:r>
          </w:p>
        </w:tc>
      </w:tr>
      <w:tr>
        <w:tc>
          <w:tcPr>
            <w:tcW w:type="dxa" w:w="4968"/>
            <w:tcMar>
              <w:top w:w="60" w:type="dxa"/>
              <w:bottom w:w="60" w:type="dxa"/>
              <w:left w:w="100" w:type="dxa"/>
              <w:right w:w="100" w:type="dxa"/>
            </w:tcMar>
          </w:tcPr>
          <w:p>
            <w:r>
              <w:rPr>
                <w:b/>
                <w:sz w:val="19"/>
              </w:rPr>
              <w:t>Root Cause</w:t>
            </w:r>
          </w:p>
        </w:tc>
        <w:tc>
          <w:tcPr>
            <w:tcW w:type="dxa" w:w="4968"/>
            <w:tcMar>
              <w:top w:w="60" w:type="dxa"/>
              <w:bottom w:w="60" w:type="dxa"/>
              <w:left w:w="100" w:type="dxa"/>
              <w:right w:w="100" w:type="dxa"/>
            </w:tcMar>
          </w:tcPr>
          <w:p>
            <w:r>
              <w:rPr>
                <w:sz w:val="19"/>
              </w:rPr>
              <w:t>If a template language is not matched, it defaults to 'en_US'. If the template is approved on Meta in Hindi ('hi_IN'), English ('en'), or Spanish ('es_ES'), Meta API rejects it.</w:t>
            </w:r>
          </w:p>
        </w:tc>
      </w:tr>
      <w:tr>
        <w:tc>
          <w:tcPr>
            <w:tcW w:type="dxa" w:w="4968"/>
            <w:tcMar>
              <w:top w:w="60" w:type="dxa"/>
              <w:bottom w:w="60" w:type="dxa"/>
              <w:left w:w="100" w:type="dxa"/>
              <w:right w:w="100" w:type="dxa"/>
            </w:tcMar>
            <w:shd w:fill="F8FAFC"/>
          </w:tcPr>
          <w:p>
            <w:r>
              <w:rPr>
                <w:b/>
                <w:sz w:val="19"/>
              </w:rPr>
              <w:t>Business Impact</w:t>
            </w:r>
          </w:p>
        </w:tc>
        <w:tc>
          <w:tcPr>
            <w:tcW w:type="dxa" w:w="4968"/>
            <w:tcMar>
              <w:top w:w="60" w:type="dxa"/>
              <w:bottom w:w="60" w:type="dxa"/>
              <w:left w:w="100" w:type="dxa"/>
              <w:right w:w="100" w:type="dxa"/>
            </w:tcMar>
            <w:shd w:fill="F8FAFC"/>
          </w:tcPr>
          <w:p>
            <w:r>
              <w:rPr>
                <w:sz w:val="19"/>
              </w:rPr>
              <w:t>Meta API returns Error #100 / 132001 (Template does not exist in language en_US).</w:t>
            </w:r>
          </w:p>
        </w:tc>
      </w:tr>
      <w:tr>
        <w:tc>
          <w:tcPr>
            <w:tcW w:type="dxa" w:w="4968"/>
            <w:tcMar>
              <w:top w:w="60" w:type="dxa"/>
              <w:bottom w:w="60" w:type="dxa"/>
              <w:left w:w="100" w:type="dxa"/>
              <w:right w:w="100" w:type="dxa"/>
            </w:tcMar>
          </w:tcPr>
          <w:p>
            <w:r>
              <w:rPr>
                <w:b/>
                <w:sz w:val="19"/>
              </w:rPr>
              <w:t>Recommended Solution</w:t>
            </w:r>
          </w:p>
        </w:tc>
        <w:tc>
          <w:tcPr>
            <w:tcW w:type="dxa" w:w="4968"/>
            <w:tcMar>
              <w:top w:w="60" w:type="dxa"/>
              <w:bottom w:w="60" w:type="dxa"/>
              <w:left w:w="100" w:type="dxa"/>
              <w:right w:w="100" w:type="dxa"/>
            </w:tcMar>
          </w:tcPr>
          <w:p>
            <w:r>
              <w:rPr>
                <w:sz w:val="19"/>
              </w:rPr>
              <w:t>Dynamically fetch and store approved language codes directly from Meta Graph API response.</w:t>
            </w:r>
          </w:p>
        </w:tc>
      </w:tr>
    </w:tbl>
    <w:p>
      <w:pPr>
        <w:spacing w:after="120"/>
      </w:pPr>
    </w:p>
    <w:p>
      <w:pPr>
        <w:spacing w:before="240" w:after="80"/>
      </w:pPr>
      <w:r>
        <w:rPr>
          <w:b/>
          <w:color w:val="DC2626"/>
          <w:sz w:val="26"/>
        </w:rPr>
        <w:t>Issue #5: Unchecked Prepaid Balance Deduction (Negative Wallet Balance Risk)</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tcPr>
          <w:p>
            <w:r>
              <w:rPr>
                <w:b/>
                <w:sz w:val="19"/>
              </w:rPr>
              <w:t>Severity Level</w:t>
            </w:r>
          </w:p>
        </w:tc>
        <w:tc>
          <w:tcPr>
            <w:tcW w:type="dxa" w:w="4968"/>
            <w:tcMar>
              <w:top w:w="60" w:type="dxa"/>
              <w:bottom w:w="60" w:type="dxa"/>
              <w:left w:w="100" w:type="dxa"/>
              <w:right w:w="100" w:type="dxa"/>
            </w:tcMar>
          </w:tcPr>
          <w:p>
            <w:r>
              <w:rPr>
                <w:b/>
                <w:color w:val="0F172A"/>
                <w:sz w:val="19"/>
              </w:rPr>
              <w:t>MEDIUM</w:t>
            </w:r>
          </w:p>
        </w:tc>
      </w:tr>
      <w:tr>
        <w:tc>
          <w:tcPr>
            <w:tcW w:type="dxa" w:w="4968"/>
            <w:tcMar>
              <w:top w:w="60" w:type="dxa"/>
              <w:bottom w:w="60" w:type="dxa"/>
              <w:left w:w="100" w:type="dxa"/>
              <w:right w:w="100" w:type="dxa"/>
            </w:tcMar>
            <w:shd w:fill="F8FAFC"/>
          </w:tcPr>
          <w:p>
            <w:r>
              <w:rPr>
                <w:b/>
                <w:sz w:val="19"/>
              </w:rPr>
              <w:t>Code Location</w:t>
            </w:r>
          </w:p>
        </w:tc>
        <w:tc>
          <w:tcPr>
            <w:tcW w:type="dxa" w:w="4968"/>
            <w:tcMar>
              <w:top w:w="60" w:type="dxa"/>
              <w:bottom w:w="60" w:type="dxa"/>
              <w:left w:w="100" w:type="dxa"/>
              <w:right w:w="100" w:type="dxa"/>
            </w:tcMar>
            <w:shd w:fill="F8FAFC"/>
          </w:tcPr>
          <w:p>
            <w:r>
              <w:rPr>
                <w:sz w:val="19"/>
              </w:rPr>
              <w:t>server/routes/broadcast.js (L66-74 &amp; L342)</w:t>
            </w:r>
          </w:p>
        </w:tc>
      </w:tr>
      <w:tr>
        <w:tc>
          <w:tcPr>
            <w:tcW w:type="dxa" w:w="4968"/>
            <w:tcMar>
              <w:top w:w="60" w:type="dxa"/>
              <w:bottom w:w="60" w:type="dxa"/>
              <w:left w:w="100" w:type="dxa"/>
              <w:right w:w="100" w:type="dxa"/>
            </w:tcMar>
          </w:tcPr>
          <w:p>
            <w:r>
              <w:rPr>
                <w:b/>
                <w:sz w:val="19"/>
              </w:rPr>
              <w:t>Root Cause</w:t>
            </w:r>
          </w:p>
        </w:tc>
        <w:tc>
          <w:tcPr>
            <w:tcW w:type="dxa" w:w="4968"/>
            <w:tcMar>
              <w:top w:w="60" w:type="dxa"/>
              <w:bottom w:w="60" w:type="dxa"/>
              <w:left w:w="100" w:type="dxa"/>
              <w:right w:w="100" w:type="dxa"/>
            </w:tcMar>
          </w:tcPr>
          <w:p>
            <w:r>
              <w:rPr>
                <w:sz w:val="19"/>
              </w:rPr>
              <w:t>Prepaid wallet balance is checked once before starting the broadcast loop (userBalance &lt;= 0). If a user with ₹5 sends 1,000 messages (cost ₹900), balance goes negative (-₹895).</w:t>
            </w:r>
          </w:p>
        </w:tc>
      </w:tr>
      <w:tr>
        <w:tc>
          <w:tcPr>
            <w:tcW w:type="dxa" w:w="4968"/>
            <w:tcMar>
              <w:top w:w="60" w:type="dxa"/>
              <w:bottom w:w="60" w:type="dxa"/>
              <w:left w:w="100" w:type="dxa"/>
              <w:right w:w="100" w:type="dxa"/>
            </w:tcMar>
            <w:shd w:fill="F8FAFC"/>
          </w:tcPr>
          <w:p>
            <w:r>
              <w:rPr>
                <w:b/>
                <w:sz w:val="19"/>
              </w:rPr>
              <w:t>Business Impact</w:t>
            </w:r>
          </w:p>
        </w:tc>
        <w:tc>
          <w:tcPr>
            <w:tcW w:type="dxa" w:w="4968"/>
            <w:tcMar>
              <w:top w:w="60" w:type="dxa"/>
              <w:bottom w:w="60" w:type="dxa"/>
              <w:left w:w="100" w:type="dxa"/>
              <w:right w:w="100" w:type="dxa"/>
            </w:tcMar>
            <w:shd w:fill="F8FAFC"/>
          </w:tcPr>
          <w:p>
            <w:r>
              <w:rPr>
                <w:sz w:val="19"/>
              </w:rPr>
              <w:t>Prepaid users can exploit system and send unpaid broadcast messages.</w:t>
            </w:r>
          </w:p>
        </w:tc>
      </w:tr>
      <w:tr>
        <w:tc>
          <w:tcPr>
            <w:tcW w:type="dxa" w:w="4968"/>
            <w:tcMar>
              <w:top w:w="60" w:type="dxa"/>
              <w:bottom w:w="60" w:type="dxa"/>
              <w:left w:w="100" w:type="dxa"/>
              <w:right w:w="100" w:type="dxa"/>
            </w:tcMar>
          </w:tcPr>
          <w:p>
            <w:r>
              <w:rPr>
                <w:b/>
                <w:sz w:val="19"/>
              </w:rPr>
              <w:t>Recommended Solution</w:t>
            </w:r>
          </w:p>
        </w:tc>
        <w:tc>
          <w:tcPr>
            <w:tcW w:type="dxa" w:w="4968"/>
            <w:tcMar>
              <w:top w:w="60" w:type="dxa"/>
              <w:bottom w:w="60" w:type="dxa"/>
              <w:left w:w="100" w:type="dxa"/>
              <w:right w:w="100" w:type="dxa"/>
            </w:tcMar>
          </w:tcPr>
          <w:p>
            <w:r>
              <w:rPr>
                <w:sz w:val="19"/>
              </w:rPr>
              <w:t>Calculate total estimated broadcast cost upfront and reserve/hold funds before initiating sending.</w:t>
            </w:r>
          </w:p>
        </w:tc>
      </w:tr>
    </w:tbl>
    <w:p>
      <w:pPr>
        <w:spacing w:after="120"/>
      </w:pPr>
    </w:p>
    <w:p>
      <w:pPr>
        <w:spacing w:before="240" w:after="80"/>
      </w:pPr>
      <w:r>
        <w:rPr>
          <w:b/>
          <w:color w:val="DC2626"/>
          <w:sz w:val="26"/>
        </w:rPr>
        <w:t>Issue #6: Database Query Exhaustion Per Recipient</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tcPr>
          <w:p>
            <w:r>
              <w:rPr>
                <w:b/>
                <w:sz w:val="19"/>
              </w:rPr>
              <w:t>Severity Level</w:t>
            </w:r>
          </w:p>
        </w:tc>
        <w:tc>
          <w:tcPr>
            <w:tcW w:type="dxa" w:w="4968"/>
            <w:tcMar>
              <w:top w:w="60" w:type="dxa"/>
              <w:bottom w:w="60" w:type="dxa"/>
              <w:left w:w="100" w:type="dxa"/>
              <w:right w:w="100" w:type="dxa"/>
            </w:tcMar>
          </w:tcPr>
          <w:p>
            <w:r>
              <w:rPr>
                <w:b/>
                <w:sz w:val="19"/>
              </w:rPr>
              <w:t>LOW</w:t>
            </w:r>
          </w:p>
        </w:tc>
      </w:tr>
      <w:tr>
        <w:tc>
          <w:tcPr>
            <w:tcW w:type="dxa" w:w="4968"/>
            <w:tcMar>
              <w:top w:w="60" w:type="dxa"/>
              <w:bottom w:w="60" w:type="dxa"/>
              <w:left w:w="100" w:type="dxa"/>
              <w:right w:w="100" w:type="dxa"/>
            </w:tcMar>
            <w:shd w:fill="F8FAFC"/>
          </w:tcPr>
          <w:p>
            <w:r>
              <w:rPr>
                <w:b/>
                <w:sz w:val="19"/>
              </w:rPr>
              <w:t>Code Location</w:t>
            </w:r>
          </w:p>
        </w:tc>
        <w:tc>
          <w:tcPr>
            <w:tcW w:type="dxa" w:w="4968"/>
            <w:tcMar>
              <w:top w:w="60" w:type="dxa"/>
              <w:bottom w:w="60" w:type="dxa"/>
              <w:left w:w="100" w:type="dxa"/>
              <w:right w:w="100" w:type="dxa"/>
            </w:tcMar>
            <w:shd w:fill="F8FAFC"/>
          </w:tcPr>
          <w:p>
            <w:r>
              <w:rPr>
                <w:sz w:val="19"/>
              </w:rPr>
              <w:t>server/routes/broadcast.js (L298, L321, L342, L346)</w:t>
            </w:r>
          </w:p>
        </w:tc>
      </w:tr>
      <w:tr>
        <w:tc>
          <w:tcPr>
            <w:tcW w:type="dxa" w:w="4968"/>
            <w:tcMar>
              <w:top w:w="60" w:type="dxa"/>
              <w:bottom w:w="60" w:type="dxa"/>
              <w:left w:w="100" w:type="dxa"/>
              <w:right w:w="100" w:type="dxa"/>
            </w:tcMar>
          </w:tcPr>
          <w:p>
            <w:r>
              <w:rPr>
                <w:b/>
                <w:sz w:val="19"/>
              </w:rPr>
              <w:t>Root Cause</w:t>
            </w:r>
          </w:p>
        </w:tc>
        <w:tc>
          <w:tcPr>
            <w:tcW w:type="dxa" w:w="4968"/>
            <w:tcMar>
              <w:top w:w="60" w:type="dxa"/>
              <w:bottom w:w="60" w:type="dxa"/>
              <w:left w:w="100" w:type="dxa"/>
              <w:right w:w="100" w:type="dxa"/>
            </w:tcMar>
          </w:tcPr>
          <w:p>
            <w:r>
              <w:rPr>
                <w:sz w:val="19"/>
              </w:rPr>
              <w:t>Executes 4-5 separate SQL queries per recipient inside the loop. 10,000 recipients = 40,000 SQL queries.</w:t>
            </w:r>
          </w:p>
        </w:tc>
      </w:tr>
      <w:tr>
        <w:tc>
          <w:tcPr>
            <w:tcW w:type="dxa" w:w="4968"/>
            <w:tcMar>
              <w:top w:w="60" w:type="dxa"/>
              <w:bottom w:w="60" w:type="dxa"/>
              <w:left w:w="100" w:type="dxa"/>
              <w:right w:w="100" w:type="dxa"/>
            </w:tcMar>
            <w:shd w:fill="F8FAFC"/>
          </w:tcPr>
          <w:p>
            <w:r>
              <w:rPr>
                <w:b/>
                <w:sz w:val="19"/>
              </w:rPr>
              <w:t>Business Impact</w:t>
            </w:r>
          </w:p>
        </w:tc>
        <w:tc>
          <w:tcPr>
            <w:tcW w:type="dxa" w:w="4968"/>
            <w:tcMar>
              <w:top w:w="60" w:type="dxa"/>
              <w:bottom w:w="60" w:type="dxa"/>
              <w:left w:w="100" w:type="dxa"/>
              <w:right w:w="100" w:type="dxa"/>
            </w:tcMar>
            <w:shd w:fill="F8FAFC"/>
          </w:tcPr>
          <w:p>
            <w:r>
              <w:rPr>
                <w:sz w:val="19"/>
              </w:rPr>
              <w:t>Excessive DB connection overhead and potential MySQL connection pool exhaustion.</w:t>
            </w:r>
          </w:p>
        </w:tc>
      </w:tr>
      <w:tr>
        <w:tc>
          <w:tcPr>
            <w:tcW w:type="dxa" w:w="4968"/>
            <w:tcMar>
              <w:top w:w="60" w:type="dxa"/>
              <w:bottom w:w="60" w:type="dxa"/>
              <w:left w:w="100" w:type="dxa"/>
              <w:right w:w="100" w:type="dxa"/>
            </w:tcMar>
          </w:tcPr>
          <w:p>
            <w:r>
              <w:rPr>
                <w:b/>
                <w:sz w:val="19"/>
              </w:rPr>
              <w:t>Recommended Solution</w:t>
            </w:r>
          </w:p>
        </w:tc>
        <w:tc>
          <w:tcPr>
            <w:tcW w:type="dxa" w:w="4968"/>
            <w:tcMar>
              <w:top w:w="60" w:type="dxa"/>
              <w:bottom w:w="60" w:type="dxa"/>
              <w:left w:w="100" w:type="dxa"/>
              <w:right w:w="100" w:type="dxa"/>
            </w:tcMar>
          </w:tcPr>
          <w:p>
            <w:r>
              <w:rPr>
                <w:sz w:val="19"/>
              </w:rPr>
              <w:t>Batch SQL inserts into single INSERT INTO messages VALUES (...) statements in chunks of 100.</w:t>
            </w:r>
          </w:p>
        </w:tc>
      </w:tr>
    </w:tbl>
    <w:p>
      <w:pPr>
        <w:spacing w:after="120"/>
      </w:pPr>
    </w:p>
    <w:p>
      <w:pPr>
        <w:spacing w:before="240" w:after="80"/>
      </w:pPr>
      <w:r>
        <w:rPr>
          <w:b/>
          <w:color w:val="DC2626"/>
          <w:sz w:val="26"/>
        </w:rPr>
        <w:t>Issue #7: Unverified Meta App / Developer Sandbox Restrictions</w:t>
      </w:r>
    </w:p>
    <w:tbl>
      <w:tblPr>
        <w:tblW w:type="auto" w:w="0"/>
        <w:jc w:val="center"/>
        <w:tblLook w:firstColumn="1" w:firstRow="1" w:lastColumn="0" w:lastRow="0" w:noHBand="0" w:noVBand="1" w:val="04A0"/>
      </w:tblPr>
      <w:tblGrid>
        <w:gridCol w:w="4968"/>
        <w:gridCol w:w="4968"/>
      </w:tblGrid>
      <w:tr>
        <w:tc>
          <w:tcPr>
            <w:tcW w:type="dxa" w:w="4968"/>
            <w:tcMar>
              <w:top w:w="60" w:type="dxa"/>
              <w:bottom w:w="60" w:type="dxa"/>
              <w:left w:w="100" w:type="dxa"/>
              <w:right w:w="100" w:type="dxa"/>
            </w:tcMar>
          </w:tcPr>
          <w:p>
            <w:r>
              <w:rPr>
                <w:b/>
                <w:sz w:val="19"/>
              </w:rPr>
              <w:t>Severity Level</w:t>
            </w:r>
          </w:p>
        </w:tc>
        <w:tc>
          <w:tcPr>
            <w:tcW w:type="dxa" w:w="4968"/>
            <w:tcMar>
              <w:top w:w="60" w:type="dxa"/>
              <w:bottom w:w="60" w:type="dxa"/>
              <w:left w:w="100" w:type="dxa"/>
              <w:right w:w="100" w:type="dxa"/>
            </w:tcMar>
          </w:tcPr>
          <w:p>
            <w:r>
              <w:rPr>
                <w:b/>
                <w:sz w:val="19"/>
              </w:rPr>
              <w:t>INFO / META</w:t>
            </w:r>
          </w:p>
        </w:tc>
      </w:tr>
      <w:tr>
        <w:tc>
          <w:tcPr>
            <w:tcW w:type="dxa" w:w="4968"/>
            <w:tcMar>
              <w:top w:w="60" w:type="dxa"/>
              <w:bottom w:w="60" w:type="dxa"/>
              <w:left w:w="100" w:type="dxa"/>
              <w:right w:w="100" w:type="dxa"/>
            </w:tcMar>
            <w:shd w:fill="F8FAFC"/>
          </w:tcPr>
          <w:p>
            <w:r>
              <w:rPr>
                <w:b/>
                <w:sz w:val="19"/>
              </w:rPr>
              <w:t>Code Location</w:t>
            </w:r>
          </w:p>
        </w:tc>
        <w:tc>
          <w:tcPr>
            <w:tcW w:type="dxa" w:w="4968"/>
            <w:tcMar>
              <w:top w:w="60" w:type="dxa"/>
              <w:bottom w:w="60" w:type="dxa"/>
              <w:left w:w="100" w:type="dxa"/>
              <w:right w:w="100" w:type="dxa"/>
            </w:tcMar>
            <w:shd w:fill="F8FAFC"/>
          </w:tcPr>
          <w:p>
            <w:r>
              <w:rPr>
                <w:sz w:val="19"/>
              </w:rPr>
              <w:t>Meta Developer Portal &amp; Graph API v25.0</w:t>
            </w:r>
          </w:p>
        </w:tc>
      </w:tr>
      <w:tr>
        <w:tc>
          <w:tcPr>
            <w:tcW w:type="dxa" w:w="4968"/>
            <w:tcMar>
              <w:top w:w="60" w:type="dxa"/>
              <w:bottom w:w="60" w:type="dxa"/>
              <w:left w:w="100" w:type="dxa"/>
              <w:right w:w="100" w:type="dxa"/>
            </w:tcMar>
          </w:tcPr>
          <w:p>
            <w:r>
              <w:rPr>
                <w:b/>
                <w:sz w:val="19"/>
              </w:rPr>
              <w:t>Root Cause</w:t>
            </w:r>
          </w:p>
        </w:tc>
        <w:tc>
          <w:tcPr>
            <w:tcW w:type="dxa" w:w="4968"/>
            <w:tcMar>
              <w:top w:w="60" w:type="dxa"/>
              <w:bottom w:w="60" w:type="dxa"/>
              <w:left w:w="100" w:type="dxa"/>
              <w:right w:w="100" w:type="dxa"/>
            </w:tcMar>
          </w:tcPr>
          <w:p>
            <w:r>
              <w:rPr>
                <w:sz w:val="19"/>
              </w:rPr>
              <w:t>Unverified Meta apps or test phone numbers restrict bulk sending to non-whitelisted numbers (Error 131030).</w:t>
            </w:r>
          </w:p>
        </w:tc>
      </w:tr>
      <w:tr>
        <w:tc>
          <w:tcPr>
            <w:tcW w:type="dxa" w:w="4968"/>
            <w:tcMar>
              <w:top w:w="60" w:type="dxa"/>
              <w:bottom w:w="60" w:type="dxa"/>
              <w:left w:w="100" w:type="dxa"/>
              <w:right w:w="100" w:type="dxa"/>
            </w:tcMar>
            <w:shd w:fill="F8FAFC"/>
          </w:tcPr>
          <w:p>
            <w:r>
              <w:rPr>
                <w:b/>
                <w:sz w:val="19"/>
              </w:rPr>
              <w:t>Business Impact</w:t>
            </w:r>
          </w:p>
        </w:tc>
        <w:tc>
          <w:tcPr>
            <w:tcW w:type="dxa" w:w="4968"/>
            <w:tcMar>
              <w:top w:w="60" w:type="dxa"/>
              <w:bottom w:w="60" w:type="dxa"/>
              <w:left w:w="100" w:type="dxa"/>
              <w:right w:w="100" w:type="dxa"/>
            </w:tcMar>
            <w:shd w:fill="F8FAFC"/>
          </w:tcPr>
          <w:p>
            <w:r>
              <w:rPr>
                <w:sz w:val="19"/>
              </w:rPr>
              <w:t>Bulk messaging fails for unverified business accounts.</w:t>
            </w:r>
          </w:p>
        </w:tc>
      </w:tr>
      <w:tr>
        <w:tc>
          <w:tcPr>
            <w:tcW w:type="dxa" w:w="4968"/>
            <w:tcMar>
              <w:top w:w="60" w:type="dxa"/>
              <w:bottom w:w="60" w:type="dxa"/>
              <w:left w:w="100" w:type="dxa"/>
              <w:right w:w="100" w:type="dxa"/>
            </w:tcMar>
          </w:tcPr>
          <w:p>
            <w:r>
              <w:rPr>
                <w:b/>
                <w:sz w:val="19"/>
              </w:rPr>
              <w:t>Recommended Solution</w:t>
            </w:r>
          </w:p>
        </w:tc>
        <w:tc>
          <w:tcPr>
            <w:tcW w:type="dxa" w:w="4968"/>
            <w:tcMar>
              <w:top w:w="60" w:type="dxa"/>
              <w:bottom w:w="60" w:type="dxa"/>
              <w:left w:w="100" w:type="dxa"/>
              <w:right w:w="100" w:type="dxa"/>
            </w:tcMar>
          </w:tcPr>
          <w:p>
            <w:r>
              <w:rPr>
                <w:sz w:val="19"/>
              </w:rPr>
              <w:t>Complete Meta Business Verification and App Review in Meta Developer Dashboard.</w:t>
            </w:r>
          </w:p>
        </w:tc>
      </w:tr>
    </w:tbl>
    <w:p>
      <w:pPr>
        <w:spacing w:after="120"/>
      </w:pPr>
    </w:p>
    <w:p>
      <w:pPr>
        <w:spacing w:before="320" w:after="120"/>
      </w:pPr>
      <w:r>
        <w:rPr>
          <w:b/>
          <w:color w:val="0F172A"/>
          <w:sz w:val="32"/>
        </w:rPr>
        <w:t>3. Feature-by-Feature Completion Checklist</w:t>
      </w:r>
    </w:p>
    <w:p>
      <w:r>
        <w:t>Below is the complete audit breakdown evaluating every major module of V ONE CRM:</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20" w:type="dxa"/>
              <w:right w:w="120" w:type="dxa"/>
            </w:tcMar>
          </w:tcPr>
          <w:p>
            <w:r>
              <w:rPr>
                <w:b/>
                <w:color w:val="FFFFFF"/>
                <w:sz w:val="19"/>
              </w:rPr>
              <w:t>Module / Feature</w:t>
            </w:r>
          </w:p>
        </w:tc>
        <w:tc>
          <w:tcPr>
            <w:tcW w:type="dxa" w:w="2484"/>
            <w:shd w:fill="0F172A"/>
            <w:tcMar>
              <w:top w:w="100" w:type="dxa"/>
              <w:bottom w:w="100" w:type="dxa"/>
              <w:left w:w="120" w:type="dxa"/>
              <w:right w:w="120" w:type="dxa"/>
            </w:tcMar>
          </w:tcPr>
          <w:p>
            <w:r>
              <w:rPr>
                <w:b/>
                <w:color w:val="FFFFFF"/>
                <w:sz w:val="19"/>
              </w:rPr>
              <w:t>Status Verdict</w:t>
            </w:r>
          </w:p>
        </w:tc>
        <w:tc>
          <w:tcPr>
            <w:tcW w:type="dxa" w:w="2484"/>
            <w:shd w:fill="0F172A"/>
            <w:tcMar>
              <w:top w:w="100" w:type="dxa"/>
              <w:bottom w:w="100" w:type="dxa"/>
              <w:left w:w="120" w:type="dxa"/>
              <w:right w:w="120" w:type="dxa"/>
            </w:tcMar>
          </w:tcPr>
          <w:p>
            <w:r>
              <w:rPr>
                <w:b/>
                <w:color w:val="FFFFFF"/>
                <w:sz w:val="19"/>
              </w:rPr>
              <w:t>Audit Findings &amp; Remarks</w:t>
            </w:r>
          </w:p>
        </w:tc>
        <w:tc>
          <w:tcPr>
            <w:tcW w:type="dxa" w:w="2484"/>
            <w:shd w:fill="0F172A"/>
            <w:tcMar>
              <w:top w:w="100" w:type="dxa"/>
              <w:bottom w:w="100" w:type="dxa"/>
              <w:left w:w="120" w:type="dxa"/>
              <w:right w:w="120" w:type="dxa"/>
            </w:tcMar>
          </w:tcPr>
          <w:p>
            <w:r>
              <w:rPr>
                <w:b/>
                <w:color w:val="FFFFFF"/>
                <w:sz w:val="19"/>
              </w:rPr>
              <w:t>Status Indicator</w:t>
            </w:r>
          </w:p>
        </w:tc>
      </w:tr>
      <w:tr>
        <w:tc>
          <w:tcPr>
            <w:tcW w:type="dxa" w:w="2484"/>
            <w:tcMar>
              <w:top w:w="60" w:type="dxa"/>
              <w:bottom w:w="60" w:type="dxa"/>
              <w:left w:w="100" w:type="dxa"/>
              <w:right w:w="100" w:type="dxa"/>
            </w:tcMar>
            <w:shd w:fill="F8FAFC"/>
          </w:tcPr>
          <w:p>
            <w:r>
              <w:rPr>
                <w:b/>
                <w:sz w:val="18"/>
              </w:rPr>
              <w:t>Authentication &amp; Roles</w:t>
            </w:r>
          </w:p>
        </w:tc>
        <w:tc>
          <w:tcPr>
            <w:tcW w:type="dxa" w:w="2484"/>
            <w:tcMar>
              <w:top w:w="60" w:type="dxa"/>
              <w:bottom w:w="60" w:type="dxa"/>
              <w:left w:w="100" w:type="dxa"/>
              <w:right w:w="100" w:type="dxa"/>
            </w:tcMar>
            <w:shd w:fill="F8FAFC"/>
          </w:tcPr>
          <w:p>
            <w:r>
              <w:rPr>
                <w:b/>
                <w:color w:val="16A34A"/>
                <w:sz w:val="18"/>
              </w:rPr>
              <w:t>100% Complete</w:t>
            </w:r>
          </w:p>
        </w:tc>
        <w:tc>
          <w:tcPr>
            <w:tcW w:type="dxa" w:w="2484"/>
            <w:tcMar>
              <w:top w:w="60" w:type="dxa"/>
              <w:bottom w:w="60" w:type="dxa"/>
              <w:left w:w="100" w:type="dxa"/>
              <w:right w:w="100" w:type="dxa"/>
            </w:tcMar>
            <w:shd w:fill="F8FAFC"/>
          </w:tcPr>
          <w:p>
            <w:r>
              <w:rPr>
                <w:sz w:val="17"/>
              </w:rPr>
              <w:t>JWT Auth, Login, Signup, Admin Login, Private Routes fully functional.</w:t>
            </w:r>
          </w:p>
        </w:tc>
        <w:tc>
          <w:tcPr>
            <w:tcW w:type="dxa" w:w="2484"/>
            <w:tcMar>
              <w:top w:w="60" w:type="dxa"/>
              <w:bottom w:w="60" w:type="dxa"/>
              <w:left w:w="100" w:type="dxa"/>
              <w:right w:w="100" w:type="dxa"/>
            </w:tcMar>
            <w:shd w:fill="F8FAFC"/>
          </w:tcPr>
          <w:p>
            <w:r>
              <w:rPr>
                <w:b/>
                <w:color w:val="16A34A"/>
                <w:sz w:val="17"/>
              </w:rPr>
              <w:t>🟢 READY</w:t>
            </w:r>
          </w:p>
        </w:tc>
      </w:tr>
      <w:tr>
        <w:tc>
          <w:tcPr>
            <w:tcW w:type="dxa" w:w="2484"/>
            <w:tcMar>
              <w:top w:w="60" w:type="dxa"/>
              <w:bottom w:w="60" w:type="dxa"/>
              <w:left w:w="100" w:type="dxa"/>
              <w:right w:w="100" w:type="dxa"/>
            </w:tcMar>
          </w:tcPr>
          <w:p>
            <w:r>
              <w:rPr>
                <w:b/>
                <w:sz w:val="18"/>
              </w:rPr>
              <w:t>UI Layout &amp; Navigation</w:t>
            </w:r>
          </w:p>
        </w:tc>
        <w:tc>
          <w:tcPr>
            <w:tcW w:type="dxa" w:w="2484"/>
            <w:tcMar>
              <w:top w:w="60" w:type="dxa"/>
              <w:bottom w:w="60" w:type="dxa"/>
              <w:left w:w="100" w:type="dxa"/>
              <w:right w:w="100" w:type="dxa"/>
            </w:tcMar>
          </w:tcPr>
          <w:p>
            <w:r>
              <w:rPr>
                <w:b/>
                <w:color w:val="16A34A"/>
                <w:sz w:val="18"/>
              </w:rPr>
              <w:t>100% Complete</w:t>
            </w:r>
          </w:p>
        </w:tc>
        <w:tc>
          <w:tcPr>
            <w:tcW w:type="dxa" w:w="2484"/>
            <w:tcMar>
              <w:top w:w="60" w:type="dxa"/>
              <w:bottom w:w="60" w:type="dxa"/>
              <w:left w:w="100" w:type="dxa"/>
              <w:right w:w="100" w:type="dxa"/>
            </w:tcMar>
          </w:tcPr>
          <w:p>
            <w:r>
              <w:rPr>
                <w:sz w:val="17"/>
              </w:rPr>
              <w:t>Responsive Admin &amp; User sidebars, topbars, dark mode, toast notifications.</w:t>
            </w:r>
          </w:p>
        </w:tc>
        <w:tc>
          <w:tcPr>
            <w:tcW w:type="dxa" w:w="2484"/>
            <w:tcMar>
              <w:top w:w="60" w:type="dxa"/>
              <w:bottom w:w="60" w:type="dxa"/>
              <w:left w:w="100" w:type="dxa"/>
              <w:right w:w="100" w:type="dxa"/>
            </w:tcMar>
          </w:tcPr>
          <w:p>
            <w:r>
              <w:rPr>
                <w:b/>
                <w:color w:val="16A34A"/>
                <w:sz w:val="17"/>
              </w:rPr>
              <w:t>🟢 READY</w:t>
            </w:r>
          </w:p>
        </w:tc>
      </w:tr>
      <w:tr>
        <w:tc>
          <w:tcPr>
            <w:tcW w:type="dxa" w:w="2484"/>
            <w:tcMar>
              <w:top w:w="60" w:type="dxa"/>
              <w:bottom w:w="60" w:type="dxa"/>
              <w:left w:w="100" w:type="dxa"/>
              <w:right w:w="100" w:type="dxa"/>
            </w:tcMar>
            <w:shd w:fill="F8FAFC"/>
          </w:tcPr>
          <w:p>
            <w:r>
              <w:rPr>
                <w:b/>
                <w:sz w:val="18"/>
              </w:rPr>
              <w:t>Contacts Management</w:t>
            </w:r>
          </w:p>
        </w:tc>
        <w:tc>
          <w:tcPr>
            <w:tcW w:type="dxa" w:w="2484"/>
            <w:tcMar>
              <w:top w:w="60" w:type="dxa"/>
              <w:bottom w:w="60" w:type="dxa"/>
              <w:left w:w="100" w:type="dxa"/>
              <w:right w:w="100" w:type="dxa"/>
            </w:tcMar>
            <w:shd w:fill="F8FAFC"/>
          </w:tcPr>
          <w:p>
            <w:r>
              <w:rPr>
                <w:b/>
                <w:color w:val="16A34A"/>
                <w:sz w:val="18"/>
              </w:rPr>
              <w:t>95% Complete</w:t>
            </w:r>
          </w:p>
        </w:tc>
        <w:tc>
          <w:tcPr>
            <w:tcW w:type="dxa" w:w="2484"/>
            <w:tcMar>
              <w:top w:w="60" w:type="dxa"/>
              <w:bottom w:w="60" w:type="dxa"/>
              <w:left w:w="100" w:type="dxa"/>
              <w:right w:w="100" w:type="dxa"/>
            </w:tcMar>
            <w:shd w:fill="F8FAFC"/>
          </w:tcPr>
          <w:p>
            <w:r>
              <w:rPr>
                <w:sz w:val="17"/>
              </w:rPr>
              <w:t>CSV Import, manual creation, tagging, segmentation. Needs duplicate phone sanitization.</w:t>
            </w:r>
          </w:p>
        </w:tc>
        <w:tc>
          <w:tcPr>
            <w:tcW w:type="dxa" w:w="2484"/>
            <w:tcMar>
              <w:top w:w="60" w:type="dxa"/>
              <w:bottom w:w="60" w:type="dxa"/>
              <w:left w:w="100" w:type="dxa"/>
              <w:right w:w="100" w:type="dxa"/>
            </w:tcMar>
            <w:shd w:fill="F8FAFC"/>
          </w:tcPr>
          <w:p>
            <w:r>
              <w:rPr>
                <w:b/>
                <w:color w:val="16A34A"/>
                <w:sz w:val="17"/>
              </w:rPr>
              <w:t>🟢 READY</w:t>
            </w:r>
          </w:p>
        </w:tc>
      </w:tr>
      <w:tr>
        <w:tc>
          <w:tcPr>
            <w:tcW w:type="dxa" w:w="2484"/>
            <w:tcMar>
              <w:top w:w="60" w:type="dxa"/>
              <w:bottom w:w="60" w:type="dxa"/>
              <w:left w:w="100" w:type="dxa"/>
              <w:right w:w="100" w:type="dxa"/>
            </w:tcMar>
          </w:tcPr>
          <w:p>
            <w:r>
              <w:rPr>
                <w:b/>
                <w:sz w:val="18"/>
              </w:rPr>
              <w:t>Template Management</w:t>
            </w:r>
          </w:p>
        </w:tc>
        <w:tc>
          <w:tcPr>
            <w:tcW w:type="dxa" w:w="2484"/>
            <w:tcMar>
              <w:top w:w="60" w:type="dxa"/>
              <w:bottom w:w="60" w:type="dxa"/>
              <w:left w:w="100" w:type="dxa"/>
              <w:right w:w="100" w:type="dxa"/>
            </w:tcMar>
          </w:tcPr>
          <w:p>
            <w:r>
              <w:rPr>
                <w:b/>
                <w:color w:val="D97706"/>
                <w:sz w:val="18"/>
              </w:rPr>
              <w:t>90% Complete</w:t>
            </w:r>
          </w:p>
        </w:tc>
        <w:tc>
          <w:tcPr>
            <w:tcW w:type="dxa" w:w="2484"/>
            <w:tcMar>
              <w:top w:w="60" w:type="dxa"/>
              <w:bottom w:w="60" w:type="dxa"/>
              <w:left w:w="100" w:type="dxa"/>
              <w:right w:w="100" w:type="dxa"/>
            </w:tcMar>
          </w:tcPr>
          <w:p>
            <w:r>
              <w:rPr>
                <w:sz w:val="17"/>
              </w:rPr>
              <w:t>Meta Graph API sync, creation modal, approval status tracking. Needs multi-language preview.</w:t>
            </w:r>
          </w:p>
        </w:tc>
        <w:tc>
          <w:tcPr>
            <w:tcW w:type="dxa" w:w="2484"/>
            <w:tcMar>
              <w:top w:w="60" w:type="dxa"/>
              <w:bottom w:w="60" w:type="dxa"/>
              <w:left w:w="100" w:type="dxa"/>
              <w:right w:w="100" w:type="dxa"/>
            </w:tcMar>
          </w:tcPr>
          <w:p>
            <w:r>
              <w:rPr>
                <w:b/>
                <w:color w:val="D97706"/>
                <w:sz w:val="17"/>
              </w:rPr>
              <w:t>🟡 ACTION NEEDED</w:t>
            </w:r>
          </w:p>
        </w:tc>
      </w:tr>
      <w:tr>
        <w:tc>
          <w:tcPr>
            <w:tcW w:type="dxa" w:w="2484"/>
            <w:tcMar>
              <w:top w:w="60" w:type="dxa"/>
              <w:bottom w:w="60" w:type="dxa"/>
              <w:left w:w="100" w:type="dxa"/>
              <w:right w:w="100" w:type="dxa"/>
            </w:tcMar>
            <w:shd w:fill="F8FAFC"/>
          </w:tcPr>
          <w:p>
            <w:r>
              <w:rPr>
                <w:b/>
                <w:sz w:val="18"/>
              </w:rPr>
              <w:t>Bulk Messaging Engine</w:t>
            </w:r>
          </w:p>
        </w:tc>
        <w:tc>
          <w:tcPr>
            <w:tcW w:type="dxa" w:w="2484"/>
            <w:tcMar>
              <w:top w:w="60" w:type="dxa"/>
              <w:bottom w:w="60" w:type="dxa"/>
              <w:left w:w="100" w:type="dxa"/>
              <w:right w:w="100" w:type="dxa"/>
            </w:tcMar>
            <w:shd w:fill="F8FAFC"/>
          </w:tcPr>
          <w:p>
            <w:r>
              <w:rPr>
                <w:b/>
                <w:color w:val="DC2626"/>
                <w:sz w:val="18"/>
              </w:rPr>
              <w:t>70% Needs Work</w:t>
            </w:r>
          </w:p>
        </w:tc>
        <w:tc>
          <w:tcPr>
            <w:tcW w:type="dxa" w:w="2484"/>
            <w:tcMar>
              <w:top w:w="60" w:type="dxa"/>
              <w:bottom w:w="60" w:type="dxa"/>
              <w:left w:w="100" w:type="dxa"/>
              <w:right w:w="100" w:type="dxa"/>
            </w:tcMar>
            <w:shd w:fill="F8FAFC"/>
          </w:tcPr>
          <w:p>
            <w:r>
              <w:rPr>
                <w:sz w:val="17"/>
              </w:rPr>
              <w:t>Synchronous HTTP loop causes timeouts. Hardcoded 'Value 3' parameters. Balance leak.</w:t>
            </w:r>
          </w:p>
        </w:tc>
        <w:tc>
          <w:tcPr>
            <w:tcW w:type="dxa" w:w="2484"/>
            <w:tcMar>
              <w:top w:w="60" w:type="dxa"/>
              <w:bottom w:w="60" w:type="dxa"/>
              <w:left w:w="100" w:type="dxa"/>
              <w:right w:w="100" w:type="dxa"/>
            </w:tcMar>
            <w:shd w:fill="F8FAFC"/>
          </w:tcPr>
          <w:p>
            <w:r>
              <w:rPr>
                <w:b/>
                <w:color w:val="DC2626"/>
                <w:sz w:val="17"/>
              </w:rPr>
              <w:t>🔴 CRITICAL FIX</w:t>
            </w:r>
          </w:p>
        </w:tc>
      </w:tr>
      <w:tr>
        <w:tc>
          <w:tcPr>
            <w:tcW w:type="dxa" w:w="2484"/>
            <w:tcMar>
              <w:top w:w="60" w:type="dxa"/>
              <w:bottom w:w="60" w:type="dxa"/>
              <w:left w:w="100" w:type="dxa"/>
              <w:right w:w="100" w:type="dxa"/>
            </w:tcMar>
          </w:tcPr>
          <w:p>
            <w:r>
              <w:rPr>
                <w:b/>
                <w:sz w:val="18"/>
              </w:rPr>
              <w:t>Scheduled Broadcasts</w:t>
            </w:r>
          </w:p>
        </w:tc>
        <w:tc>
          <w:tcPr>
            <w:tcW w:type="dxa" w:w="2484"/>
            <w:tcMar>
              <w:top w:w="60" w:type="dxa"/>
              <w:bottom w:w="60" w:type="dxa"/>
              <w:left w:w="100" w:type="dxa"/>
              <w:right w:w="100" w:type="dxa"/>
            </w:tcMar>
          </w:tcPr>
          <w:p>
            <w:r>
              <w:rPr>
                <w:b/>
                <w:color w:val="DC2626"/>
                <w:sz w:val="18"/>
              </w:rPr>
              <w:t>75% Needs Work</w:t>
            </w:r>
          </w:p>
        </w:tc>
        <w:tc>
          <w:tcPr>
            <w:tcW w:type="dxa" w:w="2484"/>
            <w:tcMar>
              <w:top w:w="60" w:type="dxa"/>
              <w:bottom w:w="60" w:type="dxa"/>
              <w:left w:w="100" w:type="dxa"/>
              <w:right w:w="100" w:type="dxa"/>
            </w:tcMar>
          </w:tcPr>
          <w:p>
            <w:r>
              <w:rPr>
                <w:sz w:val="17"/>
              </w:rPr>
              <w:t>Node vs PHP status ENUM mismatch ('pending' vs 'scheduled').</w:t>
            </w:r>
          </w:p>
        </w:tc>
        <w:tc>
          <w:tcPr>
            <w:tcW w:type="dxa" w:w="2484"/>
            <w:tcMar>
              <w:top w:w="60" w:type="dxa"/>
              <w:bottom w:w="60" w:type="dxa"/>
              <w:left w:w="100" w:type="dxa"/>
              <w:right w:w="100" w:type="dxa"/>
            </w:tcMar>
          </w:tcPr>
          <w:p>
            <w:r>
              <w:rPr>
                <w:b/>
                <w:color w:val="DC2626"/>
                <w:sz w:val="17"/>
              </w:rPr>
              <w:t>🔴 CRITICAL FIX</w:t>
            </w:r>
          </w:p>
        </w:tc>
      </w:tr>
      <w:tr>
        <w:tc>
          <w:tcPr>
            <w:tcW w:type="dxa" w:w="2484"/>
            <w:tcMar>
              <w:top w:w="60" w:type="dxa"/>
              <w:bottom w:w="60" w:type="dxa"/>
              <w:left w:w="100" w:type="dxa"/>
              <w:right w:w="100" w:type="dxa"/>
            </w:tcMar>
            <w:shd w:fill="F8FAFC"/>
          </w:tcPr>
          <w:p>
            <w:r>
              <w:rPr>
                <w:b/>
                <w:sz w:val="18"/>
              </w:rPr>
              <w:t>Interactive Flow Builder</w:t>
            </w:r>
          </w:p>
        </w:tc>
        <w:tc>
          <w:tcPr>
            <w:tcW w:type="dxa" w:w="2484"/>
            <w:tcMar>
              <w:top w:w="60" w:type="dxa"/>
              <w:bottom w:w="60" w:type="dxa"/>
              <w:left w:w="100" w:type="dxa"/>
              <w:right w:w="100" w:type="dxa"/>
            </w:tcMar>
            <w:shd w:fill="F8FAFC"/>
          </w:tcPr>
          <w:p>
            <w:r>
              <w:rPr>
                <w:b/>
                <w:color w:val="D97706"/>
                <w:sz w:val="18"/>
              </w:rPr>
              <w:t>85% Complete</w:t>
            </w:r>
          </w:p>
        </w:tc>
        <w:tc>
          <w:tcPr>
            <w:tcW w:type="dxa" w:w="2484"/>
            <w:tcMar>
              <w:top w:w="60" w:type="dxa"/>
              <w:bottom w:w="60" w:type="dxa"/>
              <w:left w:w="100" w:type="dxa"/>
              <w:right w:w="100" w:type="dxa"/>
            </w:tcMar>
            <w:shd w:fill="F8FAFC"/>
          </w:tcPr>
          <w:p>
            <w:r>
              <w:rPr>
                <w:sz w:val="17"/>
              </w:rPr>
              <w:t>Drag-and-drop nodes, welcome flows, AI bot nodes. Needs fallback on unknown input.</w:t>
            </w:r>
          </w:p>
        </w:tc>
        <w:tc>
          <w:tcPr>
            <w:tcW w:type="dxa" w:w="2484"/>
            <w:tcMar>
              <w:top w:w="60" w:type="dxa"/>
              <w:bottom w:w="60" w:type="dxa"/>
              <w:left w:w="100" w:type="dxa"/>
              <w:right w:w="100" w:type="dxa"/>
            </w:tcMar>
            <w:shd w:fill="F8FAFC"/>
          </w:tcPr>
          <w:p>
            <w:r>
              <w:rPr>
                <w:b/>
                <w:color w:val="D97706"/>
                <w:sz w:val="17"/>
              </w:rPr>
              <w:t>🟡 ACTION NEEDED</w:t>
            </w:r>
          </w:p>
        </w:tc>
      </w:tr>
      <w:tr>
        <w:tc>
          <w:tcPr>
            <w:tcW w:type="dxa" w:w="2484"/>
            <w:tcMar>
              <w:top w:w="60" w:type="dxa"/>
              <w:bottom w:w="60" w:type="dxa"/>
              <w:left w:w="100" w:type="dxa"/>
              <w:right w:w="100" w:type="dxa"/>
            </w:tcMar>
          </w:tcPr>
          <w:p>
            <w:r>
              <w:rPr>
                <w:b/>
                <w:sz w:val="18"/>
              </w:rPr>
              <w:t>Groq AI Agent Bot</w:t>
            </w:r>
          </w:p>
        </w:tc>
        <w:tc>
          <w:tcPr>
            <w:tcW w:type="dxa" w:w="2484"/>
            <w:tcMar>
              <w:top w:w="60" w:type="dxa"/>
              <w:bottom w:w="60" w:type="dxa"/>
              <w:left w:w="100" w:type="dxa"/>
              <w:right w:w="100" w:type="dxa"/>
            </w:tcMar>
          </w:tcPr>
          <w:p>
            <w:r>
              <w:rPr>
                <w:b/>
                <w:color w:val="16A34A"/>
                <w:sz w:val="18"/>
              </w:rPr>
              <w:t>90% Complete</w:t>
            </w:r>
          </w:p>
        </w:tc>
        <w:tc>
          <w:tcPr>
            <w:tcW w:type="dxa" w:w="2484"/>
            <w:tcMar>
              <w:top w:w="60" w:type="dxa"/>
              <w:bottom w:w="60" w:type="dxa"/>
              <w:left w:w="100" w:type="dxa"/>
              <w:right w:w="100" w:type="dxa"/>
            </w:tcMar>
          </w:tcPr>
          <w:p>
            <w:r>
              <w:rPr>
                <w:sz w:val="17"/>
              </w:rPr>
              <w:t>Llama-3 model integration, custom system prompts. Needs API rate-limit fallback.</w:t>
            </w:r>
          </w:p>
        </w:tc>
        <w:tc>
          <w:tcPr>
            <w:tcW w:type="dxa" w:w="2484"/>
            <w:tcMar>
              <w:top w:w="60" w:type="dxa"/>
              <w:bottom w:w="60" w:type="dxa"/>
              <w:left w:w="100" w:type="dxa"/>
              <w:right w:w="100" w:type="dxa"/>
            </w:tcMar>
          </w:tcPr>
          <w:p>
            <w:r>
              <w:rPr>
                <w:b/>
                <w:color w:val="16A34A"/>
                <w:sz w:val="17"/>
              </w:rPr>
              <w:t>🟢 READY</w:t>
            </w:r>
          </w:p>
        </w:tc>
      </w:tr>
      <w:tr>
        <w:tc>
          <w:tcPr>
            <w:tcW w:type="dxa" w:w="2484"/>
            <w:tcMar>
              <w:top w:w="60" w:type="dxa"/>
              <w:bottom w:w="60" w:type="dxa"/>
              <w:left w:w="100" w:type="dxa"/>
              <w:right w:w="100" w:type="dxa"/>
            </w:tcMar>
            <w:shd w:fill="F8FAFC"/>
          </w:tcPr>
          <w:p>
            <w:r>
              <w:rPr>
                <w:b/>
                <w:sz w:val="18"/>
              </w:rPr>
              <w:t>Live 2-Way Chat Inbox</w:t>
            </w:r>
          </w:p>
        </w:tc>
        <w:tc>
          <w:tcPr>
            <w:tcW w:type="dxa" w:w="2484"/>
            <w:tcMar>
              <w:top w:w="60" w:type="dxa"/>
              <w:bottom w:w="60" w:type="dxa"/>
              <w:left w:w="100" w:type="dxa"/>
              <w:right w:w="100" w:type="dxa"/>
            </w:tcMar>
            <w:shd w:fill="F8FAFC"/>
          </w:tcPr>
          <w:p>
            <w:r>
              <w:rPr>
                <w:b/>
                <w:color w:val="16A34A"/>
                <w:sz w:val="18"/>
              </w:rPr>
              <w:t>90% Complete</w:t>
            </w:r>
          </w:p>
        </w:tc>
        <w:tc>
          <w:tcPr>
            <w:tcW w:type="dxa" w:w="2484"/>
            <w:tcMar>
              <w:top w:w="60" w:type="dxa"/>
              <w:bottom w:w="60" w:type="dxa"/>
              <w:left w:w="100" w:type="dxa"/>
              <w:right w:w="100" w:type="dxa"/>
            </w:tcMar>
            <w:shd w:fill="F8FAFC"/>
          </w:tcPr>
          <w:p>
            <w:r>
              <w:rPr>
                <w:sz w:val="17"/>
              </w:rPr>
              <w:t>Real-time chat, quick replies, media attachments, unread badge counter.</w:t>
            </w:r>
          </w:p>
        </w:tc>
        <w:tc>
          <w:tcPr>
            <w:tcW w:type="dxa" w:w="2484"/>
            <w:tcMar>
              <w:top w:w="60" w:type="dxa"/>
              <w:bottom w:w="60" w:type="dxa"/>
              <w:left w:w="100" w:type="dxa"/>
              <w:right w:w="100" w:type="dxa"/>
            </w:tcMar>
            <w:shd w:fill="F8FAFC"/>
          </w:tcPr>
          <w:p>
            <w:r>
              <w:rPr>
                <w:b/>
                <w:color w:val="16A34A"/>
                <w:sz w:val="17"/>
              </w:rPr>
              <w:t>🟢 READY</w:t>
            </w:r>
          </w:p>
        </w:tc>
      </w:tr>
      <w:tr>
        <w:tc>
          <w:tcPr>
            <w:tcW w:type="dxa" w:w="2484"/>
            <w:tcMar>
              <w:top w:w="60" w:type="dxa"/>
              <w:bottom w:w="60" w:type="dxa"/>
              <w:left w:w="100" w:type="dxa"/>
              <w:right w:w="100" w:type="dxa"/>
            </w:tcMar>
          </w:tcPr>
          <w:p>
            <w:r>
              <w:rPr>
                <w:b/>
                <w:sz w:val="18"/>
              </w:rPr>
              <w:t>Platform &amp; Meta Billing</w:t>
            </w:r>
          </w:p>
        </w:tc>
        <w:tc>
          <w:tcPr>
            <w:tcW w:type="dxa" w:w="2484"/>
            <w:tcMar>
              <w:top w:w="60" w:type="dxa"/>
              <w:bottom w:w="60" w:type="dxa"/>
              <w:left w:w="100" w:type="dxa"/>
              <w:right w:w="100" w:type="dxa"/>
            </w:tcMar>
          </w:tcPr>
          <w:p>
            <w:r>
              <w:rPr>
                <w:b/>
                <w:color w:val="D97706"/>
                <w:sz w:val="18"/>
              </w:rPr>
              <w:t>85% Complete</w:t>
            </w:r>
          </w:p>
        </w:tc>
        <w:tc>
          <w:tcPr>
            <w:tcW w:type="dxa" w:w="2484"/>
            <w:tcMar>
              <w:top w:w="60" w:type="dxa"/>
              <w:bottom w:w="60" w:type="dxa"/>
              <w:left w:w="100" w:type="dxa"/>
              <w:right w:w="100" w:type="dxa"/>
            </w:tcMar>
          </w:tcPr>
          <w:p>
            <w:r>
              <w:rPr>
                <w:sz w:val="17"/>
              </w:rPr>
              <w:t>Razorpay integration, GST invoices, conversation charges. Needs pre-reservation.</w:t>
            </w:r>
          </w:p>
        </w:tc>
        <w:tc>
          <w:tcPr>
            <w:tcW w:type="dxa" w:w="2484"/>
            <w:tcMar>
              <w:top w:w="60" w:type="dxa"/>
              <w:bottom w:w="60" w:type="dxa"/>
              <w:left w:w="100" w:type="dxa"/>
              <w:right w:w="100" w:type="dxa"/>
            </w:tcMar>
          </w:tcPr>
          <w:p>
            <w:r>
              <w:rPr>
                <w:b/>
                <w:color w:val="D97706"/>
                <w:sz w:val="17"/>
              </w:rPr>
              <w:t>🟡 ACTION NEEDED</w:t>
            </w:r>
          </w:p>
        </w:tc>
      </w:tr>
      <w:tr>
        <w:tc>
          <w:tcPr>
            <w:tcW w:type="dxa" w:w="2484"/>
            <w:tcMar>
              <w:top w:w="60" w:type="dxa"/>
              <w:bottom w:w="60" w:type="dxa"/>
              <w:left w:w="100" w:type="dxa"/>
              <w:right w:w="100" w:type="dxa"/>
            </w:tcMar>
            <w:shd w:fill="F8FAFC"/>
          </w:tcPr>
          <w:p>
            <w:r>
              <w:rPr>
                <w:b/>
                <w:sz w:val="18"/>
              </w:rPr>
              <w:t>System Logs &amp; Audit</w:t>
            </w:r>
          </w:p>
        </w:tc>
        <w:tc>
          <w:tcPr>
            <w:tcW w:type="dxa" w:w="2484"/>
            <w:tcMar>
              <w:top w:w="60" w:type="dxa"/>
              <w:bottom w:w="60" w:type="dxa"/>
              <w:left w:w="100" w:type="dxa"/>
              <w:right w:w="100" w:type="dxa"/>
            </w:tcMar>
            <w:shd w:fill="F8FAFC"/>
          </w:tcPr>
          <w:p>
            <w:r>
              <w:rPr>
                <w:b/>
                <w:color w:val="16A34A"/>
                <w:sz w:val="18"/>
              </w:rPr>
              <w:t>100% Complete</w:t>
            </w:r>
          </w:p>
        </w:tc>
        <w:tc>
          <w:tcPr>
            <w:tcW w:type="dxa" w:w="2484"/>
            <w:tcMar>
              <w:top w:w="60" w:type="dxa"/>
              <w:bottom w:w="60" w:type="dxa"/>
              <w:left w:w="100" w:type="dxa"/>
              <w:right w:w="100" w:type="dxa"/>
            </w:tcMar>
            <w:shd w:fill="F8FAFC"/>
          </w:tcPr>
          <w:p>
            <w:r>
              <w:rPr>
                <w:sz w:val="17"/>
              </w:rPr>
              <w:t>Login history, API logs, error traces, audit trails fully captured.</w:t>
            </w:r>
          </w:p>
        </w:tc>
        <w:tc>
          <w:tcPr>
            <w:tcW w:type="dxa" w:w="2484"/>
            <w:tcMar>
              <w:top w:w="60" w:type="dxa"/>
              <w:bottom w:w="60" w:type="dxa"/>
              <w:left w:w="100" w:type="dxa"/>
              <w:right w:w="100" w:type="dxa"/>
            </w:tcMar>
            <w:shd w:fill="F8FAFC"/>
          </w:tcPr>
          <w:p>
            <w:r>
              <w:rPr>
                <w:b/>
                <w:color w:val="16A34A"/>
                <w:sz w:val="17"/>
              </w:rPr>
              <w:t>🟢 READY</w:t>
            </w:r>
          </w:p>
        </w:tc>
      </w:tr>
    </w:tbl>
    <w:p>
      <w:pPr>
        <w:spacing w:after="240"/>
      </w:pPr>
    </w:p>
    <w:p>
      <w:pPr>
        <w:spacing w:before="320" w:after="120"/>
      </w:pPr>
      <w:r>
        <w:rPr>
          <w:b/>
          <w:color w:val="0F172A"/>
          <w:sz w:val="32"/>
        </w:rPr>
        <w:t>4. Step-by-Step Action Plan to Reach 100% Production Readiness</w:t>
      </w:r>
    </w:p>
    <w:p>
      <w:r>
        <w:t>To bring V ONE CRM from 85% to 100% production readiness, implement the following sequential technical refactoring plan:</w:t>
        <w:br/>
      </w:r>
    </w:p>
    <w:p>
      <w:r>
        <w:rPr>
          <w:b/>
          <w:color w:val="0F172A"/>
        </w:rPr>
        <w:t xml:space="preserve">• Step 1: Refactor Bulk Send to Asynchronous Worker: </w:t>
      </w:r>
      <w:r>
        <w:t>Move the sending loop in `server/routes/broadcast.js` out of the HTTP request. Return `202 Accepted` immediately and process background sending via `setImmediate` or Redis queue.</w:t>
      </w:r>
    </w:p>
    <w:p>
      <w:r>
        <w:rPr>
          <w:b/>
          <w:color w:val="0F172A"/>
        </w:rPr>
        <w:t xml:space="preserve">• Step 2: Fix Dynamic Parameter Mapping: </w:t>
      </w:r>
      <w:r>
        <w:t>Replace the hardcoded `Value ${index+1}` logic in `broadcast.js` and `server.js` with dynamic variable substitution passed from frontend UI payload or custom contact fields.</w:t>
      </w:r>
    </w:p>
    <w:p>
      <w:r>
        <w:rPr>
          <w:b/>
          <w:color w:val="0F172A"/>
        </w:rPr>
        <w:t xml:space="preserve">• Step 3: Standardize Database Status ENUMs: </w:t>
      </w:r>
      <w:r>
        <w:t>Update `scheduled_broadcasts.status` queries across Node.js (`server.js`) and PHP (`ProcessScheduledBroadcasts.php`) to use unified status values: `'pending'`, `'processing'`, `'sent'`, `'cancelled'`),</w:t>
      </w:r>
    </w:p>
    <w:p>
      <w:r>
        <w:rPr>
          <w:b/>
          <w:color w:val="0F172A"/>
        </w:rPr>
        <w:t xml:space="preserve">• Step 4: Implement Upfront Cost Reservation: </w:t>
      </w:r>
      <w:r>
        <w:t>Pre-calculate `total_cost = contact_count * rate` before launching broadcast. Deduct or reserve the balance upfront to prevent negative wallet balances.</w:t>
      </w:r>
    </w:p>
    <w:p>
      <w:r>
        <w:rPr>
          <w:b/>
          <w:color w:val="0F172A"/>
        </w:rPr>
        <w:t xml:space="preserve">• Step 5: Complete Meta Business Verification: </w:t>
      </w:r>
      <w:r>
        <w:t>Complete Meta Business Manager verification and App Review in Facebook Developer Portal to remove the Sandbox 131030 recipient restriction.</w:t>
      </w:r>
    </w:p>
    <w:p>
      <w:pPr>
        <w:spacing w:after="2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