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start"/>
        <w:tblInd w:w="0" w:type="dxa"/>
        <w:tblLayout w:type="fixed"/>
        <w:tblCellMar>
          <w:top w:w="0" w:type="dxa"/>
          <w:start w:w="108" w:type="dxa"/>
          <w:bottom w:w="0" w:type="dxa"/>
          <w:end w:w="108" w:type="dxa"/>
        </w:tblCellMar>
      </w:tblPr>
      <w:tblGrid>
        <w:gridCol w:w="1699"/>
        <w:gridCol w:w="3000"/>
        <w:gridCol w:w="2361"/>
        <w:gridCol w:w="2300"/>
      </w:tblGrid>
      <w:tr>
        <w:trPr>
          <w:tblHeader w:val="true"/>
        </w:trPr>
        <w:tc>
          <w:tcPr>
            <w:tcW w:w="16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Team member</w:t>
            </w:r>
          </w:p>
        </w:tc>
        <w:tc>
          <w:tcPr>
            <w:tcW w:w="30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Full name</w:t>
            </w:r>
          </w:p>
        </w:tc>
        <w:tc>
          <w:tcPr>
            <w:tcW w:w="236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Student number</w:t>
            </w:r>
          </w:p>
        </w:tc>
        <w:tc>
          <w:tcPr>
            <w:tcW w:w="23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Worked sections</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Student 1</w:t>
            </w:r>
          </w:p>
        </w:tc>
        <w:tc>
          <w:tcPr>
            <w:tcW w:w="30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Tasnimul Islam Mahi</w:t>
            </w:r>
          </w:p>
        </w:tc>
        <w:tc>
          <w:tcPr>
            <w:tcW w:w="23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2105013</w:t>
            </w:r>
          </w:p>
        </w:tc>
        <w:tc>
          <w:tcPr>
            <w:tcW w:w="23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Student 2</w:t>
            </w:r>
          </w:p>
        </w:tc>
        <w:tc>
          <w:tcPr>
            <w:tcW w:w="30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Fatin Sadab</w:t>
            </w:r>
          </w:p>
        </w:tc>
        <w:tc>
          <w:tcPr>
            <w:tcW w:w="23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2105029</w:t>
            </w:r>
          </w:p>
        </w:tc>
        <w:tc>
          <w:tcPr>
            <w:tcW w:w="23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1,</w:t>
            </w:r>
            <w:r>
              <w:rPr/>
              <w:t>2</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Student 3</w:t>
            </w:r>
          </w:p>
        </w:tc>
        <w:tc>
          <w:tcPr>
            <w:tcW w:w="30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Normal"/>
        <w:spacing w:before="0" w:after="6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1" w:type="dxa"/>
            <w:tcBorders>
              <w:top w:val="single" w:sz="4" w:space="0" w:color="000000"/>
              <w:start w:val="single" w:sz="4" w:space="0" w:color="000000"/>
              <w:bottom w:val="single" w:sz="4" w:space="0" w:color="000000"/>
              <w:end w:val="single" w:sz="4" w:space="0" w:color="000000"/>
            </w:tcBorders>
          </w:tcPr>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Domain: Query from Seerah</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People who would use the tool: Students of knowledge i.e. People of Islamic faith, who wish to understand the biography of the life of the Prophet (pbuh) and apply the teachings in their own life.</w:t>
              <w:br/>
              <w:t>The data speciality is that our corpus is entirely written in Bangla, and scanned without OCR. The pages are like images, and we have to use OCR to retrieve our data from the corpus.</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 xml:space="preserve">Our primary NFR is precision-first (abstention-calibrated precision </w:t>
            </w:r>
            <w:r>
              <w:rPr>
                <w:rFonts w:eastAsia="Calibri" w:cs="Calibri" w:ascii="Calibri" w:hAnsi="Calibri"/>
                <w:kern w:val="0"/>
                <w:sz w:val="21"/>
                <w:szCs w:val="21"/>
                <w:lang w:val="en-US" w:eastAsia="zh-CN" w:bidi="hi-IN"/>
              </w:rPr>
            </w:r>
            <m:oMath xmlns:m="http://schemas.openxmlformats.org/officeDocument/2006/math">
              <m:r>
                <m:t xml:space="preserve">≥</m:t>
              </m:r>
              <m:r>
                <m:t xml:space="preserve">0.90</m:t>
              </m:r>
            </m:oMath>
            <w:r>
              <w:rPr>
                <w:rFonts w:eastAsia="Calibri" w:cs="Calibri" w:ascii="Calibri" w:hAnsi="Calibri"/>
                <w:kern w:val="0"/>
                <w:sz w:val="21"/>
                <w:szCs w:val="21"/>
                <w:lang w:val="en-US" w:eastAsia="zh-CN" w:bidi="hi-IN"/>
              </w:rPr>
              <w:t>).</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 xml:space="preserve">Because the corpus covers religious and historical content regarding the life of the Prophet Muhammad (pbuh), returning incorrect or ungrounded information is far worse than admitting missing knowledge. Our primary quality optimization is to ensure that when the agent provides an answer, it is strictly accurate and backed by context, targeting a precision of </w:t>
            </w:r>
            <w:r>
              <w:rPr>
                <w:rFonts w:eastAsia="Calibri" w:cs="Calibri" w:ascii="Calibri" w:hAnsi="Calibri"/>
                <w:kern w:val="0"/>
                <w:sz w:val="21"/>
                <w:szCs w:val="21"/>
                <w:lang w:val="en-US" w:eastAsia="zh-CN" w:bidi="hi-IN"/>
              </w:rPr>
            </w:r>
            <m:oMath xmlns:m="http://schemas.openxmlformats.org/officeDocument/2006/math">
              <m:r>
                <m:t xml:space="preserve">≥</m:t>
              </m:r>
              <m:r>
                <m:t xml:space="preserve">0.90</m:t>
              </m:r>
            </m:oMath>
            <w:r>
              <w:rPr>
                <w:rFonts w:eastAsia="Calibri" w:cs="Calibri" w:ascii="Calibri" w:hAnsi="Calibri"/>
                <w:kern w:val="0"/>
                <w:sz w:val="21"/>
                <w:szCs w:val="21"/>
                <w:lang w:val="en-US" w:eastAsia="zh-CN" w:bidi="hi-IN"/>
              </w:rPr>
              <w:t xml:space="preserve"> on answered queries while reliably abstaining ("not found/known") when evidence is insufficient.</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1" w:type="dxa"/>
            <w:tcBorders>
              <w:top w:val="single" w:sz="4" w:space="0" w:color="000000"/>
              <w:start w:val="single" w:sz="4" w:space="0" w:color="000000"/>
              <w:bottom w:val="single" w:sz="4" w:space="0" w:color="000000"/>
              <w:end w:val="single" w:sz="4" w:space="0" w:color="000000"/>
            </w:tcBorders>
          </w:tcPr>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b/>
                <w:bCs/>
                <w:kern w:val="0"/>
                <w:sz w:val="21"/>
                <w:szCs w:val="21"/>
                <w:lang w:val="en-US" w:eastAsia="zh-CN" w:bidi="hi-IN"/>
              </w:rPr>
              <w:t xml:space="preserve">Grounded Precision </w:t>
            </w:r>
            <w:r>
              <w:rPr>
                <w:rFonts w:eastAsia="Calibri" w:cs="Calibri" w:ascii="Calibri" w:hAnsi="Calibri"/>
                <w:kern w:val="0"/>
                <w:sz w:val="21"/>
                <w:szCs w:val="21"/>
                <w:lang w:val="en-US" w:eastAsia="zh-CN" w:bidi="hi-IN"/>
              </w:rPr>
            </w:r>
            <m:oMath xmlns:m="http://schemas.openxmlformats.org/officeDocument/2006/math">
              <m:r>
                <m:t xml:space="preserve">≥</m:t>
              </m:r>
              <m:r>
                <m:t xml:space="preserve">0.90</m:t>
              </m:r>
            </m:oMath>
            <w:r>
              <w:rPr>
                <w:rFonts w:eastAsia="Calibri" w:cs="Calibri" w:ascii="Calibri" w:hAnsi="Calibri"/>
                <w:kern w:val="0"/>
                <w:sz w:val="21"/>
                <w:szCs w:val="21"/>
                <w:lang w:val="en-US" w:eastAsia="zh-CN" w:bidi="hi-IN"/>
              </w:rPr>
              <w:t xml:space="preserve"> (measured as the proportion of generated facts that are directly supported by the retrieved corpus pages, treating correct abstentions as valid non-failures).</w:t>
              <w:br/>
              <w:t>Just return the first paragraph of the OCR text from the most relevant page.</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1" w:type="dxa"/>
            <w:tcBorders>
              <w:top w:val="single" w:sz="4" w:space="0" w:color="000000"/>
              <w:start w:val="single" w:sz="4" w:space="0" w:color="000000"/>
              <w:bottom w:val="single" w:sz="4" w:space="0" w:color="000000"/>
              <w:end w:val="single" w:sz="4" w:space="0" w:color="000000"/>
            </w:tcBorders>
          </w:tcPr>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Ar-Raheequl Makhtum</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 xml:space="preserve">Link: </w:t>
            </w:r>
            <w:hyperlink r:id="rId2">
              <w:r>
                <w:rPr>
                  <w:rStyle w:val="Hyperlink"/>
                  <w:rFonts w:eastAsia="Calibri" w:cs="Calibri" w:ascii="Calibri" w:hAnsi="Calibri"/>
                  <w:kern w:val="0"/>
                  <w:sz w:val="21"/>
                  <w:szCs w:val="21"/>
                  <w:lang w:val="en-US" w:eastAsia="zh-CN" w:bidi="hi-IN"/>
                </w:rPr>
                <w:t>https://archive.org/details/ar-raheequl-makhtoom-bangla/</w:t>
              </w:r>
            </w:hyperlink>
            <w:r>
              <w:rPr>
                <w:rFonts w:eastAsia="Calibri" w:cs="Calibri" w:ascii="Calibri" w:hAnsi="Calibri"/>
                <w:kern w:val="0"/>
                <w:sz w:val="21"/>
                <w:szCs w:val="21"/>
                <w:lang w:val="en-US" w:eastAsia="zh-CN" w:bidi="hi-IN"/>
              </w:rPr>
              <w:br/>
              <w:t>558 pages,</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~217,600 words</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26.2MB on disk</w:t>
              <w:br/>
            </w:r>
            <w:r>
              <w:rPr>
                <w:rFonts w:eastAsia="Calibri" w:cs="Calibri" w:ascii="Calibri" w:hAnsi="Calibri"/>
                <w:kern w:val="0"/>
                <w:sz w:val="21"/>
                <w:szCs w:val="21"/>
                <w:lang w:val="en-US" w:eastAsia="zh-CN" w:bidi="hi-IN"/>
              </w:rPr>
              <w:t>Why difficult to read: Bangla conjuncts</w:t>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 xml:space="preserve">Most of the page have headers and footer. The header contains the title of the corpus using Bangla font alternatively in Arabic (pronunciation in Bangla) and Bangla. There’s also the page number and there’s a horizontal dashed line indicating that its a header. The vision model can exploit this. </w:t>
            </w:r>
            <w:r>
              <w:rPr/>
              <w:t>Some pages have a footer note for references. Most page have a watermark at the bottom that can be recognized.</w:t>
            </w:r>
            <w:r>
              <w:rPr/>
              <w:t xml:space="preserve"> </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The reading order is from left to right, gradually downwards from top to bottom. The OCR model can see the bengali fullstop punctuation (|) and identify sentences for proper contextual meaning.</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 xml:space="preserve">There are very mild deformities in the scanned font such as broken or incomplete lines, which when looked at a glance is obvious that there should be a line or curve here (small gaps in the curves and lines). Many sentences span across pages so an scan of an incomplete sentence in a page should not break the final output. </w:t>
            </w:r>
            <w:r>
              <w:rPr/>
              <w:t>Some pages have some tilt towards the inner side, as is common with scanned pdfs of books, so some texts have minor skews. This should not effect the final output.</w:t>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start"/>
        <w:tblInd w:w="0" w:type="dxa"/>
        <w:tblLayout w:type="fixed"/>
        <w:tblCellMar>
          <w:top w:w="0" w:type="dxa"/>
          <w:start w:w="108" w:type="dxa"/>
          <w:bottom w:w="0" w:type="dxa"/>
          <w:end w:w="108" w:type="dxa"/>
        </w:tblCellMar>
      </w:tblPr>
      <w:tblGrid>
        <w:gridCol w:w="1699"/>
        <w:gridCol w:w="2901"/>
        <w:gridCol w:w="3199"/>
        <w:gridCol w:w="1561"/>
      </w:tblGrid>
      <w:tr>
        <w:trPr>
          <w:tblHeader w:val="true"/>
        </w:trPr>
        <w:tc>
          <w:tcPr>
            <w:tcW w:w="16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Stage</w:t>
            </w:r>
          </w:p>
        </w:tc>
        <w:tc>
          <w:tcPr>
            <w:tcW w:w="290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Our choice + why</w:t>
            </w:r>
          </w:p>
        </w:tc>
        <w:tc>
          <w:tcPr>
            <w:tcW w:w="156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Reproduced? (≥1 yes)</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Enhancement (bonus)</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Layout detection</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heuristic vs detection model</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OCR / HTR</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Tesseract vs TrOCR vs Donut</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Chunking</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fixed vs semantic; size/overlap</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Embedding</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which sentence-embedding model</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Vector index</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flat vs HNSW vs IVF/PQ</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start"/>
        <w:tblInd w:w="0" w:type="dxa"/>
        <w:tblLayout w:type="fixed"/>
        <w:tblCellMar>
          <w:top w:w="0" w:type="dxa"/>
          <w:start w:w="108" w:type="dxa"/>
          <w:bottom w:w="0" w:type="dxa"/>
          <w:end w:w="108" w:type="dxa"/>
        </w:tblCellMar>
      </w:tblPr>
      <w:tblGrid>
        <w:gridCol w:w="1900"/>
        <w:gridCol w:w="1599"/>
        <w:gridCol w:w="1101"/>
        <w:gridCol w:w="2400"/>
        <w:gridCol w:w="2360"/>
      </w:tblGrid>
      <w:tr>
        <w:trPr>
          <w:tblHeader w:val="true"/>
        </w:trPr>
        <w:tc>
          <w:tcPr>
            <w:tcW w:w="19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Key parameters</w:t>
            </w:r>
          </w:p>
        </w:tc>
        <w:tc>
          <w:tcPr>
            <w:tcW w:w="236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Ingest + enhance</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Layout</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OCR / HTR</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Chunk</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Embed</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Index</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gridSpan w:val="2"/>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1" w:type="dxa"/>
            <w:gridSpan w:val="3"/>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start"/>
        <w:tblInd w:w="0" w:type="dxa"/>
        <w:tblLayout w:type="fixed"/>
        <w:tblCellMar>
          <w:top w:w="0" w:type="dxa"/>
          <w:start w:w="108" w:type="dxa"/>
          <w:bottom w:w="0" w:type="dxa"/>
          <w:end w:w="108" w:type="dxa"/>
        </w:tblCellMar>
      </w:tblPr>
      <w:tblGrid>
        <w:gridCol w:w="2199"/>
        <w:gridCol w:w="3401"/>
        <w:gridCol w:w="3760"/>
      </w:tblGrid>
      <w:tr>
        <w:trPr>
          <w:tblHeader w:val="true"/>
        </w:trPr>
        <w:tc>
          <w:tcPr>
            <w:tcW w:w="21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Facet</w:t>
            </w:r>
          </w:p>
        </w:tc>
        <w:tc>
          <w:tcPr>
            <w:tcW w:w="340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Problem statement</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Data</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Model</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Methods</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Design</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Development</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Deployment</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MLOps</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start"/>
        <w:tblInd w:w="0" w:type="dxa"/>
        <w:tblLayout w:type="fixed"/>
        <w:tblCellMar>
          <w:top w:w="0" w:type="dxa"/>
          <w:start w:w="108" w:type="dxa"/>
          <w:bottom w:w="0" w:type="dxa"/>
          <w:end w:w="108" w:type="dxa"/>
        </w:tblCellMar>
      </w:tblPr>
      <w:tblGrid>
        <w:gridCol w:w="3399"/>
        <w:gridCol w:w="5961"/>
      </w:tblGrid>
      <w:tr>
        <w:trPr>
          <w:tblHeader w:val="true"/>
        </w:trPr>
        <w:tc>
          <w:tcPr>
            <w:tcW w:w="33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Each .txt file must contain</w:t>
            </w:r>
          </w:p>
        </w:tc>
        <w:tc>
          <w:tcPr>
            <w:tcW w:w="596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Header</w:t>
            </w:r>
          </w:p>
        </w:tc>
        <w:tc>
          <w:tcPr>
            <w:tcW w:w="59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The full conversation</w:t>
            </w:r>
          </w:p>
        </w:tc>
        <w:tc>
          <w:tcPr>
            <w:tcW w:w="59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A short reflection</w:t>
            </w:r>
          </w:p>
        </w:tc>
        <w:tc>
          <w:tcPr>
            <w:tcW w:w="59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start"/>
        <w:tblInd w:w="0" w:type="dxa"/>
        <w:tblLayout w:type="fixed"/>
        <w:tblCellMar>
          <w:top w:w="0" w:type="dxa"/>
          <w:start w:w="108" w:type="dxa"/>
          <w:bottom w:w="0" w:type="dxa"/>
          <w:end w:w="108" w:type="dxa"/>
        </w:tblCellMar>
      </w:tblPr>
      <w:tblGrid>
        <w:gridCol w:w="3800"/>
        <w:gridCol w:w="5560"/>
      </w:tblGrid>
      <w:tr>
        <w:trPr>
          <w:tblHeader w:val="true"/>
        </w:trPr>
        <w:tc>
          <w:tcPr>
            <w:tcW w:w="38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Path</w:t>
            </w:r>
          </w:p>
        </w:tc>
        <w:tc>
          <w:tcPr>
            <w:tcW w:w="556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A2_form.docx</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this filled form</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src/doc_agent/  (ingest, vision, index)</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the implemented knowledge-base stages</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scripts/build_index.sh</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builds the vector index (edit the stub)</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notebooks/kb_demo.ipynb</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reports/pipeline_diagram.md</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configs/design_choices.md</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updated with Stages 1–4</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transcripts/&lt;student number&gt;.txt  ×3</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start"/>
        <w:tblInd w:w="0" w:type="dxa"/>
        <w:tblLayout w:type="fixed"/>
        <w:tblCellMar>
          <w:top w:w="0" w:type="dxa"/>
          <w:start w:w="108" w:type="dxa"/>
          <w:bottom w:w="0" w:type="dxa"/>
          <w:end w:w="108" w:type="dxa"/>
        </w:tblCellMar>
      </w:tblPr>
      <w:tblGrid>
        <w:gridCol w:w="7359"/>
        <w:gridCol w:w="2001"/>
      </w:tblGrid>
      <w:tr>
        <w:trPr/>
        <w:tc>
          <w:tcPr>
            <w:tcW w:w="9360" w:type="dxa"/>
            <w:gridSpan w:val="2"/>
            <w:tcBorders>
              <w:top w:val="single" w:sz="4" w:space="0" w:color="000000"/>
              <w:start w:val="single" w:sz="4" w:space="0" w:color="000000"/>
              <w:bottom w:val="single" w:sz="4" w:space="0" w:color="000000"/>
              <w:end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What we assess</w:t>
            </w:r>
          </w:p>
        </w:tc>
        <w:tc>
          <w:tcPr>
            <w:tcW w:w="200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1 — recap accurate and consistent with A1</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5</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2 — structure and invariances identified correctly</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10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3 — options compared, with ≥1 reproduced published/pretrained method</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4 — knowledge base built; models and parameters justified</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5 — real evidence: OCR quality + a working retrieval</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25</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6 — a concrete, sensible plan for A3</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5</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7 — eight-facet design table for Stages 1–4</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10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8 + submission structure correct</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normal1">
    <w:name w:val="normal1"/>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org/details/ar-raheequl-makhtoom-bangla/"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LibreOffice/25.8.3.2$Linux_X86_64 LibreOffice_project/580$Build-2</Application>
  <AppVersion>15.0000</AppVersion>
  <Pages>5</Pages>
  <Words>1724</Words>
  <Characters>9034</Characters>
  <CharactersWithSpaces>10615</CharactersWithSpaces>
  <Paragraphs>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2026-08-13T13:07:14Z</dcterms:modified>
  <cp:revision>2</cp:revision>
  <dc:subject/>
  <dc:title/>
</cp:coreProperties>
</file>