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58539" w14:textId="77777777" w:rsidR="00362C57" w:rsidRPr="00362C57" w:rsidRDefault="00362C57" w:rsidP="00362C57">
      <w:pPr>
        <w:rPr>
          <w:b/>
        </w:rPr>
      </w:pPr>
      <w:r w:rsidRPr="00362C57">
        <w:rPr>
          <w:b/>
        </w:rPr>
        <w:t xml:space="preserve">                                                                        Ideation Phase</w:t>
      </w:r>
    </w:p>
    <w:p w14:paraId="5704964D" w14:textId="77777777" w:rsidR="00362C57" w:rsidRPr="00362C57" w:rsidRDefault="00362C57" w:rsidP="00362C57">
      <w:pPr>
        <w:rPr>
          <w:b/>
        </w:rPr>
      </w:pPr>
      <w:r w:rsidRPr="00362C57">
        <w:rPr>
          <w:b/>
        </w:rPr>
        <w:t xml:space="preserve">                                                            Define the Problem Statement</w:t>
      </w:r>
    </w:p>
    <w:p w14:paraId="6606E375" w14:textId="77777777" w:rsidR="00362C57" w:rsidRPr="00362C57" w:rsidRDefault="00362C57" w:rsidP="00362C57">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362C57" w:rsidRPr="00362C57" w14:paraId="5BB9091F" w14:textId="77777777" w:rsidTr="00362C57">
        <w:tc>
          <w:tcPr>
            <w:tcW w:w="4508" w:type="dxa"/>
            <w:tcBorders>
              <w:top w:val="single" w:sz="4" w:space="0" w:color="000000"/>
              <w:left w:val="single" w:sz="4" w:space="0" w:color="000000"/>
              <w:bottom w:val="single" w:sz="4" w:space="0" w:color="000000"/>
              <w:right w:val="single" w:sz="4" w:space="0" w:color="000000"/>
            </w:tcBorders>
            <w:hideMark/>
          </w:tcPr>
          <w:p w14:paraId="3150F764" w14:textId="77777777" w:rsidR="00362C57" w:rsidRPr="00362C57" w:rsidRDefault="00362C57" w:rsidP="00362C57">
            <w:r w:rsidRPr="00362C57">
              <w:t>Date</w:t>
            </w:r>
          </w:p>
        </w:tc>
        <w:tc>
          <w:tcPr>
            <w:tcW w:w="4508" w:type="dxa"/>
            <w:tcBorders>
              <w:top w:val="single" w:sz="4" w:space="0" w:color="000000"/>
              <w:left w:val="single" w:sz="4" w:space="0" w:color="000000"/>
              <w:bottom w:val="single" w:sz="4" w:space="0" w:color="000000"/>
              <w:right w:val="single" w:sz="4" w:space="0" w:color="000000"/>
            </w:tcBorders>
            <w:hideMark/>
          </w:tcPr>
          <w:p w14:paraId="0A2F82C9" w14:textId="342094F6" w:rsidR="00362C57" w:rsidRPr="00362C57" w:rsidRDefault="00362C57" w:rsidP="00362C57">
            <w:r w:rsidRPr="00362C57">
              <w:t>2</w:t>
            </w:r>
            <w:r>
              <w:t>7</w:t>
            </w:r>
            <w:r w:rsidRPr="00362C57">
              <w:t xml:space="preserve"> June 2025</w:t>
            </w:r>
          </w:p>
        </w:tc>
      </w:tr>
      <w:tr w:rsidR="00362C57" w:rsidRPr="00362C57" w14:paraId="5ED098F4" w14:textId="77777777" w:rsidTr="00362C57">
        <w:tc>
          <w:tcPr>
            <w:tcW w:w="4508" w:type="dxa"/>
            <w:tcBorders>
              <w:top w:val="single" w:sz="4" w:space="0" w:color="000000"/>
              <w:left w:val="single" w:sz="4" w:space="0" w:color="000000"/>
              <w:bottom w:val="single" w:sz="4" w:space="0" w:color="000000"/>
              <w:right w:val="single" w:sz="4" w:space="0" w:color="000000"/>
            </w:tcBorders>
            <w:hideMark/>
          </w:tcPr>
          <w:p w14:paraId="649FDBA0" w14:textId="77777777" w:rsidR="00362C57" w:rsidRPr="00362C57" w:rsidRDefault="00362C57" w:rsidP="00362C57">
            <w:r w:rsidRPr="00362C57">
              <w:t>Team ID</w:t>
            </w:r>
          </w:p>
        </w:tc>
        <w:tc>
          <w:tcPr>
            <w:tcW w:w="4508" w:type="dxa"/>
            <w:tcBorders>
              <w:top w:val="single" w:sz="4" w:space="0" w:color="000000"/>
              <w:left w:val="single" w:sz="4" w:space="0" w:color="000000"/>
              <w:bottom w:val="single" w:sz="4" w:space="0" w:color="000000"/>
              <w:right w:val="single" w:sz="4" w:space="0" w:color="000000"/>
            </w:tcBorders>
            <w:hideMark/>
          </w:tcPr>
          <w:p w14:paraId="63B98282" w14:textId="6C2FB965" w:rsidR="00362C57" w:rsidRPr="00362C57" w:rsidRDefault="00362C57" w:rsidP="00362C57">
            <w:r w:rsidRPr="00362C57">
              <w:t>LTVIP2025TMID33878</w:t>
            </w:r>
          </w:p>
        </w:tc>
      </w:tr>
      <w:tr w:rsidR="00362C57" w:rsidRPr="00362C57" w14:paraId="0A61A9B3" w14:textId="77777777" w:rsidTr="00362C57">
        <w:tc>
          <w:tcPr>
            <w:tcW w:w="4508" w:type="dxa"/>
            <w:tcBorders>
              <w:top w:val="single" w:sz="4" w:space="0" w:color="000000"/>
              <w:left w:val="single" w:sz="4" w:space="0" w:color="000000"/>
              <w:bottom w:val="single" w:sz="4" w:space="0" w:color="000000"/>
              <w:right w:val="single" w:sz="4" w:space="0" w:color="000000"/>
            </w:tcBorders>
            <w:hideMark/>
          </w:tcPr>
          <w:p w14:paraId="0388BFC8" w14:textId="77777777" w:rsidR="00362C57" w:rsidRPr="00362C57" w:rsidRDefault="00362C57" w:rsidP="00362C57">
            <w:r w:rsidRPr="00362C57">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303207CA" w14:textId="77777777" w:rsidR="00362C57" w:rsidRPr="00362C57" w:rsidRDefault="00362C57" w:rsidP="00362C57">
            <w:r w:rsidRPr="00362C57">
              <w:t xml:space="preserve">Revolutionizing Liver </w:t>
            </w:r>
            <w:proofErr w:type="gramStart"/>
            <w:r w:rsidRPr="00362C57">
              <w:t>Care :</w:t>
            </w:r>
            <w:proofErr w:type="gramEnd"/>
            <w:r w:rsidRPr="00362C57">
              <w:t xml:space="preserve"> Predicting Liver Cirrhosis using Advanced Machine Learning Techniques</w:t>
            </w:r>
          </w:p>
        </w:tc>
      </w:tr>
      <w:tr w:rsidR="00362C57" w:rsidRPr="00362C57" w14:paraId="38F6E54B" w14:textId="77777777" w:rsidTr="00362C57">
        <w:tc>
          <w:tcPr>
            <w:tcW w:w="4508" w:type="dxa"/>
            <w:tcBorders>
              <w:top w:val="single" w:sz="4" w:space="0" w:color="000000"/>
              <w:left w:val="single" w:sz="4" w:space="0" w:color="000000"/>
              <w:bottom w:val="single" w:sz="4" w:space="0" w:color="000000"/>
              <w:right w:val="single" w:sz="4" w:space="0" w:color="000000"/>
            </w:tcBorders>
            <w:hideMark/>
          </w:tcPr>
          <w:p w14:paraId="5FB7FF48" w14:textId="77777777" w:rsidR="00362C57" w:rsidRPr="00362C57" w:rsidRDefault="00362C57" w:rsidP="00362C57">
            <w:r w:rsidRPr="00362C57">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30C96365" w14:textId="77777777" w:rsidR="00362C57" w:rsidRPr="00362C57" w:rsidRDefault="00362C57" w:rsidP="00362C57"/>
        </w:tc>
      </w:tr>
    </w:tbl>
    <w:p w14:paraId="72C752A6" w14:textId="77777777" w:rsidR="00362C57" w:rsidRPr="00362C57" w:rsidRDefault="00362C57" w:rsidP="00362C57">
      <w:pPr>
        <w:rPr>
          <w:b/>
        </w:rPr>
      </w:pPr>
    </w:p>
    <w:p w14:paraId="63BA936D" w14:textId="77777777" w:rsidR="00362C57" w:rsidRPr="00362C57" w:rsidRDefault="00362C57" w:rsidP="00362C57">
      <w:pPr>
        <w:rPr>
          <w:b/>
        </w:rPr>
      </w:pPr>
      <w:r w:rsidRPr="00362C57">
        <w:rPr>
          <w:b/>
        </w:rPr>
        <w:t xml:space="preserve">Customer Problem </w:t>
      </w:r>
      <w:proofErr w:type="gramStart"/>
      <w:r w:rsidRPr="00362C57">
        <w:rPr>
          <w:b/>
        </w:rPr>
        <w:t>Statement :</w:t>
      </w:r>
      <w:proofErr w:type="gramEnd"/>
    </w:p>
    <w:p w14:paraId="07B6B6CF" w14:textId="77777777" w:rsidR="00362C57" w:rsidRPr="00362C57" w:rsidRDefault="00362C57" w:rsidP="00362C57">
      <w:r w:rsidRPr="00362C57">
        <w:t>Patients suffering from liver cirrhosis often receive diagnoses at advanced stages due to the lack of visible symptoms and timely screening. This delay in diagnosis limits treatment options, increases the risk of liver failure, and results in higher hospitalization costs and mortality rates. Healthcare providers lack efficient tools to predict cirrhosis early using routine medical data, making proactive care difficult.</w:t>
      </w:r>
    </w:p>
    <w:p w14:paraId="078FE07F" w14:textId="77777777" w:rsidR="00362C57" w:rsidRPr="00362C57" w:rsidRDefault="00362C57" w:rsidP="00362C57">
      <w:r w:rsidRPr="00362C57">
        <w:t>There is a pressing need for an AI-powered solution that can predict liver cirrhosis at an early stage using patient health indicators (e.g., liver function tests, demographic data, medical history). Such a system would help clinicians prioritize high-risk patients, initiate timely interventions, and ultimately improve quality of life while reducing the overall burden on the healthcare system.</w:t>
      </w:r>
    </w:p>
    <w:p w14:paraId="35A40B94" w14:textId="23ABF645" w:rsidR="00362C57" w:rsidRPr="00362C57" w:rsidRDefault="00362C57" w:rsidP="00362C57">
      <w:r w:rsidRPr="00362C57">
        <w:drawing>
          <wp:inline distT="0" distB="0" distL="0" distR="0" wp14:anchorId="654BBF44" wp14:editId="251EA4FB">
            <wp:extent cx="5731510" cy="1928495"/>
            <wp:effectExtent l="0" t="0" r="2540" b="0"/>
            <wp:docPr id="1655249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28495"/>
                    </a:xfrm>
                    <a:prstGeom prst="rect">
                      <a:avLst/>
                    </a:prstGeom>
                    <a:noFill/>
                    <a:ln>
                      <a:noFill/>
                    </a:ln>
                  </pic:spPr>
                </pic:pic>
              </a:graphicData>
            </a:graphic>
          </wp:inline>
        </w:drawing>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362C57" w:rsidRPr="00362C57" w14:paraId="7C7F01E3" w14:textId="77777777" w:rsidTr="00362C57">
        <w:tc>
          <w:tcPr>
            <w:tcW w:w="1838" w:type="dxa"/>
            <w:tcBorders>
              <w:top w:val="single" w:sz="4" w:space="0" w:color="000000"/>
              <w:left w:val="single" w:sz="4" w:space="0" w:color="000000"/>
              <w:bottom w:val="single" w:sz="4" w:space="0" w:color="000000"/>
              <w:right w:val="single" w:sz="4" w:space="0" w:color="000000"/>
            </w:tcBorders>
            <w:hideMark/>
          </w:tcPr>
          <w:p w14:paraId="715D0361" w14:textId="77777777" w:rsidR="00362C57" w:rsidRPr="00362C57" w:rsidRDefault="00362C57" w:rsidP="00362C57">
            <w:pPr>
              <w:rPr>
                <w:b/>
              </w:rPr>
            </w:pPr>
            <w:r w:rsidRPr="00362C57">
              <w:rPr>
                <w:b/>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18579F8B" w14:textId="77777777" w:rsidR="00362C57" w:rsidRPr="00362C57" w:rsidRDefault="00362C57" w:rsidP="00362C57">
            <w:pPr>
              <w:rPr>
                <w:b/>
              </w:rPr>
            </w:pPr>
            <w:r w:rsidRPr="00362C57">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74906259" w14:textId="77777777" w:rsidR="00362C57" w:rsidRPr="00362C57" w:rsidRDefault="00362C57" w:rsidP="00362C57">
            <w:pPr>
              <w:rPr>
                <w:b/>
              </w:rPr>
            </w:pPr>
            <w:r w:rsidRPr="00362C57">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6219DBC7" w14:textId="77777777" w:rsidR="00362C57" w:rsidRPr="00362C57" w:rsidRDefault="00362C57" w:rsidP="00362C57">
            <w:pPr>
              <w:rPr>
                <w:b/>
              </w:rPr>
            </w:pPr>
            <w:r w:rsidRPr="00362C57">
              <w:rPr>
                <w:b/>
              </w:rPr>
              <w:t>But</w:t>
            </w:r>
          </w:p>
        </w:tc>
        <w:tc>
          <w:tcPr>
            <w:tcW w:w="1501" w:type="dxa"/>
            <w:tcBorders>
              <w:top w:val="single" w:sz="4" w:space="0" w:color="000000"/>
              <w:left w:val="single" w:sz="4" w:space="0" w:color="000000"/>
              <w:bottom w:val="single" w:sz="4" w:space="0" w:color="000000"/>
              <w:right w:val="single" w:sz="4" w:space="0" w:color="000000"/>
            </w:tcBorders>
            <w:hideMark/>
          </w:tcPr>
          <w:p w14:paraId="15114D6B" w14:textId="77777777" w:rsidR="00362C57" w:rsidRPr="00362C57" w:rsidRDefault="00362C57" w:rsidP="00362C57">
            <w:pPr>
              <w:rPr>
                <w:b/>
              </w:rPr>
            </w:pPr>
            <w:r w:rsidRPr="00362C57">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53D3B978" w14:textId="77777777" w:rsidR="00362C57" w:rsidRPr="00362C57" w:rsidRDefault="00362C57" w:rsidP="00362C57">
            <w:pPr>
              <w:rPr>
                <w:b/>
              </w:rPr>
            </w:pPr>
            <w:r w:rsidRPr="00362C57">
              <w:rPr>
                <w:b/>
              </w:rPr>
              <w:t>Which makes me feel</w:t>
            </w:r>
          </w:p>
        </w:tc>
      </w:tr>
      <w:tr w:rsidR="00362C57" w:rsidRPr="00362C57" w14:paraId="5619485A" w14:textId="77777777" w:rsidTr="00362C57">
        <w:tc>
          <w:tcPr>
            <w:tcW w:w="1838" w:type="dxa"/>
            <w:tcBorders>
              <w:top w:val="single" w:sz="4" w:space="0" w:color="000000"/>
              <w:left w:val="single" w:sz="4" w:space="0" w:color="000000"/>
              <w:bottom w:val="single" w:sz="4" w:space="0" w:color="000000"/>
              <w:right w:val="single" w:sz="4" w:space="0" w:color="000000"/>
            </w:tcBorders>
            <w:hideMark/>
          </w:tcPr>
          <w:p w14:paraId="2F7864BE" w14:textId="77777777" w:rsidR="00362C57" w:rsidRPr="00362C57" w:rsidRDefault="00362C57" w:rsidP="00362C57">
            <w:r w:rsidRPr="00362C57">
              <w:t>PS-1</w:t>
            </w:r>
          </w:p>
        </w:tc>
        <w:tc>
          <w:tcPr>
            <w:tcW w:w="1418" w:type="dxa"/>
            <w:tcBorders>
              <w:top w:val="single" w:sz="4" w:space="0" w:color="000000"/>
              <w:left w:val="single" w:sz="4" w:space="0" w:color="000000"/>
              <w:bottom w:val="single" w:sz="4" w:space="0" w:color="000000"/>
              <w:right w:val="single" w:sz="4" w:space="0" w:color="000000"/>
            </w:tcBorders>
            <w:hideMark/>
          </w:tcPr>
          <w:p w14:paraId="38BD897E" w14:textId="77777777" w:rsidR="00362C57" w:rsidRPr="00362C57" w:rsidRDefault="00362C57" w:rsidP="00362C57">
            <w:r w:rsidRPr="00362C57">
              <w:t xml:space="preserve">a patient who may be at risk of liver cirrhosis but unaware of the condition due to the </w:t>
            </w:r>
            <w:r w:rsidRPr="00362C57">
              <w:lastRenderedPageBreak/>
              <w:t>lack of early symptoms.</w:t>
            </w:r>
          </w:p>
        </w:tc>
        <w:tc>
          <w:tcPr>
            <w:tcW w:w="1559" w:type="dxa"/>
            <w:tcBorders>
              <w:top w:val="single" w:sz="4" w:space="0" w:color="000000"/>
              <w:left w:val="single" w:sz="4" w:space="0" w:color="000000"/>
              <w:bottom w:val="single" w:sz="4" w:space="0" w:color="000000"/>
              <w:right w:val="single" w:sz="4" w:space="0" w:color="000000"/>
            </w:tcBorders>
            <w:hideMark/>
          </w:tcPr>
          <w:p w14:paraId="5A5070A7" w14:textId="77777777" w:rsidR="00362C57" w:rsidRPr="00362C57" w:rsidRDefault="00362C57" w:rsidP="00362C57">
            <w:r w:rsidRPr="00362C57">
              <w:lastRenderedPageBreak/>
              <w:t xml:space="preserve">understand my health condition early and get diagnosed before it </w:t>
            </w:r>
            <w:r w:rsidRPr="00362C57">
              <w:lastRenderedPageBreak/>
              <w:t>becomes severe.</w:t>
            </w:r>
          </w:p>
        </w:tc>
        <w:tc>
          <w:tcPr>
            <w:tcW w:w="1207" w:type="dxa"/>
            <w:tcBorders>
              <w:top w:val="single" w:sz="4" w:space="0" w:color="000000"/>
              <w:left w:val="single" w:sz="4" w:space="0" w:color="000000"/>
              <w:bottom w:val="single" w:sz="4" w:space="0" w:color="000000"/>
              <w:right w:val="single" w:sz="4" w:space="0" w:color="000000"/>
            </w:tcBorders>
            <w:hideMark/>
          </w:tcPr>
          <w:p w14:paraId="5AFE9441" w14:textId="77777777" w:rsidR="00362C57" w:rsidRPr="00362C57" w:rsidRDefault="00362C57" w:rsidP="00362C57">
            <w:r w:rsidRPr="00362C57">
              <w:lastRenderedPageBreak/>
              <w:t xml:space="preserve">the current diagnostic process is expensive, invasive (like biopsy), </w:t>
            </w:r>
            <w:r w:rsidRPr="00362C57">
              <w:lastRenderedPageBreak/>
              <w:t>time-consuming, and often unavailable in rural or small clinics.</w:t>
            </w:r>
          </w:p>
        </w:tc>
        <w:tc>
          <w:tcPr>
            <w:tcW w:w="1501" w:type="dxa"/>
            <w:tcBorders>
              <w:top w:val="single" w:sz="4" w:space="0" w:color="000000"/>
              <w:left w:val="single" w:sz="4" w:space="0" w:color="000000"/>
              <w:bottom w:val="single" w:sz="4" w:space="0" w:color="000000"/>
              <w:right w:val="single" w:sz="4" w:space="0" w:color="000000"/>
            </w:tcBorders>
            <w:hideMark/>
          </w:tcPr>
          <w:p w14:paraId="738A566E" w14:textId="77777777" w:rsidR="00362C57" w:rsidRPr="00362C57" w:rsidRDefault="00362C57" w:rsidP="00362C57">
            <w:r w:rsidRPr="00362C57">
              <w:lastRenderedPageBreak/>
              <w:t xml:space="preserve">it requires specialized equipment and trained professionals, which are not always </w:t>
            </w:r>
            <w:r w:rsidRPr="00362C57">
              <w:lastRenderedPageBreak/>
              <w:t>accessible or affordable.</w:t>
            </w:r>
          </w:p>
        </w:tc>
        <w:tc>
          <w:tcPr>
            <w:tcW w:w="2537" w:type="dxa"/>
            <w:tcBorders>
              <w:top w:val="single" w:sz="4" w:space="0" w:color="000000"/>
              <w:left w:val="single" w:sz="4" w:space="0" w:color="000000"/>
              <w:bottom w:val="single" w:sz="4" w:space="0" w:color="000000"/>
              <w:right w:val="single" w:sz="4" w:space="0" w:color="000000"/>
            </w:tcBorders>
            <w:hideMark/>
          </w:tcPr>
          <w:p w14:paraId="1D22AB7B" w14:textId="77777777" w:rsidR="00362C57" w:rsidRPr="00362C57" w:rsidRDefault="00362C57" w:rsidP="00362C57">
            <w:r w:rsidRPr="00362C57">
              <w:lastRenderedPageBreak/>
              <w:t>anxious, helpless, and worried about my future health and the cost of treatment if diagnosed too late.</w:t>
            </w:r>
          </w:p>
        </w:tc>
      </w:tr>
      <w:tr w:rsidR="00362C57" w:rsidRPr="00362C57" w14:paraId="2A6D50D4" w14:textId="77777777" w:rsidTr="00362C57">
        <w:tc>
          <w:tcPr>
            <w:tcW w:w="1838" w:type="dxa"/>
            <w:tcBorders>
              <w:top w:val="single" w:sz="4" w:space="0" w:color="000000"/>
              <w:left w:val="single" w:sz="4" w:space="0" w:color="000000"/>
              <w:bottom w:val="single" w:sz="4" w:space="0" w:color="000000"/>
              <w:right w:val="single" w:sz="4" w:space="0" w:color="000000"/>
            </w:tcBorders>
            <w:hideMark/>
          </w:tcPr>
          <w:p w14:paraId="22F98727" w14:textId="77777777" w:rsidR="00362C57" w:rsidRPr="00362C57" w:rsidRDefault="00362C57" w:rsidP="00362C57">
            <w:r w:rsidRPr="00362C57">
              <w:t>PS-2</w:t>
            </w:r>
          </w:p>
        </w:tc>
        <w:tc>
          <w:tcPr>
            <w:tcW w:w="1418" w:type="dxa"/>
            <w:tcBorders>
              <w:top w:val="single" w:sz="4" w:space="0" w:color="000000"/>
              <w:left w:val="single" w:sz="4" w:space="0" w:color="000000"/>
              <w:bottom w:val="single" w:sz="4" w:space="0" w:color="000000"/>
              <w:right w:val="single" w:sz="4" w:space="0" w:color="000000"/>
            </w:tcBorders>
            <w:hideMark/>
          </w:tcPr>
          <w:p w14:paraId="59C2B091" w14:textId="77777777" w:rsidR="00362C57" w:rsidRPr="00362C57" w:rsidRDefault="00362C57" w:rsidP="00362C57">
            <w:r w:rsidRPr="00362C57">
              <w:t>a health official responsible for public healthcare programs.</w:t>
            </w:r>
          </w:p>
        </w:tc>
        <w:tc>
          <w:tcPr>
            <w:tcW w:w="1559" w:type="dxa"/>
            <w:tcBorders>
              <w:top w:val="single" w:sz="4" w:space="0" w:color="000000"/>
              <w:left w:val="single" w:sz="4" w:space="0" w:color="000000"/>
              <w:bottom w:val="single" w:sz="4" w:space="0" w:color="000000"/>
              <w:right w:val="single" w:sz="4" w:space="0" w:color="000000"/>
            </w:tcBorders>
            <w:hideMark/>
          </w:tcPr>
          <w:p w14:paraId="1CFC9CDE" w14:textId="77777777" w:rsidR="00362C57" w:rsidRPr="00362C57" w:rsidRDefault="00362C57" w:rsidP="00362C57">
            <w:r w:rsidRPr="00362C57">
              <w:t>reduce the number of late-stage liver cirrhosis cases in the community.</w:t>
            </w:r>
          </w:p>
        </w:tc>
        <w:tc>
          <w:tcPr>
            <w:tcW w:w="1207" w:type="dxa"/>
            <w:tcBorders>
              <w:top w:val="single" w:sz="4" w:space="0" w:color="000000"/>
              <w:left w:val="single" w:sz="4" w:space="0" w:color="000000"/>
              <w:bottom w:val="single" w:sz="4" w:space="0" w:color="000000"/>
              <w:right w:val="single" w:sz="4" w:space="0" w:color="000000"/>
            </w:tcBorders>
          </w:tcPr>
          <w:p w14:paraId="221AC399" w14:textId="77777777" w:rsidR="00362C57" w:rsidRPr="00362C57" w:rsidRDefault="00362C57" w:rsidP="00362C57">
            <w:r w:rsidRPr="00362C57">
              <w:t>the current system only detects it after symptoms worsen.</w:t>
            </w:r>
          </w:p>
          <w:p w14:paraId="77CE7AFA" w14:textId="77777777" w:rsidR="00362C57" w:rsidRPr="00362C57" w:rsidRDefault="00362C57" w:rsidP="00362C57"/>
          <w:p w14:paraId="4750C414" w14:textId="77777777" w:rsidR="00362C57" w:rsidRPr="00362C57" w:rsidRDefault="00362C57" w:rsidP="00362C57"/>
        </w:tc>
        <w:tc>
          <w:tcPr>
            <w:tcW w:w="1501" w:type="dxa"/>
            <w:tcBorders>
              <w:top w:val="single" w:sz="4" w:space="0" w:color="000000"/>
              <w:left w:val="single" w:sz="4" w:space="0" w:color="000000"/>
              <w:bottom w:val="single" w:sz="4" w:space="0" w:color="000000"/>
              <w:right w:val="single" w:sz="4" w:space="0" w:color="000000"/>
            </w:tcBorders>
          </w:tcPr>
          <w:p w14:paraId="007F0577" w14:textId="77777777" w:rsidR="00362C57" w:rsidRPr="00362C57" w:rsidRDefault="00362C57" w:rsidP="00362C57"/>
          <w:p w14:paraId="240163AC" w14:textId="77777777" w:rsidR="00362C57" w:rsidRPr="00362C57" w:rsidRDefault="00362C57" w:rsidP="00362C57">
            <w:r w:rsidRPr="00362C57">
              <w:t>we lack scalable tools for population-level risk prediction.</w:t>
            </w:r>
          </w:p>
          <w:p w14:paraId="6459953A" w14:textId="77777777" w:rsidR="00362C57" w:rsidRPr="00362C57" w:rsidRDefault="00362C57" w:rsidP="00362C57"/>
        </w:tc>
        <w:tc>
          <w:tcPr>
            <w:tcW w:w="2537" w:type="dxa"/>
            <w:tcBorders>
              <w:top w:val="single" w:sz="4" w:space="0" w:color="000000"/>
              <w:left w:val="single" w:sz="4" w:space="0" w:color="000000"/>
              <w:bottom w:val="single" w:sz="4" w:space="0" w:color="000000"/>
              <w:right w:val="single" w:sz="4" w:space="0" w:color="000000"/>
            </w:tcBorders>
          </w:tcPr>
          <w:p w14:paraId="5BBEABF2" w14:textId="77777777" w:rsidR="00362C57" w:rsidRPr="00362C57" w:rsidRDefault="00362C57" w:rsidP="00362C57"/>
          <w:p w14:paraId="3CD74B37" w14:textId="77777777" w:rsidR="00362C57" w:rsidRPr="00362C57" w:rsidRDefault="00362C57" w:rsidP="00362C57">
            <w:r w:rsidRPr="00362C57">
              <w:t>concerned, underprepared, and in need of better AI-driven healthcare solutions.</w:t>
            </w:r>
          </w:p>
        </w:tc>
      </w:tr>
    </w:tbl>
    <w:p w14:paraId="3EC2924F" w14:textId="77777777" w:rsidR="00362C57" w:rsidRPr="00362C57" w:rsidRDefault="00362C57" w:rsidP="00362C57"/>
    <w:p w14:paraId="7C785AF3" w14:textId="77777777" w:rsidR="00147A85" w:rsidRDefault="00147A85"/>
    <w:sectPr w:rsidR="0014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57"/>
    <w:rsid w:val="00147A85"/>
    <w:rsid w:val="00362C57"/>
    <w:rsid w:val="0065174C"/>
    <w:rsid w:val="00DC122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D72C"/>
  <w15:chartTrackingRefBased/>
  <w15:docId w15:val="{A5F42F88-2345-4C48-B8CE-9D2432A8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C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C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C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C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C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C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C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C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C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C57"/>
    <w:rPr>
      <w:rFonts w:eastAsiaTheme="majorEastAsia" w:cstheme="majorBidi"/>
      <w:color w:val="272727" w:themeColor="text1" w:themeTint="D8"/>
    </w:rPr>
  </w:style>
  <w:style w:type="paragraph" w:styleId="Title">
    <w:name w:val="Title"/>
    <w:basedOn w:val="Normal"/>
    <w:next w:val="Normal"/>
    <w:link w:val="TitleChar"/>
    <w:uiPriority w:val="10"/>
    <w:qFormat/>
    <w:rsid w:val="00362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C57"/>
    <w:pPr>
      <w:spacing w:before="160"/>
      <w:jc w:val="center"/>
    </w:pPr>
    <w:rPr>
      <w:i/>
      <w:iCs/>
      <w:color w:val="404040" w:themeColor="text1" w:themeTint="BF"/>
    </w:rPr>
  </w:style>
  <w:style w:type="character" w:customStyle="1" w:styleId="QuoteChar">
    <w:name w:val="Quote Char"/>
    <w:basedOn w:val="DefaultParagraphFont"/>
    <w:link w:val="Quote"/>
    <w:uiPriority w:val="29"/>
    <w:rsid w:val="00362C57"/>
    <w:rPr>
      <w:i/>
      <w:iCs/>
      <w:color w:val="404040" w:themeColor="text1" w:themeTint="BF"/>
    </w:rPr>
  </w:style>
  <w:style w:type="paragraph" w:styleId="ListParagraph">
    <w:name w:val="List Paragraph"/>
    <w:basedOn w:val="Normal"/>
    <w:uiPriority w:val="34"/>
    <w:qFormat/>
    <w:rsid w:val="00362C57"/>
    <w:pPr>
      <w:ind w:left="720"/>
      <w:contextualSpacing/>
    </w:pPr>
  </w:style>
  <w:style w:type="character" w:styleId="IntenseEmphasis">
    <w:name w:val="Intense Emphasis"/>
    <w:basedOn w:val="DefaultParagraphFont"/>
    <w:uiPriority w:val="21"/>
    <w:qFormat/>
    <w:rsid w:val="00362C57"/>
    <w:rPr>
      <w:i/>
      <w:iCs/>
      <w:color w:val="2F5496" w:themeColor="accent1" w:themeShade="BF"/>
    </w:rPr>
  </w:style>
  <w:style w:type="paragraph" w:styleId="IntenseQuote">
    <w:name w:val="Intense Quote"/>
    <w:basedOn w:val="Normal"/>
    <w:next w:val="Normal"/>
    <w:link w:val="IntenseQuoteChar"/>
    <w:uiPriority w:val="30"/>
    <w:qFormat/>
    <w:rsid w:val="00362C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C57"/>
    <w:rPr>
      <w:i/>
      <w:iCs/>
      <w:color w:val="2F5496" w:themeColor="accent1" w:themeShade="BF"/>
    </w:rPr>
  </w:style>
  <w:style w:type="character" w:styleId="IntenseReference">
    <w:name w:val="Intense Reference"/>
    <w:basedOn w:val="DefaultParagraphFont"/>
    <w:uiPriority w:val="32"/>
    <w:qFormat/>
    <w:rsid w:val="00362C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2113">
      <w:bodyDiv w:val="1"/>
      <w:marLeft w:val="0"/>
      <w:marRight w:val="0"/>
      <w:marTop w:val="0"/>
      <w:marBottom w:val="0"/>
      <w:divBdr>
        <w:top w:val="none" w:sz="0" w:space="0" w:color="auto"/>
        <w:left w:val="none" w:sz="0" w:space="0" w:color="auto"/>
        <w:bottom w:val="none" w:sz="0" w:space="0" w:color="auto"/>
        <w:right w:val="none" w:sz="0" w:space="0" w:color="auto"/>
      </w:divBdr>
    </w:div>
    <w:div w:id="8055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Chandana Pannala</dc:creator>
  <cp:keywords/>
  <dc:description/>
  <cp:lastModifiedBy>Mahi Chandana Pannala</cp:lastModifiedBy>
  <cp:revision>1</cp:revision>
  <dcterms:created xsi:type="dcterms:W3CDTF">2025-06-27T12:52:00Z</dcterms:created>
  <dcterms:modified xsi:type="dcterms:W3CDTF">2025-06-27T12:53:00Z</dcterms:modified>
</cp:coreProperties>
</file>