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AI/ML Implementation Strategy</w:t>
      </w:r>
    </w:p>
    <w:p>
      <w:r>
        <w:t>Overview: Iterative model development with MLOps-aware pipelines. Key components:</w:t>
        <w:br/>
        <w:t>- Data ingestion &amp; labeling</w:t>
        <w:br/>
        <w:t>- Feature engineering</w:t>
        <w:br/>
        <w:t>- Model training &amp; validation</w:t>
        <w:br/>
        <w:t>- Deployment &amp; monitoring</w:t>
        <w:br/>
        <w:br/>
        <w:t>Sample Metrics: Target classification accuracy: 90%+, SLA breach recall: 0.85+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Prepared by Mahesh | Government AI/ML Case Study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