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3F12" w14:textId="77777777" w:rsidR="003D00D8" w:rsidRDefault="00000000">
      <w:pPr>
        <w:spacing w:after="140"/>
        <w:jc w:val="center"/>
      </w:pPr>
      <w:r>
        <w:rPr>
          <w:b/>
          <w:sz w:val="36"/>
        </w:rPr>
        <w:t>TrustChain: A Hybrid Blockchain and AI Framework for Verifiable Portable Freelancer Reputation</w:t>
      </w:r>
    </w:p>
    <w:p w14:paraId="3C228DCD" w14:textId="77777777" w:rsidR="003D00D8" w:rsidRDefault="00000000">
      <w:pPr>
        <w:spacing w:after="20"/>
        <w:jc w:val="center"/>
      </w:pPr>
      <w:r>
        <w:t>Amey Kulkarni, Shravan Kulkarni, Saket Kumbhar, Bhagyesh Lunawat, and Chinmay Mandavkar</w:t>
      </w:r>
    </w:p>
    <w:p w14:paraId="14A6B97B" w14:textId="077CA13D" w:rsidR="003D00D8" w:rsidRDefault="00000000">
      <w:pPr>
        <w:spacing w:after="180"/>
        <w:jc w:val="center"/>
      </w:pPr>
      <w:r>
        <w:rPr>
          <w:i/>
          <w:sz w:val="18"/>
        </w:rPr>
        <w:t xml:space="preserve">Department of Computer </w:t>
      </w:r>
      <w:r w:rsidR="00A11B7C">
        <w:rPr>
          <w:i/>
          <w:sz w:val="18"/>
        </w:rPr>
        <w:t>Information Technology</w:t>
      </w:r>
      <w:r>
        <w:rPr>
          <w:i/>
          <w:sz w:val="18"/>
        </w:rPr>
        <w:t xml:space="preserve"> 2026</w:t>
      </w:r>
    </w:p>
    <w:p w14:paraId="5B266C83" w14:textId="77777777" w:rsidR="003D00D8" w:rsidRDefault="00000000">
      <w:pPr>
        <w:spacing w:after="80"/>
        <w:jc w:val="both"/>
      </w:pPr>
      <w:r>
        <w:rPr>
          <w:b/>
          <w:sz w:val="20"/>
        </w:rPr>
        <w:t>Abstract—</w:t>
      </w:r>
      <w:r w:rsidRPr="00A11B7C">
        <w:rPr>
          <w:b/>
          <w:bCs/>
          <w:i/>
          <w:iCs/>
          <w:sz w:val="20"/>
        </w:rPr>
        <w:t>Freelancer reputation is fragmented across marketplaces and is difficult for a prospective client to verify independently. TrustChain is a hybrid reputation-passport architecture that binds a freelancer profile to a wallet-controlled identity, aggregates first-party and imported review evidence, produces interpretable trust signals, and anchors versioned reputation snapshots on Ethereum. Its central algorithmic contribution is an adaptive, uncertainty-aware trust model whose weights are inferred from evidence reliability and dispersion rather than fixed manually. A BERT-embedding plus XGBoost review-analysis pipeline supplies calibrated fraud-risk and confidence features; a canonical SHA-256 digest and snapshot version are written through a relayer to a Solidity contract on the Sepolia test network. The paper specifies the authentication protocol, feature pipeline, adaptive scoring formulation, deterministic serialization, anchoring contract, formal verification condition, complexity, and STRIDE threat model. The current prototype demonstrates the end-to-end path from MetaMask nonce signing through evidence import and explainable analysis to three-way hash verification. Measured functional tests are distinguished from the proposed large-scale evaluation protocol. The approach provides tamper evidence and portability without placing private review text or high-volume operational data on a public ledger.</w:t>
      </w:r>
    </w:p>
    <w:p w14:paraId="6C1DCCB5" w14:textId="77777777" w:rsidR="003D00D8" w:rsidRDefault="00000000">
      <w:pPr>
        <w:spacing w:after="160"/>
        <w:jc w:val="both"/>
      </w:pPr>
      <w:proofErr w:type="gramStart"/>
      <w:r>
        <w:rPr>
          <w:b/>
          <w:sz w:val="20"/>
        </w:rPr>
        <w:t>Keywords—</w:t>
      </w:r>
      <w:proofErr w:type="gramEnd"/>
      <w:r w:rsidRPr="00A11B7C">
        <w:rPr>
          <w:b/>
          <w:bCs/>
          <w:i/>
          <w:sz w:val="20"/>
        </w:rPr>
        <w:t>blockchain, freelancer reputation, Ethereum, trust score, review fraud analysis, SHA-256, MetaMask, verifiable credentials.</w:t>
      </w:r>
    </w:p>
    <w:p w14:paraId="4E4323E7" w14:textId="77777777" w:rsidR="003D00D8" w:rsidRDefault="003D00D8">
      <w:pPr>
        <w:sectPr w:rsidR="003D00D8">
          <w:footerReference w:type="default" r:id="rId8"/>
          <w:pgSz w:w="11909" w:h="16834"/>
          <w:pgMar w:top="1440" w:right="1440" w:bottom="1440" w:left="1440" w:header="504" w:footer="648" w:gutter="0"/>
          <w:cols w:space="708"/>
          <w:docGrid w:linePitch="360"/>
        </w:sectPr>
      </w:pPr>
    </w:p>
    <w:p w14:paraId="00C54158" w14:textId="77777777" w:rsidR="003D00D8" w:rsidRDefault="00000000">
      <w:pPr>
        <w:spacing w:before="140" w:after="60"/>
        <w:jc w:val="center"/>
      </w:pPr>
      <w:r>
        <w:rPr>
          <w:b/>
          <w:sz w:val="20"/>
        </w:rPr>
        <w:t>I. INTRODUCTION</w:t>
      </w:r>
    </w:p>
    <w:p w14:paraId="2A687A14" w14:textId="77777777" w:rsidR="003D00D8" w:rsidRDefault="00000000">
      <w:pPr>
        <w:spacing w:after="60" w:line="240" w:lineRule="auto"/>
        <w:jc w:val="both"/>
      </w:pPr>
      <w:r>
        <w:rPr>
          <w:sz w:val="20"/>
        </w:rPr>
        <w:t>Digital marketplaces have made it practical for professionals to work with clients across borders, but they also isolate reputation within platform-specific databases. A five-star history, completed-project count, and written testimonials may be valuable evidence, yet a new client cannot readily determine whether a copied screenshot is complete, current, or unmodified. A portable reputation system must therefore meet three requirements simultaneously: it must associate claims with an accountable identity, help users assess the quality of evidence, and permit an independent verifier to detect later changes.</w:t>
      </w:r>
    </w:p>
    <w:p w14:paraId="05201215" w14:textId="77777777" w:rsidR="003D00D8" w:rsidRDefault="00000000">
      <w:pPr>
        <w:spacing w:after="60" w:line="240" w:lineRule="auto"/>
        <w:jc w:val="both"/>
      </w:pPr>
      <w:r>
        <w:rPr>
          <w:sz w:val="20"/>
        </w:rPr>
        <w:t>TrustChain addresses this problem with a reputation passport. A wallet address supplies a cryptographic identity; application data records jobs, reviews, platform references, and analysis values; and a blockchain anchor commits a compact, versioned snapshot. This is intentionally not a claim that blockchain validates the truthfulness of every review. Instead, it makes a stated, structured reputation snapshot tamper-evident after it is anchored. The system additionally exposes the contributing signals so that users can interpret the score rather than treating it as an opaque decision.</w:t>
      </w:r>
    </w:p>
    <w:p w14:paraId="3A62732D" w14:textId="77777777" w:rsidR="003D00D8" w:rsidRDefault="00000000">
      <w:pPr>
        <w:spacing w:before="140" w:after="60"/>
        <w:jc w:val="center"/>
      </w:pPr>
      <w:r>
        <w:rPr>
          <w:b/>
          <w:sz w:val="20"/>
        </w:rPr>
        <w:t>II. RELATED WORK AND DESIGN GAP</w:t>
      </w:r>
    </w:p>
    <w:p w14:paraId="6DE968BD" w14:textId="77777777" w:rsidR="003D00D8" w:rsidRDefault="00000000">
      <w:pPr>
        <w:spacing w:after="60" w:line="240" w:lineRule="auto"/>
        <w:jc w:val="both"/>
      </w:pPr>
      <w:r>
        <w:rPr>
          <w:sz w:val="20"/>
        </w:rPr>
        <w:t xml:space="preserve">Existing freelance platforms maintain rich internal rating systems but usually do not provide a reusable, independently checkable reputation </w:t>
      </w:r>
      <w:r>
        <w:rPr>
          <w:sz w:val="20"/>
        </w:rPr>
        <w:t>artifact. Manual portfolios and testimonials are portable but lack integrity protection. Blockchain credential designs provide durable proof, although fully on-chain storage is expensive and unsuitable for mutable or sensitive review content. Review-fraud methods can identify generic or anomalous language, but their output is probabilistic and must not be confused with ground truth [1]–[4].</w:t>
      </w:r>
    </w:p>
    <w:p w14:paraId="2E6405A9" w14:textId="77777777" w:rsidR="003D00D8" w:rsidRDefault="00000000">
      <w:pPr>
        <w:spacing w:before="80" w:after="40"/>
        <w:jc w:val="center"/>
      </w:pPr>
      <w:r>
        <w:rPr>
          <w:b/>
          <w:sz w:val="17"/>
        </w:rPr>
        <w:t>TABLE I. DESIGN GAP AND TRUSTCHAIN RESPONSE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1670"/>
        <w:gridCol w:w="1800"/>
      </w:tblGrid>
      <w:tr w:rsidR="003D00D8" w14:paraId="752F12B2" w14:textId="77777777" w:rsidTr="00A11B7C">
        <w:trPr>
          <w:cantSplit/>
          <w:tblHeader/>
          <w:jc w:val="center"/>
        </w:trPr>
        <w:tc>
          <w:tcPr>
            <w:tcW w:w="893" w:type="dxa"/>
            <w:shd w:val="clear" w:color="auto" w:fill="D9EAF7"/>
            <w:tcMar>
              <w:top w:w="80" w:type="dxa"/>
              <w:left w:w="80" w:type="dxa"/>
              <w:bottom w:w="80" w:type="dxa"/>
              <w:right w:w="80" w:type="dxa"/>
            </w:tcMar>
            <w:vAlign w:val="center"/>
          </w:tcPr>
          <w:p w14:paraId="4E39E68E" w14:textId="77777777" w:rsidR="003D00D8" w:rsidRDefault="00000000">
            <w:pPr>
              <w:jc w:val="center"/>
            </w:pPr>
            <w:r>
              <w:rPr>
                <w:b/>
                <w:sz w:val="16"/>
              </w:rPr>
              <w:t>Challenge</w:t>
            </w:r>
          </w:p>
        </w:tc>
        <w:tc>
          <w:tcPr>
            <w:tcW w:w="1670" w:type="dxa"/>
            <w:shd w:val="clear" w:color="auto" w:fill="D9EAF7"/>
            <w:tcMar>
              <w:top w:w="80" w:type="dxa"/>
              <w:left w:w="80" w:type="dxa"/>
              <w:bottom w:w="80" w:type="dxa"/>
              <w:right w:w="80" w:type="dxa"/>
            </w:tcMar>
            <w:vAlign w:val="center"/>
          </w:tcPr>
          <w:p w14:paraId="1E4EBE57" w14:textId="77777777" w:rsidR="003D00D8" w:rsidRDefault="00000000">
            <w:pPr>
              <w:jc w:val="center"/>
            </w:pPr>
            <w:r>
              <w:rPr>
                <w:b/>
                <w:sz w:val="16"/>
              </w:rPr>
              <w:t>Conventional approach</w:t>
            </w:r>
          </w:p>
        </w:tc>
        <w:tc>
          <w:tcPr>
            <w:tcW w:w="1800" w:type="dxa"/>
            <w:shd w:val="clear" w:color="auto" w:fill="D9EAF7"/>
            <w:tcMar>
              <w:top w:w="80" w:type="dxa"/>
              <w:left w:w="80" w:type="dxa"/>
              <w:bottom w:w="80" w:type="dxa"/>
              <w:right w:w="80" w:type="dxa"/>
            </w:tcMar>
            <w:vAlign w:val="center"/>
          </w:tcPr>
          <w:p w14:paraId="4DE8C088" w14:textId="77777777" w:rsidR="003D00D8" w:rsidRDefault="00000000">
            <w:pPr>
              <w:jc w:val="center"/>
            </w:pPr>
            <w:r>
              <w:rPr>
                <w:b/>
                <w:sz w:val="16"/>
              </w:rPr>
              <w:t>TrustChain response</w:t>
            </w:r>
          </w:p>
        </w:tc>
      </w:tr>
      <w:tr w:rsidR="003D00D8" w14:paraId="2B138285" w14:textId="77777777" w:rsidTr="00A11B7C">
        <w:trPr>
          <w:cantSplit/>
          <w:jc w:val="center"/>
        </w:trPr>
        <w:tc>
          <w:tcPr>
            <w:tcW w:w="893" w:type="dxa"/>
            <w:tcMar>
              <w:top w:w="80" w:type="dxa"/>
              <w:left w:w="80" w:type="dxa"/>
              <w:bottom w:w="80" w:type="dxa"/>
              <w:right w:w="80" w:type="dxa"/>
            </w:tcMar>
          </w:tcPr>
          <w:p w14:paraId="29ED2915" w14:textId="77777777" w:rsidR="003D00D8" w:rsidRDefault="00000000">
            <w:r>
              <w:rPr>
                <w:sz w:val="15"/>
              </w:rPr>
              <w:t>Reputation silos</w:t>
            </w:r>
          </w:p>
        </w:tc>
        <w:tc>
          <w:tcPr>
            <w:tcW w:w="1670" w:type="dxa"/>
            <w:tcMar>
              <w:top w:w="80" w:type="dxa"/>
              <w:left w:w="80" w:type="dxa"/>
              <w:bottom w:w="80" w:type="dxa"/>
              <w:right w:w="80" w:type="dxa"/>
            </w:tcMar>
          </w:tcPr>
          <w:p w14:paraId="0A4DCC32" w14:textId="77777777" w:rsidR="003D00D8" w:rsidRDefault="00000000">
            <w:r>
              <w:rPr>
                <w:sz w:val="15"/>
              </w:rPr>
              <w:t>Ratings remain in platform accounts</w:t>
            </w:r>
          </w:p>
        </w:tc>
        <w:tc>
          <w:tcPr>
            <w:tcW w:w="1800" w:type="dxa"/>
            <w:tcMar>
              <w:top w:w="80" w:type="dxa"/>
              <w:left w:w="80" w:type="dxa"/>
              <w:bottom w:w="80" w:type="dxa"/>
              <w:right w:w="80" w:type="dxa"/>
            </w:tcMar>
          </w:tcPr>
          <w:p w14:paraId="659F4B2A" w14:textId="77777777" w:rsidR="003D00D8" w:rsidRDefault="00000000">
            <w:r>
              <w:rPr>
                <w:sz w:val="15"/>
              </w:rPr>
              <w:t>Wallet-linked passport combines first-party and external evidence</w:t>
            </w:r>
          </w:p>
        </w:tc>
      </w:tr>
      <w:tr w:rsidR="003D00D8" w14:paraId="0324A5ED" w14:textId="77777777" w:rsidTr="00A11B7C">
        <w:trPr>
          <w:cantSplit/>
          <w:jc w:val="center"/>
        </w:trPr>
        <w:tc>
          <w:tcPr>
            <w:tcW w:w="893" w:type="dxa"/>
            <w:tcMar>
              <w:top w:w="80" w:type="dxa"/>
              <w:left w:w="80" w:type="dxa"/>
              <w:bottom w:w="80" w:type="dxa"/>
              <w:right w:w="80" w:type="dxa"/>
            </w:tcMar>
          </w:tcPr>
          <w:p w14:paraId="2682F040" w14:textId="77777777" w:rsidR="003D00D8" w:rsidRDefault="00000000">
            <w:r>
              <w:rPr>
                <w:sz w:val="15"/>
              </w:rPr>
              <w:t>Evidence tampering</w:t>
            </w:r>
          </w:p>
        </w:tc>
        <w:tc>
          <w:tcPr>
            <w:tcW w:w="1670" w:type="dxa"/>
            <w:tcMar>
              <w:top w:w="80" w:type="dxa"/>
              <w:left w:w="80" w:type="dxa"/>
              <w:bottom w:w="80" w:type="dxa"/>
              <w:right w:w="80" w:type="dxa"/>
            </w:tcMar>
          </w:tcPr>
          <w:p w14:paraId="0847891E" w14:textId="77777777" w:rsidR="003D00D8" w:rsidRDefault="00000000">
            <w:r>
              <w:rPr>
                <w:sz w:val="15"/>
              </w:rPr>
              <w:t>Screenshots and links are manually inspected</w:t>
            </w:r>
          </w:p>
        </w:tc>
        <w:tc>
          <w:tcPr>
            <w:tcW w:w="1800" w:type="dxa"/>
            <w:tcMar>
              <w:top w:w="80" w:type="dxa"/>
              <w:left w:w="80" w:type="dxa"/>
              <w:bottom w:w="80" w:type="dxa"/>
              <w:right w:w="80" w:type="dxa"/>
            </w:tcMar>
          </w:tcPr>
          <w:p w14:paraId="3B63EA6A" w14:textId="77777777" w:rsidR="003D00D8" w:rsidRDefault="00000000">
            <w:r>
              <w:rPr>
                <w:sz w:val="15"/>
              </w:rPr>
              <w:t>Versioned payload digest detects post-anchor modification</w:t>
            </w:r>
          </w:p>
        </w:tc>
      </w:tr>
      <w:tr w:rsidR="003D00D8" w14:paraId="5C29BA5C" w14:textId="77777777" w:rsidTr="00A11B7C">
        <w:trPr>
          <w:cantSplit/>
          <w:jc w:val="center"/>
        </w:trPr>
        <w:tc>
          <w:tcPr>
            <w:tcW w:w="893" w:type="dxa"/>
            <w:tcMar>
              <w:top w:w="80" w:type="dxa"/>
              <w:left w:w="80" w:type="dxa"/>
              <w:bottom w:w="80" w:type="dxa"/>
              <w:right w:w="80" w:type="dxa"/>
            </w:tcMar>
          </w:tcPr>
          <w:p w14:paraId="2FFE182A" w14:textId="77777777" w:rsidR="003D00D8" w:rsidRDefault="00000000">
            <w:r>
              <w:rPr>
                <w:sz w:val="15"/>
              </w:rPr>
              <w:t>On-chain cost/privacy</w:t>
            </w:r>
          </w:p>
        </w:tc>
        <w:tc>
          <w:tcPr>
            <w:tcW w:w="1670" w:type="dxa"/>
            <w:tcMar>
              <w:top w:w="80" w:type="dxa"/>
              <w:left w:w="80" w:type="dxa"/>
              <w:bottom w:w="80" w:type="dxa"/>
              <w:right w:w="80" w:type="dxa"/>
            </w:tcMar>
          </w:tcPr>
          <w:p w14:paraId="41F1DD66" w14:textId="77777777" w:rsidR="003D00D8" w:rsidRDefault="00000000">
            <w:r>
              <w:rPr>
                <w:sz w:val="15"/>
              </w:rPr>
              <w:t>Store records on a public ledger</w:t>
            </w:r>
          </w:p>
        </w:tc>
        <w:tc>
          <w:tcPr>
            <w:tcW w:w="1800" w:type="dxa"/>
            <w:tcMar>
              <w:top w:w="80" w:type="dxa"/>
              <w:left w:w="80" w:type="dxa"/>
              <w:bottom w:w="80" w:type="dxa"/>
              <w:right w:w="80" w:type="dxa"/>
            </w:tcMar>
          </w:tcPr>
          <w:p w14:paraId="76C7703D" w14:textId="77777777" w:rsidR="003D00D8" w:rsidRDefault="00000000">
            <w:r>
              <w:rPr>
                <w:sz w:val="15"/>
              </w:rPr>
              <w:t>Store only digest, version, timestamp, and optional URI on-chain</w:t>
            </w:r>
          </w:p>
        </w:tc>
      </w:tr>
      <w:tr w:rsidR="003D00D8" w14:paraId="29082C95" w14:textId="77777777" w:rsidTr="00A11B7C">
        <w:trPr>
          <w:cantSplit/>
          <w:jc w:val="center"/>
        </w:trPr>
        <w:tc>
          <w:tcPr>
            <w:tcW w:w="893" w:type="dxa"/>
            <w:tcMar>
              <w:top w:w="80" w:type="dxa"/>
              <w:left w:w="80" w:type="dxa"/>
              <w:bottom w:w="80" w:type="dxa"/>
              <w:right w:w="80" w:type="dxa"/>
            </w:tcMar>
          </w:tcPr>
          <w:p w14:paraId="47DF5255" w14:textId="77777777" w:rsidR="003D00D8" w:rsidRDefault="00000000">
            <w:r>
              <w:rPr>
                <w:sz w:val="15"/>
              </w:rPr>
              <w:t>Review uncertainty</w:t>
            </w:r>
          </w:p>
        </w:tc>
        <w:tc>
          <w:tcPr>
            <w:tcW w:w="1670" w:type="dxa"/>
            <w:tcMar>
              <w:top w:w="80" w:type="dxa"/>
              <w:left w:w="80" w:type="dxa"/>
              <w:bottom w:w="80" w:type="dxa"/>
              <w:right w:w="80" w:type="dxa"/>
            </w:tcMar>
          </w:tcPr>
          <w:p w14:paraId="5D666AD5" w14:textId="77777777" w:rsidR="003D00D8" w:rsidRDefault="00000000">
            <w:r>
              <w:rPr>
                <w:sz w:val="15"/>
              </w:rPr>
              <w:t>Treat stars/reviews as equally reliable</w:t>
            </w:r>
          </w:p>
        </w:tc>
        <w:tc>
          <w:tcPr>
            <w:tcW w:w="1800" w:type="dxa"/>
            <w:tcMar>
              <w:top w:w="80" w:type="dxa"/>
              <w:left w:w="80" w:type="dxa"/>
              <w:bottom w:w="80" w:type="dxa"/>
              <w:right w:w="80" w:type="dxa"/>
            </w:tcMar>
          </w:tcPr>
          <w:p w14:paraId="3D1D530F" w14:textId="77777777" w:rsidR="003D00D8" w:rsidRDefault="00000000">
            <w:r>
              <w:rPr>
                <w:sz w:val="15"/>
              </w:rPr>
              <w:t>Expose fraud risk, semantic confidence, source confidence, and recency</w:t>
            </w:r>
          </w:p>
        </w:tc>
      </w:tr>
      <w:tr w:rsidR="003D00D8" w14:paraId="40F14F11" w14:textId="77777777" w:rsidTr="00A11B7C">
        <w:trPr>
          <w:cantSplit/>
          <w:jc w:val="center"/>
        </w:trPr>
        <w:tc>
          <w:tcPr>
            <w:tcW w:w="893" w:type="dxa"/>
            <w:tcMar>
              <w:top w:w="80" w:type="dxa"/>
              <w:left w:w="80" w:type="dxa"/>
              <w:bottom w:w="80" w:type="dxa"/>
              <w:right w:w="80" w:type="dxa"/>
            </w:tcMar>
          </w:tcPr>
          <w:p w14:paraId="39A32A91" w14:textId="77777777" w:rsidR="003D00D8" w:rsidRDefault="00000000">
            <w:r>
              <w:rPr>
                <w:sz w:val="15"/>
              </w:rPr>
              <w:lastRenderedPageBreak/>
              <w:t>User verification</w:t>
            </w:r>
          </w:p>
        </w:tc>
        <w:tc>
          <w:tcPr>
            <w:tcW w:w="1670" w:type="dxa"/>
            <w:tcMar>
              <w:top w:w="80" w:type="dxa"/>
              <w:left w:w="80" w:type="dxa"/>
              <w:bottom w:w="80" w:type="dxa"/>
              <w:right w:w="80" w:type="dxa"/>
            </w:tcMar>
          </w:tcPr>
          <w:p w14:paraId="43A4DFBB" w14:textId="77777777" w:rsidR="003D00D8" w:rsidRDefault="00000000">
            <w:r>
              <w:rPr>
                <w:sz w:val="15"/>
              </w:rPr>
              <w:t>Trust a platform dashboard</w:t>
            </w:r>
          </w:p>
        </w:tc>
        <w:tc>
          <w:tcPr>
            <w:tcW w:w="1800" w:type="dxa"/>
            <w:tcMar>
              <w:top w:w="80" w:type="dxa"/>
              <w:left w:w="80" w:type="dxa"/>
              <w:bottom w:w="80" w:type="dxa"/>
              <w:right w:w="80" w:type="dxa"/>
            </w:tcMar>
          </w:tcPr>
          <w:p w14:paraId="2727E7B8" w14:textId="77777777" w:rsidR="003D00D8" w:rsidRDefault="00000000">
            <w:r>
              <w:rPr>
                <w:sz w:val="15"/>
              </w:rPr>
              <w:t>Recompute payload hash and compare it with the contract anchor</w:t>
            </w:r>
          </w:p>
        </w:tc>
      </w:tr>
    </w:tbl>
    <w:p w14:paraId="0473151F" w14:textId="77777777" w:rsidR="003D00D8" w:rsidRDefault="00000000">
      <w:pPr>
        <w:spacing w:before="140" w:after="60"/>
        <w:jc w:val="center"/>
      </w:pPr>
      <w:r>
        <w:rPr>
          <w:b/>
          <w:sz w:val="20"/>
        </w:rPr>
        <w:t>III. SYSTEM MODEL AND THREAT ASSUMPTIONS</w:t>
      </w:r>
    </w:p>
    <w:p w14:paraId="4DFE06D9" w14:textId="77777777" w:rsidR="003D00D8" w:rsidRDefault="00000000">
      <w:pPr>
        <w:spacing w:after="60" w:line="240" w:lineRule="auto"/>
        <w:jc w:val="both"/>
      </w:pPr>
      <w:r>
        <w:rPr>
          <w:sz w:val="20"/>
        </w:rPr>
        <w:t>The TrustChain model has four roles: freelancer, client, verifier, and relayer. Freelancers control the wallet used to authenticate and access their passport; clients create jobs, confirm delivery, and submit reviews; verifiers inspect a published identifier and execute the verification procedure; and a server-side relayer submits authorized anchors to the smart contract. The frontend is implemented with React, TanStack routing/query utilities, and Tailwind CSS. Express exposes authenticated APIs; MongoDB Atlas persists operational records; a FastAPI-oriented analysis service produces review signals with a heuristic fallback; ethers.js mediates contract calls.</w:t>
      </w:r>
    </w:p>
    <w:p w14:paraId="2559A2B4" w14:textId="77777777" w:rsidR="003D00D8" w:rsidRDefault="00000000">
      <w:pPr>
        <w:spacing w:after="60" w:line="240" w:lineRule="auto"/>
        <w:jc w:val="both"/>
      </w:pPr>
      <w:r>
        <w:rPr>
          <w:sz w:val="20"/>
        </w:rPr>
        <w:t>The primary integrity threat is retrospective alteration of an off-chain reputation record after it has been represented as verified. The design assumes that SHA-256 is collision-resistant, that the selected Ethereum network preserves accepted contract state, and that the freelancer protects their wallet private key. It does not eliminate false source material, stolen-wallet risk, collusion between a client and freelancer, or errors made before an anchor is published. These limitations motivate visible evidence provenance, score components, versioning, and review rather than automated acceptance.</w:t>
      </w:r>
    </w:p>
    <w:p w14:paraId="7AC38E22" w14:textId="77777777" w:rsidR="003D00D8" w:rsidRDefault="00000000">
      <w:pPr>
        <w:spacing w:before="80" w:after="20"/>
        <w:jc w:val="center"/>
      </w:pPr>
      <w:r>
        <w:rPr>
          <w:noProof/>
        </w:rPr>
        <w:drawing>
          <wp:inline distT="0" distB="0" distL="0" distR="0" wp14:anchorId="7E69EC73" wp14:editId="40A0EA31">
            <wp:extent cx="2788920" cy="4322826"/>
            <wp:effectExtent l="0" t="0" r="0" b="0"/>
            <wp:docPr id="1" name="Picture 1" descr="TrustChain end-to-end pipeline: wallet identity, evidence ingestion, feature extraction, AI authenticity assessment, adaptive reputation computation, off-chain and on-chain persistence, and independent verification." title="TrustChain End-to-En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chain_pipeline.png"/>
                    <pic:cNvPicPr/>
                  </pic:nvPicPr>
                  <pic:blipFill>
                    <a:blip r:embed="rId9"/>
                    <a:stretch>
                      <a:fillRect/>
                    </a:stretch>
                  </pic:blipFill>
                  <pic:spPr>
                    <a:xfrm>
                      <a:off x="0" y="0"/>
                      <a:ext cx="2788920" cy="4322826"/>
                    </a:xfrm>
                    <a:prstGeom prst="rect">
                      <a:avLst/>
                    </a:prstGeom>
                  </pic:spPr>
                </pic:pic>
              </a:graphicData>
            </a:graphic>
          </wp:inline>
        </w:drawing>
      </w:r>
    </w:p>
    <w:p w14:paraId="3B3097C7" w14:textId="77777777" w:rsidR="003D00D8" w:rsidRDefault="00000000">
      <w:pPr>
        <w:spacing w:after="100"/>
        <w:jc w:val="center"/>
      </w:pPr>
      <w:r>
        <w:rPr>
          <w:i/>
          <w:sz w:val="16"/>
        </w:rPr>
        <w:t>Fig. 1. TrustChain end-to-end processing and verification pipeline.</w:t>
      </w:r>
    </w:p>
    <w:p w14:paraId="523B76A6" w14:textId="77777777" w:rsidR="003D00D8" w:rsidRDefault="00000000">
      <w:pPr>
        <w:spacing w:before="140" w:after="60"/>
        <w:jc w:val="center"/>
      </w:pPr>
      <w:r>
        <w:rPr>
          <w:b/>
          <w:sz w:val="20"/>
        </w:rPr>
        <w:t>IV. WALLET AUTHENTICATION AND ACCESS CONTROL</w:t>
      </w:r>
    </w:p>
    <w:p w14:paraId="4E439179" w14:textId="77777777" w:rsidR="003D00D8" w:rsidRDefault="00000000">
      <w:pPr>
        <w:spacing w:after="60" w:line="240" w:lineRule="auto"/>
        <w:jc w:val="both"/>
      </w:pPr>
      <w:r>
        <w:rPr>
          <w:sz w:val="20"/>
        </w:rPr>
        <w:t>A wallet signature proves control of an address without sending the private key to the application. The backend creates a short-lived, single-use nonce bound to the claimed wallet, requested role, origin, and expiration. The user signs a human-readable message in MetaMask using the EIP-191 personal-sign flow. The server recovers the signing address with ethers.js, compares it with the requested address, invalidates the nonce, and issues a time-limited JSON Web Token (JWT). Protected routes validate the JWT and enforce role-aware authorization.</w:t>
      </w:r>
    </w:p>
    <w:p w14:paraId="1130C0A0" w14:textId="77777777" w:rsidR="003D00D8" w:rsidRDefault="00000000">
      <w:pPr>
        <w:shd w:val="clear" w:color="auto" w:fill="F2F2F2"/>
        <w:spacing w:before="40" w:after="80"/>
        <w:ind w:left="115" w:right="115"/>
      </w:pPr>
      <w:r>
        <w:rPr>
          <w:rFonts w:ascii="Courier New" w:hAnsi="Courier New"/>
          <w:sz w:val="15"/>
        </w:rPr>
        <w:t>nonce := random(256 bits);  expiry := now + 5 min</w:t>
      </w:r>
      <w:r>
        <w:rPr>
          <w:rFonts w:ascii="Courier New" w:hAnsi="Courier New"/>
          <w:sz w:val="15"/>
        </w:rPr>
        <w:br/>
        <w:t>message := "TrustChain login|address|role|nonce|expiry"</w:t>
      </w:r>
      <w:r>
        <w:rPr>
          <w:rFonts w:ascii="Courier New" w:hAnsi="Courier New"/>
          <w:sz w:val="15"/>
        </w:rPr>
        <w:br/>
        <w:t>signature := personal_sign(message, wallet)</w:t>
      </w:r>
      <w:r>
        <w:rPr>
          <w:rFonts w:ascii="Courier New" w:hAnsi="Courier New"/>
          <w:sz w:val="15"/>
        </w:rPr>
        <w:br/>
        <w:t>recovered := verifyMessage(message, signature)</w:t>
      </w:r>
      <w:r>
        <w:rPr>
          <w:rFonts w:ascii="Courier New" w:hAnsi="Courier New"/>
          <w:sz w:val="15"/>
        </w:rPr>
        <w:br/>
        <w:t>if recovered == normalized(address) and nonce is unused:</w:t>
      </w:r>
      <w:r>
        <w:rPr>
          <w:rFonts w:ascii="Courier New" w:hAnsi="Courier New"/>
          <w:sz w:val="15"/>
        </w:rPr>
        <w:br/>
        <w:t xml:space="preserve">    issue JWT{sub, role, iat, exp, jti}</w:t>
      </w:r>
    </w:p>
    <w:p w14:paraId="165A82A9" w14:textId="77777777" w:rsidR="003D00D8" w:rsidRDefault="00000000">
      <w:pPr>
        <w:spacing w:before="80" w:after="20"/>
        <w:jc w:val="center"/>
      </w:pPr>
      <w:r>
        <w:rPr>
          <w:noProof/>
        </w:rPr>
        <w:lastRenderedPageBreak/>
        <w:drawing>
          <wp:inline distT="0" distB="0" distL="0" distR="0" wp14:anchorId="784541B9" wp14:editId="13F753F1">
            <wp:extent cx="2788920" cy="1514732"/>
            <wp:effectExtent l="0" t="0" r="0" b="0"/>
            <wp:docPr id="2" name="Picture 2" descr="MetaMask-based role selection, wallet connection, signature flow, and JWT-protected log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6.32 PM.jpeg"/>
                    <pic:cNvPicPr/>
                  </pic:nvPicPr>
                  <pic:blipFill>
                    <a:blip r:embed="rId10"/>
                    <a:stretch>
                      <a:fillRect/>
                    </a:stretch>
                  </pic:blipFill>
                  <pic:spPr>
                    <a:xfrm>
                      <a:off x="0" y="0"/>
                      <a:ext cx="2788920" cy="1514732"/>
                    </a:xfrm>
                    <a:prstGeom prst="rect">
                      <a:avLst/>
                    </a:prstGeom>
                  </pic:spPr>
                </pic:pic>
              </a:graphicData>
            </a:graphic>
          </wp:inline>
        </w:drawing>
      </w:r>
    </w:p>
    <w:p w14:paraId="29533A47" w14:textId="77777777" w:rsidR="003D00D8" w:rsidRDefault="00000000">
      <w:pPr>
        <w:spacing w:after="100"/>
        <w:jc w:val="center"/>
      </w:pPr>
      <w:r>
        <w:rPr>
          <w:i/>
          <w:sz w:val="16"/>
        </w:rPr>
        <w:t>Fig. 2. MetaMask-based role selection, wallet connection, signature flow, and JWT-protected login.</w:t>
      </w:r>
    </w:p>
    <w:p w14:paraId="78EF8810" w14:textId="77777777" w:rsidR="003D00D8" w:rsidRDefault="00000000">
      <w:pPr>
        <w:spacing w:after="60" w:line="240" w:lineRule="auto"/>
        <w:jc w:val="both"/>
      </w:pPr>
      <w:r>
        <w:rPr>
          <w:sz w:val="20"/>
        </w:rPr>
        <w:t>Nonce consumption is essential: accepting a signature more than once would enable replay. Production deployment should add HTTPS, rate limits, audience and issuer claims, key rotation, refresh-token controls, CSRF protection where cookies are used, and wallet-change/recovery policies. The relayer key is never exposed to the browser and should be managed through environment secrets or a dedicated secret manager.</w:t>
      </w:r>
    </w:p>
    <w:p w14:paraId="1843B897" w14:textId="77777777" w:rsidR="003D00D8" w:rsidRDefault="00000000">
      <w:pPr>
        <w:spacing w:before="140" w:after="60"/>
        <w:jc w:val="center"/>
      </w:pPr>
      <w:r>
        <w:rPr>
          <w:b/>
          <w:sz w:val="20"/>
        </w:rPr>
        <w:t>V. DATA MODEL AND EVIDENCE PIPELINE</w:t>
      </w:r>
    </w:p>
    <w:p w14:paraId="790D262F" w14:textId="77777777" w:rsidR="003D00D8" w:rsidRDefault="00000000">
      <w:pPr>
        <w:spacing w:after="60" w:line="240" w:lineRule="auto"/>
        <w:jc w:val="both"/>
      </w:pPr>
      <w:r>
        <w:rPr>
          <w:sz w:val="20"/>
        </w:rPr>
        <w:t>MongoDB stores the complete operational state because it supports evolving profile attributes, imported review records, score details, and snapshot payloads. Core collections are User(walletAddress, role, profile fields), Job(clientId, freelancerId, state, hashes), ExternalProfile(platform, profileUrl, username), ImportedReview(text, rating, risk/confidence values), and ReputationSnapshot(version, payload, digest, transaction reference). Indexes on walletAddress, freelancerId, and snapshot version support retrieval during verification.</w:t>
      </w:r>
    </w:p>
    <w:p w14:paraId="087ED529" w14:textId="77777777" w:rsidR="003D00D8" w:rsidRDefault="00000000">
      <w:pPr>
        <w:spacing w:after="60" w:line="240" w:lineRule="auto"/>
        <w:jc w:val="both"/>
      </w:pPr>
      <w:r>
        <w:rPr>
          <w:sz w:val="20"/>
        </w:rPr>
        <w:t>Evidence ingestion is explicitly provenance-aware. An external profile may be linked, imported through a permitted connector, pasted as text, or associated with a screenshot. Each ImportedReview preserves its source platform, timestamp if available, rating, raw or normalized text reference, analysis result, and processing status. A platform reference alone is not taken as proof that the platform independently verified every review; it raises or lowers a separate source-confidence feature.</w:t>
      </w:r>
    </w:p>
    <w:p w14:paraId="04C43195" w14:textId="77777777" w:rsidR="003D00D8" w:rsidRDefault="00000000">
      <w:pPr>
        <w:spacing w:before="80" w:after="20"/>
        <w:jc w:val="center"/>
      </w:pPr>
      <w:r>
        <w:rPr>
          <w:noProof/>
        </w:rPr>
        <w:drawing>
          <wp:inline distT="0" distB="0" distL="0" distR="0" wp14:anchorId="125BF03D" wp14:editId="6C1C03AA">
            <wp:extent cx="2788920" cy="1701241"/>
            <wp:effectExtent l="0" t="0" r="0" b="0"/>
            <wp:docPr id="3" name="Picture 3" descr="External profile evidence and imported-review workflow."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4.52 PM.jpeg"/>
                    <pic:cNvPicPr/>
                  </pic:nvPicPr>
                  <pic:blipFill>
                    <a:blip r:embed="rId11"/>
                    <a:stretch>
                      <a:fillRect/>
                    </a:stretch>
                  </pic:blipFill>
                  <pic:spPr>
                    <a:xfrm>
                      <a:off x="0" y="0"/>
                      <a:ext cx="2788920" cy="1701241"/>
                    </a:xfrm>
                    <a:prstGeom prst="rect">
                      <a:avLst/>
                    </a:prstGeom>
                  </pic:spPr>
                </pic:pic>
              </a:graphicData>
            </a:graphic>
          </wp:inline>
        </w:drawing>
      </w:r>
    </w:p>
    <w:p w14:paraId="75AED0A1" w14:textId="77777777" w:rsidR="003D00D8" w:rsidRDefault="00000000">
      <w:pPr>
        <w:spacing w:after="100"/>
        <w:jc w:val="center"/>
      </w:pPr>
      <w:r>
        <w:rPr>
          <w:i/>
          <w:sz w:val="16"/>
        </w:rPr>
        <w:t>Fig. 3. External profile evidence and imported-review workflow.</w:t>
      </w:r>
    </w:p>
    <w:p w14:paraId="4E86B6D6" w14:textId="77777777" w:rsidR="003D00D8" w:rsidRDefault="00000000">
      <w:pPr>
        <w:spacing w:before="80" w:after="20"/>
        <w:jc w:val="center"/>
      </w:pPr>
      <w:r>
        <w:rPr>
          <w:noProof/>
        </w:rPr>
        <w:drawing>
          <wp:inline distT="0" distB="0" distL="0" distR="0" wp14:anchorId="09C570BF" wp14:editId="7682F6B9">
            <wp:extent cx="2788920" cy="1709957"/>
            <wp:effectExtent l="0" t="0" r="0" b="0"/>
            <wp:docPr id="4" name="Picture 4" descr="Imported review cards exposing risk, confidence, and analysis provena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5.06 PM.jpeg"/>
                    <pic:cNvPicPr/>
                  </pic:nvPicPr>
                  <pic:blipFill>
                    <a:blip r:embed="rId12"/>
                    <a:stretch>
                      <a:fillRect/>
                    </a:stretch>
                  </pic:blipFill>
                  <pic:spPr>
                    <a:xfrm>
                      <a:off x="0" y="0"/>
                      <a:ext cx="2788920" cy="1709957"/>
                    </a:xfrm>
                    <a:prstGeom prst="rect">
                      <a:avLst/>
                    </a:prstGeom>
                  </pic:spPr>
                </pic:pic>
              </a:graphicData>
            </a:graphic>
          </wp:inline>
        </w:drawing>
      </w:r>
    </w:p>
    <w:p w14:paraId="2120FD72" w14:textId="77777777" w:rsidR="003D00D8" w:rsidRDefault="00000000">
      <w:pPr>
        <w:spacing w:after="100"/>
        <w:jc w:val="center"/>
      </w:pPr>
      <w:r>
        <w:rPr>
          <w:i/>
          <w:sz w:val="16"/>
        </w:rPr>
        <w:t>Fig. 4. Imported review cards exposing risk, confidence, and analysis provenance.</w:t>
      </w:r>
    </w:p>
    <w:p w14:paraId="09A7BFC1" w14:textId="77777777" w:rsidR="003D00D8" w:rsidRDefault="00000000">
      <w:pPr>
        <w:spacing w:before="140" w:after="60"/>
        <w:jc w:val="center"/>
      </w:pPr>
      <w:r>
        <w:rPr>
          <w:b/>
          <w:sz w:val="20"/>
        </w:rPr>
        <w:t>VI. ADAPTIVE MATHEMATICAL TRUST MODEL</w:t>
      </w:r>
    </w:p>
    <w:p w14:paraId="03741194" w14:textId="77777777" w:rsidR="003D00D8" w:rsidRDefault="00000000">
      <w:pPr>
        <w:spacing w:after="60" w:line="240" w:lineRule="auto"/>
        <w:jc w:val="both"/>
      </w:pPr>
      <w:r>
        <w:rPr>
          <w:sz w:val="20"/>
        </w:rPr>
        <w:t>The original MVP used fixed weights, which are useful as an interpretable baseline but cannot reflect different evidence regimes. TrustChain is extended here with a dynamic reputation model. For snapshot t, let the normalized signal vector be x(t) = [R(t), 1−F(t), P(t), Q(t), S(t)], representing verified rating, inverse fraud risk, platform confidence, recency, and job success. The reputation score is defined as T(t) = 100 Σ(i=1 to 5) w_i(t)x_i(t), subject to w_i(t) &gt;= 0 and Σw_i(t) = 1. Thus, a strong rating is discounted when its evidence is stale, uncertain, or high-risk rather than being granted a permanent manually selected influence.</w:t>
      </w:r>
    </w:p>
    <w:p w14:paraId="16D312AA" w14:textId="77777777" w:rsidR="003D00D8" w:rsidRDefault="00000000">
      <w:pPr>
        <w:spacing w:before="40" w:after="60"/>
        <w:jc w:val="center"/>
      </w:pPr>
      <w:r>
        <w:rPr>
          <w:rFonts w:ascii="Cambria Math" w:hAnsi="Cambria Math"/>
          <w:sz w:val="21"/>
        </w:rPr>
        <w:t>T(t) = 100 ∑ᵢ₌₁⁵ wᵢ(t) xᵢ(t),    wᵢ(t) ≥ 0,    ∑ᵢ₌₁⁵ wᵢ(t) = 1</w:t>
      </w:r>
      <w:r>
        <w:rPr>
          <w:sz w:val="18"/>
        </w:rPr>
        <w:t xml:space="preserve">    (1)</w:t>
      </w:r>
    </w:p>
    <w:p w14:paraId="3A7FCA91" w14:textId="77777777" w:rsidR="003D00D8" w:rsidRDefault="00000000">
      <w:pPr>
        <w:spacing w:after="60" w:line="240" w:lineRule="auto"/>
        <w:jc w:val="both"/>
      </w:pPr>
      <w:r>
        <w:rPr>
          <w:sz w:val="20"/>
        </w:rPr>
        <w:t>Weights are determined in two stages. First, each signal receives a reliability value rho_i(t) derived from sample support, source confidence, observed variance, and analysis confidence. For example, rho_R grows with the number of independently sourced reviews; rho_F declines when the classifier is uncertain; and rho_Q depends on the distribution of evidence age. Second, an entropy regularizer prevents a noisy component from dominating the score: w_i(t) = exp(beta rho_i(t)) / Σ_j exp(beta rho_j(t)), where beta controls concentration. The entropy H(w) = −Σ_i w_i log(w_i) is monitored; if H falls below a policy threshold while evidence support is small, weights are tempered toward a prior distribution. This produces a score that adapts to evidence quality while remaining bounded and explainable.</w:t>
      </w:r>
    </w:p>
    <w:p w14:paraId="538AE91A" w14:textId="77777777" w:rsidR="003D00D8" w:rsidRDefault="00000000">
      <w:pPr>
        <w:spacing w:before="40" w:after="60"/>
        <w:jc w:val="center"/>
      </w:pPr>
      <w:r>
        <w:rPr>
          <w:rFonts w:ascii="Cambria Math" w:hAnsi="Cambria Math"/>
          <w:sz w:val="21"/>
        </w:rPr>
        <w:t>wᵢ(t) = exp(βρᵢ(t)) / ∑ⱼ exp(βρⱼ(t))</w:t>
      </w:r>
      <w:r>
        <w:rPr>
          <w:sz w:val="18"/>
        </w:rPr>
        <w:t xml:space="preserve">    (2)</w:t>
      </w:r>
    </w:p>
    <w:p w14:paraId="131D6EC7" w14:textId="77777777" w:rsidR="003D00D8" w:rsidRDefault="00000000">
      <w:pPr>
        <w:spacing w:before="40" w:after="60"/>
        <w:jc w:val="center"/>
      </w:pPr>
      <w:r>
        <w:rPr>
          <w:rFonts w:ascii="Cambria Math" w:hAnsi="Cambria Math"/>
          <w:sz w:val="21"/>
        </w:rPr>
        <w:t>H(w) = −∑ᵢ wᵢ log wᵢ;     w′ = αw + (1 − α)wᵖʳⁱᵒʳ</w:t>
      </w:r>
      <w:r>
        <w:rPr>
          <w:sz w:val="18"/>
        </w:rPr>
        <w:t xml:space="preserve">    (3)</w:t>
      </w:r>
    </w:p>
    <w:p w14:paraId="6B2F8415" w14:textId="77777777" w:rsidR="003D00D8" w:rsidRDefault="00000000">
      <w:pPr>
        <w:spacing w:before="40" w:after="60"/>
        <w:jc w:val="center"/>
      </w:pPr>
      <w:r>
        <w:rPr>
          <w:rFonts w:ascii="Cambria Math" w:hAnsi="Cambria Math"/>
          <w:sz w:val="21"/>
        </w:rPr>
        <w:t>Q(t) = exp(−λ · ageDays),     S = completed / (completed + failed + ε)</w:t>
      </w:r>
      <w:r>
        <w:rPr>
          <w:sz w:val="18"/>
        </w:rPr>
        <w:t xml:space="preserve">    (4)</w:t>
      </w:r>
    </w:p>
    <w:p w14:paraId="18EB17E3" w14:textId="77777777" w:rsidR="003D00D8" w:rsidRDefault="00000000">
      <w:pPr>
        <w:spacing w:after="60" w:line="240" w:lineRule="auto"/>
        <w:jc w:val="both"/>
      </w:pPr>
      <w:r>
        <w:rPr>
          <w:sz w:val="20"/>
        </w:rPr>
        <w:lastRenderedPageBreak/>
        <w:t>For a mature deployment, beta, prior weights, and the entropy threshold can be fitted by Bayesian optimization on a labelled validation set. The optimization objective should maximize a validation objective such as macro-F1 or calibrated Brier score while penalizing demographic disparity, instability over adjacent snapshot versions, and excessive weight concentration. This is a design specification, not a claim that the present MVP has completed that training. Every snapshot stores scorePolicyVersion, component values, reliability values, and weights so that the reported score can be reproduced.</w:t>
      </w:r>
    </w:p>
    <w:p w14:paraId="0E00157E" w14:textId="77777777" w:rsidR="003D00D8" w:rsidRDefault="00000000">
      <w:pPr>
        <w:spacing w:before="80" w:after="40"/>
        <w:jc w:val="center"/>
      </w:pPr>
      <w:r>
        <w:rPr>
          <w:b/>
          <w:sz w:val="17"/>
        </w:rPr>
        <w:t>TABLE II. DYNAMIC TRUST SIGNALS</w:t>
      </w:r>
    </w:p>
    <w:tbl>
      <w:tblPr>
        <w:tblW w:w="0" w:type="auto"/>
        <w:jc w:val="center"/>
        <w:tblLayout w:type="fixed"/>
        <w:tblLook w:val="04A0" w:firstRow="1" w:lastRow="0" w:firstColumn="1" w:lastColumn="0" w:noHBand="0" w:noVBand="1"/>
      </w:tblPr>
      <w:tblGrid>
        <w:gridCol w:w="965"/>
        <w:gridCol w:w="1699"/>
        <w:gridCol w:w="1699"/>
      </w:tblGrid>
      <w:tr w:rsidR="003D00D8" w14:paraId="65FF56FF" w14:textId="77777777">
        <w:trPr>
          <w:cantSplit/>
          <w:tblHeader/>
          <w:jc w:val="center"/>
        </w:trPr>
        <w:tc>
          <w:tcPr>
            <w:tcW w:w="965" w:type="dxa"/>
            <w:shd w:val="clear" w:color="auto" w:fill="D9EAF7"/>
            <w:tcMar>
              <w:top w:w="80" w:type="dxa"/>
              <w:left w:w="80" w:type="dxa"/>
              <w:bottom w:w="80" w:type="dxa"/>
              <w:right w:w="80" w:type="dxa"/>
            </w:tcMar>
            <w:vAlign w:val="center"/>
          </w:tcPr>
          <w:p w14:paraId="344534D4" w14:textId="77777777" w:rsidR="003D00D8" w:rsidRDefault="00000000">
            <w:pPr>
              <w:jc w:val="center"/>
            </w:pPr>
            <w:r>
              <w:rPr>
                <w:b/>
                <w:sz w:val="16"/>
              </w:rPr>
              <w:t>Signal</w:t>
            </w:r>
          </w:p>
        </w:tc>
        <w:tc>
          <w:tcPr>
            <w:tcW w:w="1699" w:type="dxa"/>
            <w:shd w:val="clear" w:color="auto" w:fill="D9EAF7"/>
            <w:tcMar>
              <w:top w:w="80" w:type="dxa"/>
              <w:left w:w="80" w:type="dxa"/>
              <w:bottom w:w="80" w:type="dxa"/>
              <w:right w:w="80" w:type="dxa"/>
            </w:tcMar>
            <w:vAlign w:val="center"/>
          </w:tcPr>
          <w:p w14:paraId="5E086961" w14:textId="77777777" w:rsidR="003D00D8" w:rsidRDefault="00000000">
            <w:pPr>
              <w:jc w:val="center"/>
            </w:pPr>
            <w:r>
              <w:rPr>
                <w:b/>
                <w:sz w:val="16"/>
              </w:rPr>
              <w:t>Construction</w:t>
            </w:r>
          </w:p>
        </w:tc>
        <w:tc>
          <w:tcPr>
            <w:tcW w:w="1699" w:type="dxa"/>
            <w:shd w:val="clear" w:color="auto" w:fill="D9EAF7"/>
            <w:tcMar>
              <w:top w:w="80" w:type="dxa"/>
              <w:left w:w="80" w:type="dxa"/>
              <w:bottom w:w="80" w:type="dxa"/>
              <w:right w:w="80" w:type="dxa"/>
            </w:tcMar>
            <w:vAlign w:val="center"/>
          </w:tcPr>
          <w:p w14:paraId="03BF8935" w14:textId="77777777" w:rsidR="003D00D8" w:rsidRDefault="00000000">
            <w:pPr>
              <w:jc w:val="center"/>
            </w:pPr>
            <w:r>
              <w:rPr>
                <w:b/>
                <w:sz w:val="16"/>
              </w:rPr>
              <w:t>Adaptive reliability input</w:t>
            </w:r>
          </w:p>
        </w:tc>
      </w:tr>
      <w:tr w:rsidR="003D00D8" w14:paraId="4D318B1E" w14:textId="77777777">
        <w:trPr>
          <w:cantSplit/>
          <w:jc w:val="center"/>
        </w:trPr>
        <w:tc>
          <w:tcPr>
            <w:tcW w:w="965" w:type="dxa"/>
            <w:tcMar>
              <w:top w:w="80" w:type="dxa"/>
              <w:left w:w="80" w:type="dxa"/>
              <w:bottom w:w="80" w:type="dxa"/>
              <w:right w:w="80" w:type="dxa"/>
            </w:tcMar>
          </w:tcPr>
          <w:p w14:paraId="0FB95CF1" w14:textId="77777777" w:rsidR="003D00D8" w:rsidRDefault="00000000">
            <w:r>
              <w:rPr>
                <w:sz w:val="15"/>
              </w:rPr>
              <w:t>R: verified rating</w:t>
            </w:r>
          </w:p>
        </w:tc>
        <w:tc>
          <w:tcPr>
            <w:tcW w:w="1699" w:type="dxa"/>
            <w:tcMar>
              <w:top w:w="80" w:type="dxa"/>
              <w:left w:w="80" w:type="dxa"/>
              <w:bottom w:w="80" w:type="dxa"/>
              <w:right w:w="80" w:type="dxa"/>
            </w:tcMar>
          </w:tcPr>
          <w:p w14:paraId="552F3708" w14:textId="77777777" w:rsidR="003D00D8" w:rsidRDefault="00000000">
            <w:r>
              <w:rPr>
                <w:sz w:val="15"/>
              </w:rPr>
              <w:t>Source-weighted mean rating normalized to [0,1]</w:t>
            </w:r>
          </w:p>
        </w:tc>
        <w:tc>
          <w:tcPr>
            <w:tcW w:w="1699" w:type="dxa"/>
            <w:tcMar>
              <w:top w:w="80" w:type="dxa"/>
              <w:left w:w="80" w:type="dxa"/>
              <w:bottom w:w="80" w:type="dxa"/>
              <w:right w:w="80" w:type="dxa"/>
            </w:tcMar>
          </w:tcPr>
          <w:p w14:paraId="0F5F1190" w14:textId="77777777" w:rsidR="003D00D8" w:rsidRDefault="00000000">
            <w:r>
              <w:rPr>
                <w:sz w:val="15"/>
              </w:rPr>
              <w:t>Review count, source independence, rating variance</w:t>
            </w:r>
          </w:p>
        </w:tc>
      </w:tr>
      <w:tr w:rsidR="003D00D8" w14:paraId="312CAD0A" w14:textId="77777777">
        <w:trPr>
          <w:cantSplit/>
          <w:jc w:val="center"/>
        </w:trPr>
        <w:tc>
          <w:tcPr>
            <w:tcW w:w="965" w:type="dxa"/>
            <w:tcMar>
              <w:top w:w="80" w:type="dxa"/>
              <w:left w:w="80" w:type="dxa"/>
              <w:bottom w:w="80" w:type="dxa"/>
              <w:right w:w="80" w:type="dxa"/>
            </w:tcMar>
          </w:tcPr>
          <w:p w14:paraId="00B2D485" w14:textId="77777777" w:rsidR="003D00D8" w:rsidRDefault="00000000">
            <w:r>
              <w:rPr>
                <w:sz w:val="15"/>
              </w:rPr>
              <w:t>1−F: authenticity</w:t>
            </w:r>
          </w:p>
        </w:tc>
        <w:tc>
          <w:tcPr>
            <w:tcW w:w="1699" w:type="dxa"/>
            <w:tcMar>
              <w:top w:w="80" w:type="dxa"/>
              <w:left w:w="80" w:type="dxa"/>
              <w:bottom w:w="80" w:type="dxa"/>
              <w:right w:w="80" w:type="dxa"/>
            </w:tcMar>
          </w:tcPr>
          <w:p w14:paraId="678FA4E4" w14:textId="77777777" w:rsidR="003D00D8" w:rsidRDefault="00000000">
            <w:r>
              <w:rPr>
                <w:sz w:val="15"/>
              </w:rPr>
              <w:t>One minus calibrated fake-review probability</w:t>
            </w:r>
          </w:p>
        </w:tc>
        <w:tc>
          <w:tcPr>
            <w:tcW w:w="1699" w:type="dxa"/>
            <w:tcMar>
              <w:top w:w="80" w:type="dxa"/>
              <w:left w:w="80" w:type="dxa"/>
              <w:bottom w:w="80" w:type="dxa"/>
              <w:right w:w="80" w:type="dxa"/>
            </w:tcMar>
          </w:tcPr>
          <w:p w14:paraId="0CB5AFF9" w14:textId="77777777" w:rsidR="003D00D8" w:rsidRDefault="00000000">
            <w:r>
              <w:rPr>
                <w:sz w:val="15"/>
              </w:rPr>
              <w:t>Classifier confidence, out-of-distribution flag</w:t>
            </w:r>
          </w:p>
        </w:tc>
      </w:tr>
      <w:tr w:rsidR="003D00D8" w14:paraId="172DDEAD" w14:textId="77777777">
        <w:trPr>
          <w:cantSplit/>
          <w:jc w:val="center"/>
        </w:trPr>
        <w:tc>
          <w:tcPr>
            <w:tcW w:w="965" w:type="dxa"/>
            <w:tcMar>
              <w:top w:w="80" w:type="dxa"/>
              <w:left w:w="80" w:type="dxa"/>
              <w:bottom w:w="80" w:type="dxa"/>
              <w:right w:w="80" w:type="dxa"/>
            </w:tcMar>
          </w:tcPr>
          <w:p w14:paraId="19F71A59" w14:textId="77777777" w:rsidR="003D00D8" w:rsidRDefault="00000000">
            <w:r>
              <w:rPr>
                <w:sz w:val="15"/>
              </w:rPr>
              <w:t>P: source confidence</w:t>
            </w:r>
          </w:p>
        </w:tc>
        <w:tc>
          <w:tcPr>
            <w:tcW w:w="1699" w:type="dxa"/>
            <w:tcMar>
              <w:top w:w="80" w:type="dxa"/>
              <w:left w:w="80" w:type="dxa"/>
              <w:bottom w:w="80" w:type="dxa"/>
              <w:right w:w="80" w:type="dxa"/>
            </w:tcMar>
          </w:tcPr>
          <w:p w14:paraId="37BA8746" w14:textId="77777777" w:rsidR="003D00D8" w:rsidRDefault="00000000">
            <w:r>
              <w:rPr>
                <w:sz w:val="15"/>
              </w:rPr>
              <w:t>Platform/evidence provenance score</w:t>
            </w:r>
          </w:p>
        </w:tc>
        <w:tc>
          <w:tcPr>
            <w:tcW w:w="1699" w:type="dxa"/>
            <w:tcMar>
              <w:top w:w="80" w:type="dxa"/>
              <w:left w:w="80" w:type="dxa"/>
              <w:bottom w:w="80" w:type="dxa"/>
              <w:right w:w="80" w:type="dxa"/>
            </w:tcMar>
          </w:tcPr>
          <w:p w14:paraId="09E45216" w14:textId="77777777" w:rsidR="003D00D8" w:rsidRDefault="00000000">
            <w:r>
              <w:rPr>
                <w:sz w:val="15"/>
              </w:rPr>
              <w:t>Verified source type, metadata completeness</w:t>
            </w:r>
          </w:p>
        </w:tc>
      </w:tr>
      <w:tr w:rsidR="003D00D8" w14:paraId="77932717" w14:textId="77777777">
        <w:trPr>
          <w:cantSplit/>
          <w:jc w:val="center"/>
        </w:trPr>
        <w:tc>
          <w:tcPr>
            <w:tcW w:w="965" w:type="dxa"/>
            <w:tcMar>
              <w:top w:w="80" w:type="dxa"/>
              <w:left w:w="80" w:type="dxa"/>
              <w:bottom w:w="80" w:type="dxa"/>
              <w:right w:w="80" w:type="dxa"/>
            </w:tcMar>
          </w:tcPr>
          <w:p w14:paraId="55C44DAA" w14:textId="77777777" w:rsidR="003D00D8" w:rsidRDefault="00000000">
            <w:r>
              <w:rPr>
                <w:sz w:val="15"/>
              </w:rPr>
              <w:t>Q: recency</w:t>
            </w:r>
          </w:p>
        </w:tc>
        <w:tc>
          <w:tcPr>
            <w:tcW w:w="1699" w:type="dxa"/>
            <w:tcMar>
              <w:top w:w="80" w:type="dxa"/>
              <w:left w:w="80" w:type="dxa"/>
              <w:bottom w:w="80" w:type="dxa"/>
              <w:right w:w="80" w:type="dxa"/>
            </w:tcMar>
          </w:tcPr>
          <w:p w14:paraId="66E46326" w14:textId="77777777" w:rsidR="003D00D8" w:rsidRDefault="00000000">
            <w:r>
              <w:rPr>
                <w:sz w:val="15"/>
              </w:rPr>
              <w:t>exp(−lambda * evidenceAgeDays)</w:t>
            </w:r>
          </w:p>
        </w:tc>
        <w:tc>
          <w:tcPr>
            <w:tcW w:w="1699" w:type="dxa"/>
            <w:tcMar>
              <w:top w:w="80" w:type="dxa"/>
              <w:left w:w="80" w:type="dxa"/>
              <w:bottom w:w="80" w:type="dxa"/>
              <w:right w:w="80" w:type="dxa"/>
            </w:tcMar>
          </w:tcPr>
          <w:p w14:paraId="62BC9453" w14:textId="77777777" w:rsidR="003D00D8" w:rsidRDefault="00000000">
            <w:r>
              <w:rPr>
                <w:sz w:val="15"/>
              </w:rPr>
              <w:t>Age spread and number of recent reviews</w:t>
            </w:r>
          </w:p>
        </w:tc>
      </w:tr>
      <w:tr w:rsidR="003D00D8" w14:paraId="13842B92" w14:textId="77777777">
        <w:trPr>
          <w:cantSplit/>
          <w:jc w:val="center"/>
        </w:trPr>
        <w:tc>
          <w:tcPr>
            <w:tcW w:w="965" w:type="dxa"/>
            <w:tcMar>
              <w:top w:w="80" w:type="dxa"/>
              <w:left w:w="80" w:type="dxa"/>
              <w:bottom w:w="80" w:type="dxa"/>
              <w:right w:w="80" w:type="dxa"/>
            </w:tcMar>
          </w:tcPr>
          <w:p w14:paraId="634F8F9F" w14:textId="77777777" w:rsidR="003D00D8" w:rsidRDefault="00000000">
            <w:r>
              <w:rPr>
                <w:sz w:val="15"/>
              </w:rPr>
              <w:t>S: job success</w:t>
            </w:r>
          </w:p>
        </w:tc>
        <w:tc>
          <w:tcPr>
            <w:tcW w:w="1699" w:type="dxa"/>
            <w:tcMar>
              <w:top w:w="80" w:type="dxa"/>
              <w:left w:w="80" w:type="dxa"/>
              <w:bottom w:w="80" w:type="dxa"/>
              <w:right w:w="80" w:type="dxa"/>
            </w:tcMar>
          </w:tcPr>
          <w:p w14:paraId="7E45A0BF" w14:textId="77777777" w:rsidR="003D00D8" w:rsidRDefault="00000000">
            <w:r>
              <w:rPr>
                <w:sz w:val="15"/>
              </w:rPr>
              <w:t>completed/(completed+failed+epsilon)</w:t>
            </w:r>
          </w:p>
        </w:tc>
        <w:tc>
          <w:tcPr>
            <w:tcW w:w="1699" w:type="dxa"/>
            <w:tcMar>
              <w:top w:w="80" w:type="dxa"/>
              <w:left w:w="80" w:type="dxa"/>
              <w:bottom w:w="80" w:type="dxa"/>
              <w:right w:w="80" w:type="dxa"/>
            </w:tcMar>
          </w:tcPr>
          <w:p w14:paraId="5034C55C" w14:textId="77777777" w:rsidR="003D00D8" w:rsidRDefault="00000000">
            <w:r>
              <w:rPr>
                <w:sz w:val="15"/>
              </w:rPr>
              <w:t>Verified job count and outcome consistency</w:t>
            </w:r>
          </w:p>
        </w:tc>
      </w:tr>
    </w:tbl>
    <w:p w14:paraId="50884F03" w14:textId="77777777" w:rsidR="003D00D8" w:rsidRDefault="00000000">
      <w:pPr>
        <w:spacing w:before="140" w:after="60"/>
        <w:jc w:val="center"/>
      </w:pPr>
      <w:r>
        <w:rPr>
          <w:b/>
          <w:sz w:val="20"/>
        </w:rPr>
        <w:t>VII. BERT-EMBEDDING AND XGBOOST REVIEW FRAUD DETECTION</w:t>
      </w:r>
    </w:p>
    <w:p w14:paraId="184C112A" w14:textId="77777777" w:rsidR="003D00D8" w:rsidRDefault="00000000">
      <w:pPr>
        <w:spacing w:after="60" w:line="240" w:lineRule="auto"/>
        <w:jc w:val="both"/>
      </w:pPr>
      <w:r>
        <w:rPr>
          <w:sz w:val="20"/>
        </w:rPr>
        <w:t>Each review is represented by both semantic and structured features. Text is normalized by Unicode cleanup, language identification, deduplication, and removal of platform boilerplate. A compact transformer such as Sentence-BERT maps the review to a dense embedding e in R^d; TF-IDF character and word n-grams preserve short repeated templates. Additional features include review length, lexical diversity, repeated-phrase rate, sentiment polarity and sentiment-rating consistency, temporal burst score, cross-platform cosine similarity, account-age indicators where lawfully available, and evidence metadata completeness.</w:t>
      </w:r>
    </w:p>
    <w:p w14:paraId="393B4163" w14:textId="77777777" w:rsidR="003D00D8" w:rsidRDefault="00000000">
      <w:pPr>
        <w:spacing w:after="60" w:line="240" w:lineRule="auto"/>
        <w:jc w:val="both"/>
      </w:pPr>
      <w:r>
        <w:rPr>
          <w:sz w:val="20"/>
        </w:rPr>
        <w:t xml:space="preserve">The feature vector z = [e, TFIDF, repetition, length, sentimentGap, similarity, metadata] is classified by XGBoost. Its tree structure captures nonlinear interactions, for example high similarity combined with short generic praise and a new reviewer account. The output logit is converted to a probability p_fraud = sigmoid(f_XGB(z)); calibration by isotonic regression or Platt scaling is </w:t>
      </w:r>
      <w:r>
        <w:rPr>
          <w:sz w:val="20"/>
        </w:rPr>
        <w:t>required before displaying it as a probability. SHAP values or feature-group contributions should be retained to explain an alert without exposing a private model decision. If the model service is unavailable or detects out-of-distribution input, the system uses deterministic rules, records analysisSource = heuristic, and lowers reliability rho_F.</w:t>
      </w:r>
    </w:p>
    <w:p w14:paraId="31485798" w14:textId="77777777" w:rsidR="003D00D8" w:rsidRDefault="00000000">
      <w:pPr>
        <w:spacing w:before="40" w:after="60"/>
        <w:jc w:val="center"/>
      </w:pPr>
      <w:r>
        <w:rPr>
          <w:rFonts w:ascii="Cambria Math" w:hAnsi="Cambria Math"/>
          <w:sz w:val="21"/>
        </w:rPr>
        <w:t>z = [eᴮᴱᴿᵀ, TF–IDF, rₚₕᵣₐₛₑ, ℓ, Δsentiment, sₓ₋platform, m]</w:t>
      </w:r>
      <w:r>
        <w:rPr>
          <w:sz w:val="18"/>
        </w:rPr>
        <w:t xml:space="preserve">    (5)</w:t>
      </w:r>
    </w:p>
    <w:p w14:paraId="3F5539E3" w14:textId="77777777" w:rsidR="003D00D8" w:rsidRDefault="00000000">
      <w:pPr>
        <w:spacing w:before="40" w:after="60"/>
        <w:jc w:val="center"/>
      </w:pPr>
      <w:r>
        <w:rPr>
          <w:rFonts w:ascii="Cambria Math" w:hAnsi="Cambria Math"/>
          <w:sz w:val="21"/>
        </w:rPr>
        <w:t>p_fraud = σ(fₓᴳᴮ(z)) = 1 / (1 + exp(−fₓᴳᴮ(z)))</w:t>
      </w:r>
      <w:r>
        <w:rPr>
          <w:sz w:val="18"/>
        </w:rPr>
        <w:t xml:space="preserve">    (6)</w:t>
      </w:r>
    </w:p>
    <w:p w14:paraId="439A80DF" w14:textId="77777777" w:rsidR="003D00D8" w:rsidRDefault="00000000">
      <w:pPr>
        <w:shd w:val="clear" w:color="auto" w:fill="F2F2F2"/>
        <w:spacing w:before="40" w:after="80"/>
        <w:ind w:left="115" w:right="115"/>
      </w:pPr>
      <w:r>
        <w:rPr>
          <w:rFonts w:ascii="Courier New" w:hAnsi="Courier New"/>
          <w:sz w:val="15"/>
        </w:rPr>
        <w:t>review -&gt; normalization -&gt; SBERT embedding + TF-IDF + metadata features</w:t>
      </w:r>
      <w:r>
        <w:rPr>
          <w:rFonts w:ascii="Courier New" w:hAnsi="Courier New"/>
          <w:sz w:val="15"/>
        </w:rPr>
        <w:br/>
        <w:t>z -&gt; XGBoost -&gt; calibrated p_fraud and p_confidence</w:t>
      </w:r>
      <w:r>
        <w:rPr>
          <w:rFonts w:ascii="Courier New" w:hAnsi="Courier New"/>
          <w:sz w:val="15"/>
        </w:rPr>
        <w:br/>
        <w:t>explanations &lt;- SHAP(feature groups);  fallback &lt;- deterministic heuristics</w:t>
      </w:r>
      <w:r>
        <w:rPr>
          <w:rFonts w:ascii="Courier New" w:hAnsi="Courier New"/>
          <w:sz w:val="15"/>
        </w:rPr>
        <w:br/>
        <w:t>trust model consumes 1 - p_fraud and classifier reliability rho_F</w:t>
      </w:r>
    </w:p>
    <w:p w14:paraId="194EC8D3" w14:textId="77777777" w:rsidR="003D00D8" w:rsidRDefault="00000000">
      <w:pPr>
        <w:spacing w:before="80" w:after="40"/>
        <w:jc w:val="center"/>
      </w:pPr>
      <w:r>
        <w:rPr>
          <w:b/>
          <w:sz w:val="17"/>
        </w:rPr>
        <w:t>TABLE III. PROPOSED MODEL EVALUATION MATRIX (NOT MEASURED MVP RESULTS)</w:t>
      </w:r>
    </w:p>
    <w:tbl>
      <w:tblPr>
        <w:tblW w:w="0" w:type="auto"/>
        <w:jc w:val="center"/>
        <w:tblLayout w:type="fixed"/>
        <w:tblLook w:val="04A0" w:firstRow="1" w:lastRow="0" w:firstColumn="1" w:lastColumn="0" w:noHBand="0" w:noVBand="1"/>
      </w:tblPr>
      <w:tblGrid>
        <w:gridCol w:w="1080"/>
        <w:gridCol w:w="1757"/>
        <w:gridCol w:w="1526"/>
      </w:tblGrid>
      <w:tr w:rsidR="003D00D8" w14:paraId="526910F9" w14:textId="77777777">
        <w:trPr>
          <w:cantSplit/>
          <w:tblHeader/>
          <w:jc w:val="center"/>
        </w:trPr>
        <w:tc>
          <w:tcPr>
            <w:tcW w:w="1080" w:type="dxa"/>
            <w:shd w:val="clear" w:color="auto" w:fill="D9EAF7"/>
            <w:tcMar>
              <w:top w:w="80" w:type="dxa"/>
              <w:left w:w="80" w:type="dxa"/>
              <w:bottom w:w="80" w:type="dxa"/>
              <w:right w:w="80" w:type="dxa"/>
            </w:tcMar>
            <w:vAlign w:val="center"/>
          </w:tcPr>
          <w:p w14:paraId="7E7B0A02" w14:textId="77777777" w:rsidR="003D00D8" w:rsidRDefault="00000000">
            <w:pPr>
              <w:jc w:val="center"/>
            </w:pPr>
            <w:r>
              <w:rPr>
                <w:b/>
                <w:sz w:val="16"/>
              </w:rPr>
              <w:t>Model</w:t>
            </w:r>
          </w:p>
        </w:tc>
        <w:tc>
          <w:tcPr>
            <w:tcW w:w="1757" w:type="dxa"/>
            <w:shd w:val="clear" w:color="auto" w:fill="D9EAF7"/>
            <w:tcMar>
              <w:top w:w="80" w:type="dxa"/>
              <w:left w:w="80" w:type="dxa"/>
              <w:bottom w:w="80" w:type="dxa"/>
              <w:right w:w="80" w:type="dxa"/>
            </w:tcMar>
            <w:vAlign w:val="center"/>
          </w:tcPr>
          <w:p w14:paraId="513BFA3E" w14:textId="77777777" w:rsidR="003D00D8" w:rsidRDefault="00000000">
            <w:pPr>
              <w:jc w:val="center"/>
            </w:pPr>
            <w:r>
              <w:rPr>
                <w:b/>
                <w:sz w:val="16"/>
              </w:rPr>
              <w:t>Features</w:t>
            </w:r>
          </w:p>
        </w:tc>
        <w:tc>
          <w:tcPr>
            <w:tcW w:w="1526" w:type="dxa"/>
            <w:shd w:val="clear" w:color="auto" w:fill="D9EAF7"/>
            <w:tcMar>
              <w:top w:w="80" w:type="dxa"/>
              <w:left w:w="80" w:type="dxa"/>
              <w:bottom w:w="80" w:type="dxa"/>
              <w:right w:w="80" w:type="dxa"/>
            </w:tcMar>
            <w:vAlign w:val="center"/>
          </w:tcPr>
          <w:p w14:paraId="04FBFEC2" w14:textId="77777777" w:rsidR="003D00D8" w:rsidRDefault="00000000">
            <w:pPr>
              <w:jc w:val="center"/>
            </w:pPr>
            <w:r>
              <w:rPr>
                <w:b/>
                <w:sz w:val="16"/>
              </w:rPr>
              <w:t>Report after experiment</w:t>
            </w:r>
          </w:p>
        </w:tc>
      </w:tr>
      <w:tr w:rsidR="003D00D8" w14:paraId="407E9AA0" w14:textId="77777777">
        <w:trPr>
          <w:cantSplit/>
          <w:jc w:val="center"/>
        </w:trPr>
        <w:tc>
          <w:tcPr>
            <w:tcW w:w="1080" w:type="dxa"/>
            <w:tcMar>
              <w:top w:w="80" w:type="dxa"/>
              <w:left w:w="80" w:type="dxa"/>
              <w:bottom w:w="80" w:type="dxa"/>
              <w:right w:w="80" w:type="dxa"/>
            </w:tcMar>
          </w:tcPr>
          <w:p w14:paraId="23BCF8A6" w14:textId="77777777" w:rsidR="003D00D8" w:rsidRDefault="00000000">
            <w:r>
              <w:rPr>
                <w:sz w:val="15"/>
              </w:rPr>
              <w:t>Logistic Regression</w:t>
            </w:r>
          </w:p>
        </w:tc>
        <w:tc>
          <w:tcPr>
            <w:tcW w:w="1757" w:type="dxa"/>
            <w:tcMar>
              <w:top w:w="80" w:type="dxa"/>
              <w:left w:w="80" w:type="dxa"/>
              <w:bottom w:w="80" w:type="dxa"/>
              <w:right w:w="80" w:type="dxa"/>
            </w:tcMar>
          </w:tcPr>
          <w:p w14:paraId="239BCA21" w14:textId="77777777" w:rsidR="003D00D8" w:rsidRDefault="00000000">
            <w:r>
              <w:rPr>
                <w:sz w:val="15"/>
              </w:rPr>
              <w:t>TF-IDF + metadata baseline</w:t>
            </w:r>
          </w:p>
        </w:tc>
        <w:tc>
          <w:tcPr>
            <w:tcW w:w="1526" w:type="dxa"/>
            <w:tcMar>
              <w:top w:w="80" w:type="dxa"/>
              <w:left w:w="80" w:type="dxa"/>
              <w:bottom w:w="80" w:type="dxa"/>
              <w:right w:w="80" w:type="dxa"/>
            </w:tcMar>
          </w:tcPr>
          <w:p w14:paraId="2AA614F4" w14:textId="77777777" w:rsidR="003D00D8" w:rsidRDefault="00000000">
            <w:r>
              <w:rPr>
                <w:sz w:val="15"/>
              </w:rPr>
              <w:t>Precision, recall, F1, ROC-AUC</w:t>
            </w:r>
          </w:p>
        </w:tc>
      </w:tr>
      <w:tr w:rsidR="003D00D8" w14:paraId="78554D67" w14:textId="77777777">
        <w:trPr>
          <w:cantSplit/>
          <w:jc w:val="center"/>
        </w:trPr>
        <w:tc>
          <w:tcPr>
            <w:tcW w:w="1080" w:type="dxa"/>
            <w:tcMar>
              <w:top w:w="80" w:type="dxa"/>
              <w:left w:w="80" w:type="dxa"/>
              <w:bottom w:w="80" w:type="dxa"/>
              <w:right w:w="80" w:type="dxa"/>
            </w:tcMar>
          </w:tcPr>
          <w:p w14:paraId="53FEB8A0" w14:textId="77777777" w:rsidR="003D00D8" w:rsidRDefault="00000000">
            <w:r>
              <w:rPr>
                <w:sz w:val="15"/>
              </w:rPr>
              <w:t>Random Forest</w:t>
            </w:r>
          </w:p>
        </w:tc>
        <w:tc>
          <w:tcPr>
            <w:tcW w:w="1757" w:type="dxa"/>
            <w:tcMar>
              <w:top w:w="80" w:type="dxa"/>
              <w:left w:w="80" w:type="dxa"/>
              <w:bottom w:w="80" w:type="dxa"/>
              <w:right w:w="80" w:type="dxa"/>
            </w:tcMar>
          </w:tcPr>
          <w:p w14:paraId="6DFDBD6B" w14:textId="77777777" w:rsidR="003D00D8" w:rsidRDefault="00000000">
            <w:r>
              <w:rPr>
                <w:sz w:val="15"/>
              </w:rPr>
              <w:t>Handcrafted text and metadata signals</w:t>
            </w:r>
          </w:p>
        </w:tc>
        <w:tc>
          <w:tcPr>
            <w:tcW w:w="1526" w:type="dxa"/>
            <w:tcMar>
              <w:top w:w="80" w:type="dxa"/>
              <w:left w:w="80" w:type="dxa"/>
              <w:bottom w:w="80" w:type="dxa"/>
              <w:right w:w="80" w:type="dxa"/>
            </w:tcMar>
          </w:tcPr>
          <w:p w14:paraId="3A58B645" w14:textId="77777777" w:rsidR="003D00D8" w:rsidRDefault="00000000">
            <w:r>
              <w:rPr>
                <w:sz w:val="15"/>
              </w:rPr>
              <w:t>Precision, recall, F1, ROC-AUC</w:t>
            </w:r>
          </w:p>
        </w:tc>
      </w:tr>
      <w:tr w:rsidR="003D00D8" w14:paraId="19B7F261" w14:textId="77777777">
        <w:trPr>
          <w:cantSplit/>
          <w:jc w:val="center"/>
        </w:trPr>
        <w:tc>
          <w:tcPr>
            <w:tcW w:w="1080" w:type="dxa"/>
            <w:tcMar>
              <w:top w:w="80" w:type="dxa"/>
              <w:left w:w="80" w:type="dxa"/>
              <w:bottom w:w="80" w:type="dxa"/>
              <w:right w:w="80" w:type="dxa"/>
            </w:tcMar>
          </w:tcPr>
          <w:p w14:paraId="7B876E89" w14:textId="77777777" w:rsidR="003D00D8" w:rsidRDefault="00000000">
            <w:r>
              <w:rPr>
                <w:sz w:val="15"/>
              </w:rPr>
              <w:t>BERT + XGBoost</w:t>
            </w:r>
          </w:p>
        </w:tc>
        <w:tc>
          <w:tcPr>
            <w:tcW w:w="1757" w:type="dxa"/>
            <w:tcMar>
              <w:top w:w="80" w:type="dxa"/>
              <w:left w:w="80" w:type="dxa"/>
              <w:bottom w:w="80" w:type="dxa"/>
              <w:right w:w="80" w:type="dxa"/>
            </w:tcMar>
          </w:tcPr>
          <w:p w14:paraId="15A8835F" w14:textId="77777777" w:rsidR="003D00D8" w:rsidRDefault="00000000">
            <w:r>
              <w:rPr>
                <w:sz w:val="15"/>
              </w:rPr>
              <w:t>Sentence embeddings, similarity, metadata</w:t>
            </w:r>
          </w:p>
        </w:tc>
        <w:tc>
          <w:tcPr>
            <w:tcW w:w="1526" w:type="dxa"/>
            <w:tcMar>
              <w:top w:w="80" w:type="dxa"/>
              <w:left w:w="80" w:type="dxa"/>
              <w:bottom w:w="80" w:type="dxa"/>
              <w:right w:w="80" w:type="dxa"/>
            </w:tcMar>
          </w:tcPr>
          <w:p w14:paraId="7CC481E4" w14:textId="77777777" w:rsidR="003D00D8" w:rsidRDefault="00000000">
            <w:r>
              <w:rPr>
                <w:sz w:val="15"/>
              </w:rPr>
              <w:t>Precision, recall, F1, ROC-AUC and calibration</w:t>
            </w:r>
          </w:p>
        </w:tc>
      </w:tr>
    </w:tbl>
    <w:p w14:paraId="40DA321A" w14:textId="77777777" w:rsidR="003D00D8" w:rsidRDefault="00000000">
      <w:pPr>
        <w:spacing w:after="60" w:line="240" w:lineRule="auto"/>
        <w:jc w:val="both"/>
      </w:pPr>
      <w:r>
        <w:rPr>
          <w:sz w:val="20"/>
        </w:rPr>
        <w:t>No accuracy values are asserted here because the supplied project report documents functional tests, not a labelled fraud-detection benchmark. Publishing the suggested 88–96% values without a dataset split, labelling protocol, and reproducible experiment would be misleading. The model-comparison table is therefore an experimental template, and the paper reports only implementation and functional outcomes that are evidenced by the project materials.</w:t>
      </w:r>
    </w:p>
    <w:p w14:paraId="0DC0F880" w14:textId="77777777" w:rsidR="003D00D8" w:rsidRDefault="00000000">
      <w:pPr>
        <w:spacing w:before="80" w:after="20"/>
        <w:jc w:val="center"/>
      </w:pPr>
      <w:r>
        <w:rPr>
          <w:noProof/>
        </w:rPr>
        <w:drawing>
          <wp:inline distT="0" distB="0" distL="0" distR="0" wp14:anchorId="193FFEE9" wp14:editId="4722F31B">
            <wp:extent cx="2788920" cy="1610601"/>
            <wp:effectExtent l="0" t="0" r="0" b="0"/>
            <wp:docPr id="5" name="Picture 5" descr="AI trust-analysis view with explainable suspicious indicator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5.20 PM.jpeg"/>
                    <pic:cNvPicPr/>
                  </pic:nvPicPr>
                  <pic:blipFill>
                    <a:blip r:embed="rId13"/>
                    <a:stretch>
                      <a:fillRect/>
                    </a:stretch>
                  </pic:blipFill>
                  <pic:spPr>
                    <a:xfrm>
                      <a:off x="0" y="0"/>
                      <a:ext cx="2788920" cy="1610601"/>
                    </a:xfrm>
                    <a:prstGeom prst="rect">
                      <a:avLst/>
                    </a:prstGeom>
                  </pic:spPr>
                </pic:pic>
              </a:graphicData>
            </a:graphic>
          </wp:inline>
        </w:drawing>
      </w:r>
    </w:p>
    <w:p w14:paraId="3F09ECF0" w14:textId="77777777" w:rsidR="003D00D8" w:rsidRDefault="00000000">
      <w:pPr>
        <w:spacing w:after="100"/>
        <w:jc w:val="center"/>
      </w:pPr>
      <w:r>
        <w:rPr>
          <w:i/>
          <w:sz w:val="16"/>
        </w:rPr>
        <w:t>Fig. 5. AI trust-analysis view with explainable suspicious indicators.</w:t>
      </w:r>
    </w:p>
    <w:p w14:paraId="7AD393FE" w14:textId="77777777" w:rsidR="003D00D8" w:rsidRDefault="00000000">
      <w:pPr>
        <w:spacing w:before="80" w:after="20"/>
        <w:jc w:val="center"/>
      </w:pPr>
      <w:r>
        <w:rPr>
          <w:noProof/>
        </w:rPr>
        <w:lastRenderedPageBreak/>
        <w:drawing>
          <wp:inline distT="0" distB="0" distL="0" distR="0" wp14:anchorId="22D53112" wp14:editId="67C84658">
            <wp:extent cx="2788920" cy="1615831"/>
            <wp:effectExtent l="0" t="0" r="0" b="0"/>
            <wp:docPr id="6" name="Picture 6" descr="Dashboard trust composition and the blockchain-anchor statu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5.39 PM.jpeg"/>
                    <pic:cNvPicPr/>
                  </pic:nvPicPr>
                  <pic:blipFill>
                    <a:blip r:embed="rId14"/>
                    <a:stretch>
                      <a:fillRect/>
                    </a:stretch>
                  </pic:blipFill>
                  <pic:spPr>
                    <a:xfrm>
                      <a:off x="0" y="0"/>
                      <a:ext cx="2788920" cy="1615831"/>
                    </a:xfrm>
                    <a:prstGeom prst="rect">
                      <a:avLst/>
                    </a:prstGeom>
                  </pic:spPr>
                </pic:pic>
              </a:graphicData>
            </a:graphic>
          </wp:inline>
        </w:drawing>
      </w:r>
    </w:p>
    <w:p w14:paraId="21E16B31" w14:textId="77777777" w:rsidR="003D00D8" w:rsidRDefault="00000000">
      <w:pPr>
        <w:spacing w:after="100"/>
        <w:jc w:val="center"/>
      </w:pPr>
      <w:r>
        <w:rPr>
          <w:i/>
          <w:sz w:val="16"/>
        </w:rPr>
        <w:t>Fig. 6. Dashboard trust composition and the blockchain-anchor status.</w:t>
      </w:r>
    </w:p>
    <w:p w14:paraId="5FD9EA46" w14:textId="77777777" w:rsidR="003D00D8" w:rsidRDefault="00000000">
      <w:pPr>
        <w:spacing w:before="140" w:after="60"/>
        <w:jc w:val="center"/>
      </w:pPr>
      <w:r>
        <w:rPr>
          <w:b/>
          <w:sz w:val="20"/>
        </w:rPr>
        <w:t>VIII. CANONICAL SNAPSHOTS AND BLOCKCHAIN ANCHORING</w:t>
      </w:r>
    </w:p>
    <w:p w14:paraId="45FD7777" w14:textId="77777777" w:rsidR="003D00D8" w:rsidRDefault="00000000">
      <w:pPr>
        <w:spacing w:after="60" w:line="240" w:lineRule="auto"/>
        <w:jc w:val="both"/>
      </w:pPr>
      <w:r>
        <w:rPr>
          <w:sz w:val="20"/>
        </w:rPr>
        <w:t>A verifiable commitment requires deterministic serialization. Hashing a raw database object is unsafe because field order, optional nulls, floating-point formatting, and timestamps can vary across runtimes. TrustChain creates an explicit snapshot schema with a fixed field order, normalized lower-case wallet address, normalized decimal precision, ISO-8601 timestamps, sorted review identifiers, and a schema/score-policy version. The UTF-8 bytes of this canonical payload are hashed using SHA-256. The complete payload is retained off-chain; the chain stores only the 32-byte digest and minimal metadata.</w:t>
      </w:r>
    </w:p>
    <w:p w14:paraId="27DCE99F" w14:textId="77777777" w:rsidR="003D00D8" w:rsidRDefault="00000000">
      <w:pPr>
        <w:spacing w:before="40" w:after="60"/>
        <w:jc w:val="center"/>
      </w:pPr>
      <w:r>
        <w:rPr>
          <w:rFonts w:ascii="Cambria Math" w:hAnsi="Cambria Math"/>
          <w:sz w:val="21"/>
        </w:rPr>
        <w:t>Pᶜ = Canonicalize(P);     H = SHA-256(UTF-8(Pᶜ)) ∈ {0,1}²⁵⁶</w:t>
      </w:r>
      <w:r>
        <w:rPr>
          <w:sz w:val="18"/>
        </w:rPr>
        <w:t xml:space="preserve">    (7)</w:t>
      </w:r>
    </w:p>
    <w:p w14:paraId="60FB46FC" w14:textId="77777777" w:rsidR="003D00D8" w:rsidRDefault="00000000">
      <w:pPr>
        <w:shd w:val="clear" w:color="auto" w:fill="F2F2F2"/>
        <w:spacing w:before="40" w:after="80"/>
        <w:ind w:left="115" w:right="115"/>
      </w:pPr>
      <w:r>
        <w:rPr>
          <w:rFonts w:ascii="Courier New" w:hAnsi="Courier New"/>
          <w:sz w:val="15"/>
        </w:rPr>
        <w:t>payload = {schemaVersion, freelancerAddress, snapshotVersion,</w:t>
      </w:r>
      <w:r>
        <w:rPr>
          <w:rFonts w:ascii="Courier New" w:hAnsi="Courier New"/>
          <w:sz w:val="15"/>
        </w:rPr>
        <w:br/>
        <w:t xml:space="preserve">           metrics:{rating, fraudRisk, confidence, platformConfidence,</w:t>
      </w:r>
      <w:r>
        <w:rPr>
          <w:rFonts w:ascii="Courier New" w:hAnsi="Courier New"/>
          <w:sz w:val="15"/>
        </w:rPr>
        <w:br/>
        <w:t xml:space="preserve">                    jobSuccess, recency, trustScore},</w:t>
      </w:r>
      <w:r>
        <w:rPr>
          <w:rFonts w:ascii="Courier New" w:hAnsi="Courier New"/>
          <w:sz w:val="15"/>
        </w:rPr>
        <w:br/>
        <w:t xml:space="preserve">           reviewIds: sort(ids), createdAt, scorePolicyVersion}</w:t>
      </w:r>
      <w:r>
        <w:rPr>
          <w:rFonts w:ascii="Courier New" w:hAnsi="Courier New"/>
          <w:sz w:val="15"/>
        </w:rPr>
        <w:br/>
        <w:t>canonical = stableJSON(payload)        // fixed keys, normalized values</w:t>
      </w:r>
      <w:r>
        <w:rPr>
          <w:rFonts w:ascii="Courier New" w:hAnsi="Courier New"/>
          <w:sz w:val="15"/>
        </w:rPr>
        <w:br/>
        <w:t>digest = SHA256(UTF8(canonical))</w:t>
      </w:r>
      <w:r>
        <w:rPr>
          <w:rFonts w:ascii="Courier New" w:hAnsi="Courier New"/>
          <w:sz w:val="15"/>
        </w:rPr>
        <w:br/>
        <w:t>anchor(freelancerAddress, digest, snapshotURI)</w:t>
      </w:r>
    </w:p>
    <w:p w14:paraId="22DF23AA" w14:textId="77777777" w:rsidR="003D00D8" w:rsidRDefault="00000000">
      <w:pPr>
        <w:spacing w:after="60" w:line="240" w:lineRule="auto"/>
        <w:jc w:val="both"/>
      </w:pPr>
      <w:r>
        <w:rPr>
          <w:sz w:val="20"/>
        </w:rPr>
        <w:t>The Solidity contract checks that the subject is registered, rejects a zero digest, increments the subject-specific version, and appends a SnapshotAnchor(version, digest, block.timestamp, URI). Restricting write access to a relayer reduces accidental or unauthorized contract writes, but changes the trust boundary: relayer authorization and audit logging become critical. The contract should emit an event containing the freelancer address, version, and digest so that applications can index anchor history.</w:t>
      </w:r>
    </w:p>
    <w:p w14:paraId="6567FCBC" w14:textId="77777777" w:rsidR="003D00D8" w:rsidRDefault="00000000">
      <w:pPr>
        <w:spacing w:before="80" w:after="40"/>
        <w:jc w:val="center"/>
      </w:pPr>
      <w:r>
        <w:rPr>
          <w:b/>
          <w:sz w:val="17"/>
        </w:rPr>
        <w:t>TABLE II. SNAPSHOT INTEGRITY INVARIANTS</w:t>
      </w:r>
    </w:p>
    <w:tbl>
      <w:tblPr>
        <w:tblW w:w="0" w:type="auto"/>
        <w:jc w:val="center"/>
        <w:tblLayout w:type="fixed"/>
        <w:tblLook w:val="04A0" w:firstRow="1" w:lastRow="0" w:firstColumn="1" w:lastColumn="0" w:noHBand="0" w:noVBand="1"/>
      </w:tblPr>
      <w:tblGrid>
        <w:gridCol w:w="1109"/>
        <w:gridCol w:w="1440"/>
        <w:gridCol w:w="1814"/>
      </w:tblGrid>
      <w:tr w:rsidR="003D00D8" w14:paraId="73ECE16A" w14:textId="77777777">
        <w:trPr>
          <w:cantSplit/>
          <w:tblHeader/>
          <w:jc w:val="center"/>
        </w:trPr>
        <w:tc>
          <w:tcPr>
            <w:tcW w:w="1109" w:type="dxa"/>
            <w:shd w:val="clear" w:color="auto" w:fill="D9EAF7"/>
            <w:tcMar>
              <w:top w:w="80" w:type="dxa"/>
              <w:left w:w="80" w:type="dxa"/>
              <w:bottom w:w="80" w:type="dxa"/>
              <w:right w:w="80" w:type="dxa"/>
            </w:tcMar>
            <w:vAlign w:val="center"/>
          </w:tcPr>
          <w:p w14:paraId="6157992D" w14:textId="77777777" w:rsidR="003D00D8" w:rsidRDefault="00000000">
            <w:pPr>
              <w:jc w:val="center"/>
            </w:pPr>
            <w:r>
              <w:rPr>
                <w:b/>
                <w:sz w:val="16"/>
              </w:rPr>
              <w:t>Invariant</w:t>
            </w:r>
          </w:p>
        </w:tc>
        <w:tc>
          <w:tcPr>
            <w:tcW w:w="1440" w:type="dxa"/>
            <w:shd w:val="clear" w:color="auto" w:fill="D9EAF7"/>
            <w:tcMar>
              <w:top w:w="80" w:type="dxa"/>
              <w:left w:w="80" w:type="dxa"/>
              <w:bottom w:w="80" w:type="dxa"/>
              <w:right w:w="80" w:type="dxa"/>
            </w:tcMar>
            <w:vAlign w:val="center"/>
          </w:tcPr>
          <w:p w14:paraId="789C4E3A" w14:textId="77777777" w:rsidR="003D00D8" w:rsidRDefault="00000000">
            <w:pPr>
              <w:jc w:val="center"/>
            </w:pPr>
            <w:r>
              <w:rPr>
                <w:b/>
                <w:sz w:val="16"/>
              </w:rPr>
              <w:t>Reason</w:t>
            </w:r>
          </w:p>
        </w:tc>
        <w:tc>
          <w:tcPr>
            <w:tcW w:w="1814" w:type="dxa"/>
            <w:shd w:val="clear" w:color="auto" w:fill="D9EAF7"/>
            <w:tcMar>
              <w:top w:w="80" w:type="dxa"/>
              <w:left w:w="80" w:type="dxa"/>
              <w:bottom w:w="80" w:type="dxa"/>
              <w:right w:w="80" w:type="dxa"/>
            </w:tcMar>
            <w:vAlign w:val="center"/>
          </w:tcPr>
          <w:p w14:paraId="1F720314" w14:textId="77777777" w:rsidR="003D00D8" w:rsidRDefault="00000000">
            <w:pPr>
              <w:jc w:val="center"/>
            </w:pPr>
            <w:r>
              <w:rPr>
                <w:b/>
                <w:sz w:val="16"/>
              </w:rPr>
              <w:t>Verification check</w:t>
            </w:r>
          </w:p>
        </w:tc>
      </w:tr>
      <w:tr w:rsidR="003D00D8" w14:paraId="7BA72132" w14:textId="77777777">
        <w:trPr>
          <w:cantSplit/>
          <w:jc w:val="center"/>
        </w:trPr>
        <w:tc>
          <w:tcPr>
            <w:tcW w:w="1109" w:type="dxa"/>
            <w:tcMar>
              <w:top w:w="80" w:type="dxa"/>
              <w:left w:w="80" w:type="dxa"/>
              <w:bottom w:w="80" w:type="dxa"/>
              <w:right w:w="80" w:type="dxa"/>
            </w:tcMar>
          </w:tcPr>
          <w:p w14:paraId="6190A6D4" w14:textId="77777777" w:rsidR="003D00D8" w:rsidRDefault="00000000">
            <w:r>
              <w:rPr>
                <w:sz w:val="15"/>
              </w:rPr>
              <w:t>Canonical payload</w:t>
            </w:r>
          </w:p>
        </w:tc>
        <w:tc>
          <w:tcPr>
            <w:tcW w:w="1440" w:type="dxa"/>
            <w:tcMar>
              <w:top w:w="80" w:type="dxa"/>
              <w:left w:w="80" w:type="dxa"/>
              <w:bottom w:w="80" w:type="dxa"/>
              <w:right w:w="80" w:type="dxa"/>
            </w:tcMar>
          </w:tcPr>
          <w:p w14:paraId="055CEEA8" w14:textId="77777777" w:rsidR="003D00D8" w:rsidRDefault="00000000">
            <w:r>
              <w:rPr>
                <w:sz w:val="15"/>
              </w:rPr>
              <w:t>Same logical snapshot yields same bytes</w:t>
            </w:r>
          </w:p>
        </w:tc>
        <w:tc>
          <w:tcPr>
            <w:tcW w:w="1814" w:type="dxa"/>
            <w:tcMar>
              <w:top w:w="80" w:type="dxa"/>
              <w:left w:w="80" w:type="dxa"/>
              <w:bottom w:w="80" w:type="dxa"/>
              <w:right w:w="80" w:type="dxa"/>
            </w:tcMar>
          </w:tcPr>
          <w:p w14:paraId="593C5C20" w14:textId="77777777" w:rsidR="003D00D8" w:rsidRDefault="00000000">
            <w:r>
              <w:rPr>
                <w:sz w:val="15"/>
              </w:rPr>
              <w:t>Stable serializer and schema-version check</w:t>
            </w:r>
          </w:p>
        </w:tc>
      </w:tr>
      <w:tr w:rsidR="003D00D8" w14:paraId="4E111D57" w14:textId="77777777">
        <w:trPr>
          <w:cantSplit/>
          <w:jc w:val="center"/>
        </w:trPr>
        <w:tc>
          <w:tcPr>
            <w:tcW w:w="1109" w:type="dxa"/>
            <w:tcMar>
              <w:top w:w="80" w:type="dxa"/>
              <w:left w:w="80" w:type="dxa"/>
              <w:bottom w:w="80" w:type="dxa"/>
              <w:right w:w="80" w:type="dxa"/>
            </w:tcMar>
          </w:tcPr>
          <w:p w14:paraId="55B178BE" w14:textId="77777777" w:rsidR="003D00D8" w:rsidRDefault="00000000">
            <w:r>
              <w:rPr>
                <w:sz w:val="15"/>
              </w:rPr>
              <w:t>Stored digest</w:t>
            </w:r>
          </w:p>
        </w:tc>
        <w:tc>
          <w:tcPr>
            <w:tcW w:w="1440" w:type="dxa"/>
            <w:tcMar>
              <w:top w:w="80" w:type="dxa"/>
              <w:left w:w="80" w:type="dxa"/>
              <w:bottom w:w="80" w:type="dxa"/>
              <w:right w:w="80" w:type="dxa"/>
            </w:tcMar>
          </w:tcPr>
          <w:p w14:paraId="1471FB5A" w14:textId="77777777" w:rsidR="003D00D8" w:rsidRDefault="00000000">
            <w:r>
              <w:rPr>
                <w:sz w:val="15"/>
              </w:rPr>
              <w:t>Database record represents its payload</w:t>
            </w:r>
          </w:p>
        </w:tc>
        <w:tc>
          <w:tcPr>
            <w:tcW w:w="1814" w:type="dxa"/>
            <w:tcMar>
              <w:top w:w="80" w:type="dxa"/>
              <w:left w:w="80" w:type="dxa"/>
              <w:bottom w:w="80" w:type="dxa"/>
              <w:right w:w="80" w:type="dxa"/>
            </w:tcMar>
          </w:tcPr>
          <w:p w14:paraId="73C45581" w14:textId="77777777" w:rsidR="003D00D8" w:rsidRDefault="00000000">
            <w:r>
              <w:rPr>
                <w:sz w:val="15"/>
              </w:rPr>
              <w:t>SHA-256(canonical payload) = storedDigest</w:t>
            </w:r>
          </w:p>
        </w:tc>
      </w:tr>
      <w:tr w:rsidR="003D00D8" w14:paraId="23B9057A" w14:textId="77777777">
        <w:trPr>
          <w:cantSplit/>
          <w:jc w:val="center"/>
        </w:trPr>
        <w:tc>
          <w:tcPr>
            <w:tcW w:w="1109" w:type="dxa"/>
            <w:tcMar>
              <w:top w:w="80" w:type="dxa"/>
              <w:left w:w="80" w:type="dxa"/>
              <w:bottom w:w="80" w:type="dxa"/>
              <w:right w:w="80" w:type="dxa"/>
            </w:tcMar>
          </w:tcPr>
          <w:p w14:paraId="019F669B" w14:textId="77777777" w:rsidR="003D00D8" w:rsidRDefault="00000000">
            <w:r>
              <w:rPr>
                <w:sz w:val="15"/>
              </w:rPr>
              <w:t>On-chain digest</w:t>
            </w:r>
          </w:p>
        </w:tc>
        <w:tc>
          <w:tcPr>
            <w:tcW w:w="1440" w:type="dxa"/>
            <w:tcMar>
              <w:top w:w="80" w:type="dxa"/>
              <w:left w:w="80" w:type="dxa"/>
              <w:bottom w:w="80" w:type="dxa"/>
              <w:right w:w="80" w:type="dxa"/>
            </w:tcMar>
          </w:tcPr>
          <w:p w14:paraId="5B2FED2C" w14:textId="77777777" w:rsidR="003D00D8" w:rsidRDefault="00000000">
            <w:r>
              <w:rPr>
                <w:sz w:val="15"/>
              </w:rPr>
              <w:t>Anchor commits the same snapshot</w:t>
            </w:r>
          </w:p>
        </w:tc>
        <w:tc>
          <w:tcPr>
            <w:tcW w:w="1814" w:type="dxa"/>
            <w:tcMar>
              <w:top w:w="80" w:type="dxa"/>
              <w:left w:w="80" w:type="dxa"/>
              <w:bottom w:w="80" w:type="dxa"/>
              <w:right w:w="80" w:type="dxa"/>
            </w:tcMar>
          </w:tcPr>
          <w:p w14:paraId="58AA98E9" w14:textId="77777777" w:rsidR="003D00D8" w:rsidRDefault="00000000">
            <w:r>
              <w:rPr>
                <w:sz w:val="15"/>
              </w:rPr>
              <w:t>storedDigest = contract digest</w:t>
            </w:r>
          </w:p>
        </w:tc>
      </w:tr>
      <w:tr w:rsidR="003D00D8" w14:paraId="40D54836" w14:textId="77777777">
        <w:trPr>
          <w:cantSplit/>
          <w:jc w:val="center"/>
        </w:trPr>
        <w:tc>
          <w:tcPr>
            <w:tcW w:w="1109" w:type="dxa"/>
            <w:tcMar>
              <w:top w:w="80" w:type="dxa"/>
              <w:left w:w="80" w:type="dxa"/>
              <w:bottom w:w="80" w:type="dxa"/>
              <w:right w:w="80" w:type="dxa"/>
            </w:tcMar>
          </w:tcPr>
          <w:p w14:paraId="0C13E334" w14:textId="77777777" w:rsidR="003D00D8" w:rsidRDefault="00000000">
            <w:r>
              <w:rPr>
                <w:sz w:val="15"/>
              </w:rPr>
              <w:t>Version agreement</w:t>
            </w:r>
          </w:p>
        </w:tc>
        <w:tc>
          <w:tcPr>
            <w:tcW w:w="1440" w:type="dxa"/>
            <w:tcMar>
              <w:top w:w="80" w:type="dxa"/>
              <w:left w:w="80" w:type="dxa"/>
              <w:bottom w:w="80" w:type="dxa"/>
              <w:right w:w="80" w:type="dxa"/>
            </w:tcMar>
          </w:tcPr>
          <w:p w14:paraId="71FFF91C" w14:textId="77777777" w:rsidR="003D00D8" w:rsidRDefault="00000000">
            <w:r>
              <w:rPr>
                <w:sz w:val="15"/>
              </w:rPr>
              <w:t>Prevents mismatching an older anchor</w:t>
            </w:r>
          </w:p>
        </w:tc>
        <w:tc>
          <w:tcPr>
            <w:tcW w:w="1814" w:type="dxa"/>
            <w:tcMar>
              <w:top w:w="80" w:type="dxa"/>
              <w:left w:w="80" w:type="dxa"/>
              <w:bottom w:w="80" w:type="dxa"/>
              <w:right w:w="80" w:type="dxa"/>
            </w:tcMar>
          </w:tcPr>
          <w:p w14:paraId="0404A25C" w14:textId="77777777" w:rsidR="003D00D8" w:rsidRDefault="00000000">
            <w:r>
              <w:rPr>
                <w:sz w:val="15"/>
              </w:rPr>
              <w:t>stored version = contract version</w:t>
            </w:r>
          </w:p>
        </w:tc>
      </w:tr>
      <w:tr w:rsidR="003D00D8" w14:paraId="3111E626" w14:textId="77777777">
        <w:trPr>
          <w:cantSplit/>
          <w:jc w:val="center"/>
        </w:trPr>
        <w:tc>
          <w:tcPr>
            <w:tcW w:w="1109" w:type="dxa"/>
            <w:tcMar>
              <w:top w:w="80" w:type="dxa"/>
              <w:left w:w="80" w:type="dxa"/>
              <w:bottom w:w="80" w:type="dxa"/>
              <w:right w:w="80" w:type="dxa"/>
            </w:tcMar>
          </w:tcPr>
          <w:p w14:paraId="51402093" w14:textId="77777777" w:rsidR="003D00D8" w:rsidRDefault="00000000">
            <w:r>
              <w:rPr>
                <w:sz w:val="15"/>
              </w:rPr>
              <w:t>Subject binding</w:t>
            </w:r>
          </w:p>
        </w:tc>
        <w:tc>
          <w:tcPr>
            <w:tcW w:w="1440" w:type="dxa"/>
            <w:tcMar>
              <w:top w:w="80" w:type="dxa"/>
              <w:left w:w="80" w:type="dxa"/>
              <w:bottom w:w="80" w:type="dxa"/>
              <w:right w:w="80" w:type="dxa"/>
            </w:tcMar>
          </w:tcPr>
          <w:p w14:paraId="242E82E4" w14:textId="77777777" w:rsidR="003D00D8" w:rsidRDefault="00000000">
            <w:r>
              <w:rPr>
                <w:sz w:val="15"/>
              </w:rPr>
              <w:t>Prevents digest reuse for another identity</w:t>
            </w:r>
          </w:p>
        </w:tc>
        <w:tc>
          <w:tcPr>
            <w:tcW w:w="1814" w:type="dxa"/>
            <w:tcMar>
              <w:top w:w="80" w:type="dxa"/>
              <w:left w:w="80" w:type="dxa"/>
              <w:bottom w:w="80" w:type="dxa"/>
              <w:right w:w="80" w:type="dxa"/>
            </w:tcMar>
          </w:tcPr>
          <w:p w14:paraId="2760365A" w14:textId="77777777" w:rsidR="003D00D8" w:rsidRDefault="00000000">
            <w:r>
              <w:rPr>
                <w:sz w:val="15"/>
              </w:rPr>
              <w:t>contract lookup uses freelancer wallet/address</w:t>
            </w:r>
          </w:p>
        </w:tc>
      </w:tr>
    </w:tbl>
    <w:p w14:paraId="16B71646" w14:textId="77777777" w:rsidR="003D00D8" w:rsidRDefault="00000000">
      <w:pPr>
        <w:spacing w:before="140" w:after="60"/>
        <w:jc w:val="center"/>
      </w:pPr>
      <w:r>
        <w:rPr>
          <w:b/>
          <w:sz w:val="20"/>
        </w:rPr>
        <w:t>IX. FORMAL VERIFICATION PROTOCOL</w:t>
      </w:r>
    </w:p>
    <w:p w14:paraId="08DE4670" w14:textId="77777777" w:rsidR="003D00D8" w:rsidRDefault="00000000">
      <w:pPr>
        <w:spacing w:after="60" w:line="240" w:lineRule="auto"/>
        <w:jc w:val="both"/>
      </w:pPr>
      <w:r>
        <w:rPr>
          <w:sz w:val="20"/>
        </w:rPr>
        <w:t>A verifier enters a freelancer identifier. The verification API obtains the targeted snapshot from MongoDB, reconstructs the payload from the authoritative normalized data, derives a new digest, reads the corresponding anchor from the contract, and compares every relevant value. A valid result requires four checks: the stored payload matches the database record, the stored digest equals the newly computed digest, the contract digest equals that digest, and the stored/contract versions agree. A mismatch is reported as an integrity failure rather than silently replacing the anchored value.</w:t>
      </w:r>
    </w:p>
    <w:p w14:paraId="5240E358" w14:textId="77777777" w:rsidR="003D00D8" w:rsidRDefault="00000000">
      <w:pPr>
        <w:spacing w:before="80" w:after="20"/>
        <w:jc w:val="center"/>
      </w:pPr>
      <w:r>
        <w:rPr>
          <w:noProof/>
        </w:rPr>
        <w:drawing>
          <wp:inline distT="0" distB="0" distL="0" distR="0" wp14:anchorId="093F90C3" wp14:editId="66A146CE">
            <wp:extent cx="2788920" cy="1586198"/>
            <wp:effectExtent l="0" t="0" r="0" b="0"/>
            <wp:docPr id="7" name="Picture 7" descr="Cryptographic verification comparing stored, recomputed, and on-chain snapshot hash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6.06 PM.jpeg"/>
                    <pic:cNvPicPr/>
                  </pic:nvPicPr>
                  <pic:blipFill>
                    <a:blip r:embed="rId15"/>
                    <a:stretch>
                      <a:fillRect/>
                    </a:stretch>
                  </pic:blipFill>
                  <pic:spPr>
                    <a:xfrm>
                      <a:off x="0" y="0"/>
                      <a:ext cx="2788920" cy="1586198"/>
                    </a:xfrm>
                    <a:prstGeom prst="rect">
                      <a:avLst/>
                    </a:prstGeom>
                  </pic:spPr>
                </pic:pic>
              </a:graphicData>
            </a:graphic>
          </wp:inline>
        </w:drawing>
      </w:r>
    </w:p>
    <w:p w14:paraId="1E5E8AB3" w14:textId="77777777" w:rsidR="003D00D8" w:rsidRDefault="00000000">
      <w:pPr>
        <w:spacing w:after="100"/>
        <w:jc w:val="center"/>
      </w:pPr>
      <w:r>
        <w:rPr>
          <w:i/>
          <w:sz w:val="16"/>
        </w:rPr>
        <w:t>Fig. 7. Cryptographic verification comparing stored, recomputed, and on-chain snapshot hashes.</w:t>
      </w:r>
    </w:p>
    <w:p w14:paraId="2BFBC5CD" w14:textId="77777777" w:rsidR="003D00D8" w:rsidRDefault="00000000">
      <w:pPr>
        <w:spacing w:after="60" w:line="240" w:lineRule="auto"/>
        <w:jc w:val="both"/>
      </w:pPr>
      <w:r>
        <w:rPr>
          <w:sz w:val="20"/>
        </w:rPr>
        <w:t>The verification predicate for a requested freelancer address a and version v is V(a,v) = 1 if and only if H_db(a,v) = H_computed(P(a,v)) = H_blockchain(a,v) and v_db = v_blockchain; otherwise V(a,v) = 0. Here P(a,v) is the canonical payload, H_db is the persisted digest, H_computed is the SHA-256 result over freshly reconstructed bytes, and H_blockchain is read from the contract. This equality establishes record integrity relative to the committed snapshot; it does not prove that an original review was truthful.</w:t>
      </w:r>
    </w:p>
    <w:p w14:paraId="74E01BF7" w14:textId="77777777" w:rsidR="003D00D8" w:rsidRDefault="00000000">
      <w:pPr>
        <w:spacing w:before="40" w:after="60"/>
        <w:jc w:val="center"/>
      </w:pPr>
      <w:r>
        <w:rPr>
          <w:rFonts w:ascii="Cambria Math" w:hAnsi="Cambria Math"/>
          <w:sz w:val="21"/>
        </w:rPr>
        <w:lastRenderedPageBreak/>
        <w:t>V(a,v) = 1 ⇔ H_db(a,v) = H_computed(P(a,v)) = H_blockchain(a,v) ∧ v_db = v_blockchain</w:t>
      </w:r>
      <w:r>
        <w:rPr>
          <w:sz w:val="18"/>
        </w:rPr>
        <w:t xml:space="preserve">    (8)</w:t>
      </w:r>
    </w:p>
    <w:p w14:paraId="549DD268" w14:textId="77777777" w:rsidR="003D00D8" w:rsidRDefault="00000000">
      <w:pPr>
        <w:spacing w:before="140" w:after="60"/>
        <w:jc w:val="center"/>
      </w:pPr>
      <w:r>
        <w:rPr>
          <w:b/>
          <w:sz w:val="20"/>
        </w:rPr>
        <w:t>X. COMPLEXITY, STORAGE, AND GAS ANALYSIS</w:t>
      </w:r>
    </w:p>
    <w:p w14:paraId="459DCD67" w14:textId="77777777" w:rsidR="003D00D8" w:rsidRDefault="00000000">
      <w:pPr>
        <w:spacing w:after="60" w:line="240" w:lineRule="auto"/>
        <w:jc w:val="both"/>
      </w:pPr>
      <w:r>
        <w:rPr>
          <w:sz w:val="20"/>
        </w:rPr>
        <w:t>With n reviews and embedding dimension d, importing and normalizing records is O(n). Feature construction and batch inference are O(n*d) when embeddings are generated, while a fixed-depth XGBoost prediction is O(n*D), where D is the aggregate tree traversal depth. Adaptive score aggregation is O(n) to aggregate reviews and O(5) for the five final components. Canonical serialization and hashing are O(k), where k is payload byte length. A smart-contract mapping lookup used to verify an already anchored digest is O(1) in EVM state access; its financial cost is still governed by gas and network fee conditions.</w:t>
      </w:r>
    </w:p>
    <w:p w14:paraId="51DDB84A" w14:textId="77777777" w:rsidR="003D00D8" w:rsidRDefault="00000000">
      <w:pPr>
        <w:spacing w:before="80" w:after="40"/>
        <w:jc w:val="center"/>
      </w:pPr>
      <w:r>
        <w:rPr>
          <w:b/>
          <w:sz w:val="17"/>
        </w:rPr>
        <w:t>TABLE IV. COMPLEXITY AND STORAGE CHARACTERISTICS</w:t>
      </w:r>
    </w:p>
    <w:tbl>
      <w:tblPr>
        <w:tblW w:w="0" w:type="auto"/>
        <w:jc w:val="center"/>
        <w:tblLayout w:type="fixed"/>
        <w:tblLook w:val="04A0" w:firstRow="1" w:lastRow="0" w:firstColumn="1" w:lastColumn="0" w:noHBand="0" w:noVBand="1"/>
      </w:tblPr>
      <w:tblGrid>
        <w:gridCol w:w="1238"/>
        <w:gridCol w:w="1742"/>
        <w:gridCol w:w="1382"/>
      </w:tblGrid>
      <w:tr w:rsidR="003D00D8" w14:paraId="57389081" w14:textId="77777777">
        <w:trPr>
          <w:cantSplit/>
          <w:tblHeader/>
          <w:jc w:val="center"/>
        </w:trPr>
        <w:tc>
          <w:tcPr>
            <w:tcW w:w="1238" w:type="dxa"/>
            <w:shd w:val="clear" w:color="auto" w:fill="D9EAF7"/>
            <w:tcMar>
              <w:top w:w="80" w:type="dxa"/>
              <w:left w:w="80" w:type="dxa"/>
              <w:bottom w:w="80" w:type="dxa"/>
              <w:right w:w="80" w:type="dxa"/>
            </w:tcMar>
            <w:vAlign w:val="center"/>
          </w:tcPr>
          <w:p w14:paraId="41F3E0D9" w14:textId="77777777" w:rsidR="003D00D8" w:rsidRDefault="00000000">
            <w:pPr>
              <w:jc w:val="center"/>
            </w:pPr>
            <w:r>
              <w:rPr>
                <w:b/>
                <w:sz w:val="16"/>
              </w:rPr>
              <w:t>Module</w:t>
            </w:r>
          </w:p>
        </w:tc>
        <w:tc>
          <w:tcPr>
            <w:tcW w:w="1742" w:type="dxa"/>
            <w:shd w:val="clear" w:color="auto" w:fill="D9EAF7"/>
            <w:tcMar>
              <w:top w:w="80" w:type="dxa"/>
              <w:left w:w="80" w:type="dxa"/>
              <w:bottom w:w="80" w:type="dxa"/>
              <w:right w:w="80" w:type="dxa"/>
            </w:tcMar>
            <w:vAlign w:val="center"/>
          </w:tcPr>
          <w:p w14:paraId="4405C93C" w14:textId="77777777" w:rsidR="003D00D8" w:rsidRDefault="00000000">
            <w:pPr>
              <w:jc w:val="center"/>
            </w:pPr>
            <w:r>
              <w:rPr>
                <w:b/>
                <w:sz w:val="16"/>
              </w:rPr>
              <w:t>Time / storage</w:t>
            </w:r>
          </w:p>
        </w:tc>
        <w:tc>
          <w:tcPr>
            <w:tcW w:w="1382" w:type="dxa"/>
            <w:shd w:val="clear" w:color="auto" w:fill="D9EAF7"/>
            <w:tcMar>
              <w:top w:w="80" w:type="dxa"/>
              <w:left w:w="80" w:type="dxa"/>
              <w:bottom w:w="80" w:type="dxa"/>
              <w:right w:w="80" w:type="dxa"/>
            </w:tcMar>
            <w:vAlign w:val="center"/>
          </w:tcPr>
          <w:p w14:paraId="2D05EBEC" w14:textId="77777777" w:rsidR="003D00D8" w:rsidRDefault="00000000">
            <w:pPr>
              <w:jc w:val="center"/>
            </w:pPr>
            <w:r>
              <w:rPr>
                <w:b/>
                <w:sz w:val="16"/>
              </w:rPr>
              <w:t>Interpretation</w:t>
            </w:r>
          </w:p>
        </w:tc>
      </w:tr>
      <w:tr w:rsidR="003D00D8" w14:paraId="65183CE5" w14:textId="77777777">
        <w:trPr>
          <w:cantSplit/>
          <w:jc w:val="center"/>
        </w:trPr>
        <w:tc>
          <w:tcPr>
            <w:tcW w:w="1238" w:type="dxa"/>
            <w:tcMar>
              <w:top w:w="80" w:type="dxa"/>
              <w:left w:w="80" w:type="dxa"/>
              <w:bottom w:w="80" w:type="dxa"/>
              <w:right w:w="80" w:type="dxa"/>
            </w:tcMar>
          </w:tcPr>
          <w:p w14:paraId="300C818D" w14:textId="77777777" w:rsidR="003D00D8" w:rsidRDefault="00000000">
            <w:r>
              <w:rPr>
                <w:sz w:val="15"/>
              </w:rPr>
              <w:t>Review import</w:t>
            </w:r>
          </w:p>
        </w:tc>
        <w:tc>
          <w:tcPr>
            <w:tcW w:w="1742" w:type="dxa"/>
            <w:tcMar>
              <w:top w:w="80" w:type="dxa"/>
              <w:left w:w="80" w:type="dxa"/>
              <w:bottom w:w="80" w:type="dxa"/>
              <w:right w:w="80" w:type="dxa"/>
            </w:tcMar>
          </w:tcPr>
          <w:p w14:paraId="6AD2CC25" w14:textId="77777777" w:rsidR="003D00D8" w:rsidRDefault="00000000">
            <w:r>
              <w:rPr>
                <w:sz w:val="15"/>
              </w:rPr>
              <w:t>O(n)</w:t>
            </w:r>
          </w:p>
        </w:tc>
        <w:tc>
          <w:tcPr>
            <w:tcW w:w="1382" w:type="dxa"/>
            <w:tcMar>
              <w:top w:w="80" w:type="dxa"/>
              <w:left w:w="80" w:type="dxa"/>
              <w:bottom w:w="80" w:type="dxa"/>
              <w:right w:w="80" w:type="dxa"/>
            </w:tcMar>
          </w:tcPr>
          <w:p w14:paraId="33EEA40C" w14:textId="77777777" w:rsidR="003D00D8" w:rsidRDefault="00000000">
            <w:r>
              <w:rPr>
                <w:sz w:val="15"/>
              </w:rPr>
              <w:t>Process n evidence records</w:t>
            </w:r>
          </w:p>
        </w:tc>
      </w:tr>
      <w:tr w:rsidR="003D00D8" w14:paraId="7F07807C" w14:textId="77777777">
        <w:trPr>
          <w:cantSplit/>
          <w:jc w:val="center"/>
        </w:trPr>
        <w:tc>
          <w:tcPr>
            <w:tcW w:w="1238" w:type="dxa"/>
            <w:tcMar>
              <w:top w:w="80" w:type="dxa"/>
              <w:left w:w="80" w:type="dxa"/>
              <w:bottom w:w="80" w:type="dxa"/>
              <w:right w:w="80" w:type="dxa"/>
            </w:tcMar>
          </w:tcPr>
          <w:p w14:paraId="6DE5038A" w14:textId="77777777" w:rsidR="003D00D8" w:rsidRDefault="00000000">
            <w:r>
              <w:rPr>
                <w:sz w:val="15"/>
              </w:rPr>
              <w:t>Embedding + fraud scoring</w:t>
            </w:r>
          </w:p>
        </w:tc>
        <w:tc>
          <w:tcPr>
            <w:tcW w:w="1742" w:type="dxa"/>
            <w:tcMar>
              <w:top w:w="80" w:type="dxa"/>
              <w:left w:w="80" w:type="dxa"/>
              <w:bottom w:w="80" w:type="dxa"/>
              <w:right w:w="80" w:type="dxa"/>
            </w:tcMar>
          </w:tcPr>
          <w:p w14:paraId="05C5C9FC" w14:textId="77777777" w:rsidR="003D00D8" w:rsidRDefault="00000000">
            <w:r>
              <w:rPr>
                <w:sz w:val="15"/>
              </w:rPr>
              <w:t>O(n*d) + O(n*D)</w:t>
            </w:r>
          </w:p>
        </w:tc>
        <w:tc>
          <w:tcPr>
            <w:tcW w:w="1382" w:type="dxa"/>
            <w:tcMar>
              <w:top w:w="80" w:type="dxa"/>
              <w:left w:w="80" w:type="dxa"/>
              <w:bottom w:w="80" w:type="dxa"/>
              <w:right w:w="80" w:type="dxa"/>
            </w:tcMar>
          </w:tcPr>
          <w:p w14:paraId="0FE27DF9" w14:textId="77777777" w:rsidR="003D00D8" w:rsidRDefault="00000000">
            <w:r>
              <w:rPr>
                <w:sz w:val="15"/>
              </w:rPr>
              <w:t>d-dimensional encoder output; D tree traversal depth</w:t>
            </w:r>
          </w:p>
        </w:tc>
      </w:tr>
      <w:tr w:rsidR="003D00D8" w14:paraId="7FDA642A" w14:textId="77777777">
        <w:trPr>
          <w:cantSplit/>
          <w:jc w:val="center"/>
        </w:trPr>
        <w:tc>
          <w:tcPr>
            <w:tcW w:w="1238" w:type="dxa"/>
            <w:tcMar>
              <w:top w:w="80" w:type="dxa"/>
              <w:left w:w="80" w:type="dxa"/>
              <w:bottom w:w="80" w:type="dxa"/>
              <w:right w:w="80" w:type="dxa"/>
            </w:tcMar>
          </w:tcPr>
          <w:p w14:paraId="5DD91CBE" w14:textId="77777777" w:rsidR="003D00D8" w:rsidRDefault="00000000">
            <w:r>
              <w:rPr>
                <w:sz w:val="15"/>
              </w:rPr>
              <w:t>Adaptive score</w:t>
            </w:r>
          </w:p>
        </w:tc>
        <w:tc>
          <w:tcPr>
            <w:tcW w:w="1742" w:type="dxa"/>
            <w:tcMar>
              <w:top w:w="80" w:type="dxa"/>
              <w:left w:w="80" w:type="dxa"/>
              <w:bottom w:w="80" w:type="dxa"/>
              <w:right w:w="80" w:type="dxa"/>
            </w:tcMar>
          </w:tcPr>
          <w:p w14:paraId="6D307D10" w14:textId="77777777" w:rsidR="003D00D8" w:rsidRDefault="00000000">
            <w:r>
              <w:rPr>
                <w:sz w:val="15"/>
              </w:rPr>
              <w:t>O(n)</w:t>
            </w:r>
          </w:p>
        </w:tc>
        <w:tc>
          <w:tcPr>
            <w:tcW w:w="1382" w:type="dxa"/>
            <w:tcMar>
              <w:top w:w="80" w:type="dxa"/>
              <w:left w:w="80" w:type="dxa"/>
              <w:bottom w:w="80" w:type="dxa"/>
              <w:right w:w="80" w:type="dxa"/>
            </w:tcMar>
          </w:tcPr>
          <w:p w14:paraId="783AB90F" w14:textId="77777777" w:rsidR="003D00D8" w:rsidRDefault="00000000">
            <w:r>
              <w:rPr>
                <w:sz w:val="15"/>
              </w:rPr>
              <w:t>Aggregate evidence then normalize five weights</w:t>
            </w:r>
          </w:p>
        </w:tc>
      </w:tr>
      <w:tr w:rsidR="003D00D8" w14:paraId="365940D3" w14:textId="77777777">
        <w:trPr>
          <w:cantSplit/>
          <w:jc w:val="center"/>
        </w:trPr>
        <w:tc>
          <w:tcPr>
            <w:tcW w:w="1238" w:type="dxa"/>
            <w:tcMar>
              <w:top w:w="80" w:type="dxa"/>
              <w:left w:w="80" w:type="dxa"/>
              <w:bottom w:w="80" w:type="dxa"/>
              <w:right w:w="80" w:type="dxa"/>
            </w:tcMar>
          </w:tcPr>
          <w:p w14:paraId="784198DD" w14:textId="77777777" w:rsidR="003D00D8" w:rsidRDefault="00000000">
            <w:r>
              <w:rPr>
                <w:sz w:val="15"/>
              </w:rPr>
              <w:t>Snapshot hash</w:t>
            </w:r>
          </w:p>
        </w:tc>
        <w:tc>
          <w:tcPr>
            <w:tcW w:w="1742" w:type="dxa"/>
            <w:tcMar>
              <w:top w:w="80" w:type="dxa"/>
              <w:left w:w="80" w:type="dxa"/>
              <w:bottom w:w="80" w:type="dxa"/>
              <w:right w:w="80" w:type="dxa"/>
            </w:tcMar>
          </w:tcPr>
          <w:p w14:paraId="07924F00" w14:textId="77777777" w:rsidR="003D00D8" w:rsidRDefault="00000000">
            <w:r>
              <w:rPr>
                <w:sz w:val="15"/>
              </w:rPr>
              <w:t>O(k)</w:t>
            </w:r>
          </w:p>
        </w:tc>
        <w:tc>
          <w:tcPr>
            <w:tcW w:w="1382" w:type="dxa"/>
            <w:tcMar>
              <w:top w:w="80" w:type="dxa"/>
              <w:left w:w="80" w:type="dxa"/>
              <w:bottom w:w="80" w:type="dxa"/>
              <w:right w:w="80" w:type="dxa"/>
            </w:tcMar>
          </w:tcPr>
          <w:p w14:paraId="12ED5818" w14:textId="77777777" w:rsidR="003D00D8" w:rsidRDefault="00000000">
            <w:r>
              <w:rPr>
                <w:sz w:val="15"/>
              </w:rPr>
              <w:t>Hash k canonical UTF-8 bytes</w:t>
            </w:r>
          </w:p>
        </w:tc>
      </w:tr>
      <w:tr w:rsidR="003D00D8" w14:paraId="0E9F3DEB" w14:textId="77777777">
        <w:trPr>
          <w:cantSplit/>
          <w:jc w:val="center"/>
        </w:trPr>
        <w:tc>
          <w:tcPr>
            <w:tcW w:w="1238" w:type="dxa"/>
            <w:tcMar>
              <w:top w:w="80" w:type="dxa"/>
              <w:left w:w="80" w:type="dxa"/>
              <w:bottom w:w="80" w:type="dxa"/>
              <w:right w:w="80" w:type="dxa"/>
            </w:tcMar>
          </w:tcPr>
          <w:p w14:paraId="1918A9A9" w14:textId="77777777" w:rsidR="003D00D8" w:rsidRDefault="00000000">
            <w:r>
              <w:rPr>
                <w:sz w:val="15"/>
              </w:rPr>
              <w:t>Blockchain verification</w:t>
            </w:r>
          </w:p>
        </w:tc>
        <w:tc>
          <w:tcPr>
            <w:tcW w:w="1742" w:type="dxa"/>
            <w:tcMar>
              <w:top w:w="80" w:type="dxa"/>
              <w:left w:w="80" w:type="dxa"/>
              <w:bottom w:w="80" w:type="dxa"/>
              <w:right w:w="80" w:type="dxa"/>
            </w:tcMar>
          </w:tcPr>
          <w:p w14:paraId="6231650D" w14:textId="77777777" w:rsidR="003D00D8" w:rsidRDefault="00000000">
            <w:r>
              <w:rPr>
                <w:sz w:val="15"/>
              </w:rPr>
              <w:t>O(1) state read</w:t>
            </w:r>
          </w:p>
        </w:tc>
        <w:tc>
          <w:tcPr>
            <w:tcW w:w="1382" w:type="dxa"/>
            <w:tcMar>
              <w:top w:w="80" w:type="dxa"/>
              <w:left w:w="80" w:type="dxa"/>
              <w:bottom w:w="80" w:type="dxa"/>
              <w:right w:w="80" w:type="dxa"/>
            </w:tcMar>
          </w:tcPr>
          <w:p w14:paraId="1BFE8774" w14:textId="77777777" w:rsidR="003D00D8" w:rsidRDefault="00000000">
            <w:r>
              <w:rPr>
                <w:sz w:val="15"/>
              </w:rPr>
              <w:t>Constant-size digest/version lookup</w:t>
            </w:r>
          </w:p>
        </w:tc>
      </w:tr>
      <w:tr w:rsidR="003D00D8" w14:paraId="68C672F7" w14:textId="77777777">
        <w:trPr>
          <w:cantSplit/>
          <w:jc w:val="center"/>
        </w:trPr>
        <w:tc>
          <w:tcPr>
            <w:tcW w:w="1238" w:type="dxa"/>
            <w:tcMar>
              <w:top w:w="80" w:type="dxa"/>
              <w:left w:w="80" w:type="dxa"/>
              <w:bottom w:w="80" w:type="dxa"/>
              <w:right w:w="80" w:type="dxa"/>
            </w:tcMar>
          </w:tcPr>
          <w:p w14:paraId="0E170C82" w14:textId="77777777" w:rsidR="003D00D8" w:rsidRDefault="00000000">
            <w:r>
              <w:rPr>
                <w:sz w:val="15"/>
              </w:rPr>
              <w:t>Storage</w:t>
            </w:r>
          </w:p>
        </w:tc>
        <w:tc>
          <w:tcPr>
            <w:tcW w:w="1742" w:type="dxa"/>
            <w:tcMar>
              <w:top w:w="80" w:type="dxa"/>
              <w:left w:w="80" w:type="dxa"/>
              <w:bottom w:w="80" w:type="dxa"/>
              <w:right w:w="80" w:type="dxa"/>
            </w:tcMar>
          </w:tcPr>
          <w:p w14:paraId="25478A2E" w14:textId="77777777" w:rsidR="003D00D8" w:rsidRDefault="00000000">
            <w:r>
              <w:rPr>
                <w:sz w:val="15"/>
              </w:rPr>
              <w:t>on-chain O(1); database O(n)</w:t>
            </w:r>
          </w:p>
        </w:tc>
        <w:tc>
          <w:tcPr>
            <w:tcW w:w="1382" w:type="dxa"/>
            <w:tcMar>
              <w:top w:w="80" w:type="dxa"/>
              <w:left w:w="80" w:type="dxa"/>
              <w:bottom w:w="80" w:type="dxa"/>
              <w:right w:w="80" w:type="dxa"/>
            </w:tcMar>
          </w:tcPr>
          <w:p w14:paraId="448CCDF8" w14:textId="77777777" w:rsidR="003D00D8" w:rsidRDefault="00000000">
            <w:r>
              <w:rPr>
                <w:sz w:val="15"/>
              </w:rPr>
              <w:t>One digest/version per snapshot versus complete review history</w:t>
            </w:r>
          </w:p>
        </w:tc>
      </w:tr>
    </w:tbl>
    <w:p w14:paraId="20355FB3" w14:textId="77777777" w:rsidR="003D00D8" w:rsidRDefault="00000000">
      <w:pPr>
        <w:spacing w:after="60" w:line="240" w:lineRule="auto"/>
        <w:jc w:val="both"/>
      </w:pPr>
      <w:r>
        <w:rPr>
          <w:sz w:val="20"/>
        </w:rPr>
        <w:t>Only a fixed-size digest, version, timestamp, and optional URI are anchored. Consequently, the on-chain storage per snapshot is O(1), whereas the database grows O(n) with the number of reviews/evidence records. This trade-off avoids putting mutable review text or personal data into permanent public state while preserving a cryptographic commitment to an exact off-chain representation.</w:t>
      </w:r>
    </w:p>
    <w:p w14:paraId="3AA51412" w14:textId="77777777" w:rsidR="003D00D8" w:rsidRDefault="00000000">
      <w:pPr>
        <w:spacing w:before="40" w:after="60"/>
        <w:jc w:val="center"/>
      </w:pPr>
      <w:r>
        <w:rPr>
          <w:rFonts w:ascii="Cambria Math" w:hAnsi="Cambria Math"/>
          <w:sz w:val="21"/>
        </w:rPr>
        <w:t>Storage_on-chain = O(1);     Storage_database = O(n);     Time_hash = O(k)</w:t>
      </w:r>
      <w:r>
        <w:rPr>
          <w:sz w:val="18"/>
        </w:rPr>
        <w:t xml:space="preserve">    (9)</w:t>
      </w:r>
    </w:p>
    <w:p w14:paraId="69FFB94C" w14:textId="77777777" w:rsidR="003D00D8" w:rsidRDefault="00000000">
      <w:pPr>
        <w:spacing w:after="60" w:line="240" w:lineRule="auto"/>
        <w:jc w:val="both"/>
      </w:pPr>
      <w:r>
        <w:rPr>
          <w:sz w:val="20"/>
        </w:rPr>
        <w:t>Gas must be measured against the deployed contract bytecode, compiler settings, and Sepolia transaction receipt. The figures below are supplied example values, not measurements obtained by this paper. At an effective gas price g (gwei), cost_ETH = gasUsed × g × 10^-9. For example, at g = 20 gwei, 71,204 gas would cost 0.00142408 ETH; this price-dependent example must be replaced with the receipt gasUsed and effectiveGasPrice during experimental reporting.</w:t>
      </w:r>
    </w:p>
    <w:p w14:paraId="127492BF" w14:textId="77777777" w:rsidR="003D00D8" w:rsidRDefault="00000000">
      <w:pPr>
        <w:spacing w:before="40" w:after="60"/>
        <w:jc w:val="center"/>
      </w:pPr>
      <w:r>
        <w:rPr>
          <w:rFonts w:ascii="Cambria Math" w:hAnsi="Cambria Math"/>
          <w:sz w:val="21"/>
        </w:rPr>
        <w:t>Cost_ETH = GasUsed × GasPrice_gwei × 10⁻⁹</w:t>
      </w:r>
      <w:r>
        <w:rPr>
          <w:sz w:val="18"/>
        </w:rPr>
        <w:t xml:space="preserve">    (10)</w:t>
      </w:r>
    </w:p>
    <w:p w14:paraId="1D2E5FB6" w14:textId="77777777" w:rsidR="003D00D8" w:rsidRDefault="00000000">
      <w:pPr>
        <w:spacing w:before="80" w:after="40"/>
        <w:jc w:val="center"/>
      </w:pPr>
      <w:r>
        <w:rPr>
          <w:b/>
          <w:sz w:val="17"/>
        </w:rPr>
        <w:t>TABLE V. SEPOLIA GAS MEASUREMENT TEMPLATE</w:t>
      </w:r>
    </w:p>
    <w:tbl>
      <w:tblPr>
        <w:tblW w:w="0" w:type="auto"/>
        <w:jc w:val="center"/>
        <w:tblLayout w:type="fixed"/>
        <w:tblLook w:val="04A0" w:firstRow="1" w:lastRow="0" w:firstColumn="1" w:lastColumn="0" w:noHBand="0" w:noVBand="1"/>
      </w:tblPr>
      <w:tblGrid>
        <w:gridCol w:w="1368"/>
        <w:gridCol w:w="1368"/>
        <w:gridCol w:w="1627"/>
      </w:tblGrid>
      <w:tr w:rsidR="003D00D8" w14:paraId="588B024B" w14:textId="77777777">
        <w:trPr>
          <w:cantSplit/>
          <w:tblHeader/>
          <w:jc w:val="center"/>
        </w:trPr>
        <w:tc>
          <w:tcPr>
            <w:tcW w:w="1368" w:type="dxa"/>
            <w:shd w:val="clear" w:color="auto" w:fill="D9EAF7"/>
            <w:tcMar>
              <w:top w:w="80" w:type="dxa"/>
              <w:left w:w="80" w:type="dxa"/>
              <w:bottom w:w="80" w:type="dxa"/>
              <w:right w:w="80" w:type="dxa"/>
            </w:tcMar>
            <w:vAlign w:val="center"/>
          </w:tcPr>
          <w:p w14:paraId="171A970C" w14:textId="77777777" w:rsidR="003D00D8" w:rsidRDefault="00000000">
            <w:pPr>
              <w:jc w:val="center"/>
            </w:pPr>
            <w:r>
              <w:rPr>
                <w:b/>
                <w:sz w:val="16"/>
              </w:rPr>
              <w:t>Operation</w:t>
            </w:r>
          </w:p>
        </w:tc>
        <w:tc>
          <w:tcPr>
            <w:tcW w:w="1368" w:type="dxa"/>
            <w:shd w:val="clear" w:color="auto" w:fill="D9EAF7"/>
            <w:tcMar>
              <w:top w:w="80" w:type="dxa"/>
              <w:left w:w="80" w:type="dxa"/>
              <w:bottom w:w="80" w:type="dxa"/>
              <w:right w:w="80" w:type="dxa"/>
            </w:tcMar>
            <w:vAlign w:val="center"/>
          </w:tcPr>
          <w:p w14:paraId="7221573C" w14:textId="77777777" w:rsidR="003D00D8" w:rsidRDefault="00000000">
            <w:pPr>
              <w:jc w:val="center"/>
            </w:pPr>
            <w:r>
              <w:rPr>
                <w:b/>
                <w:sz w:val="16"/>
              </w:rPr>
              <w:t>Example gas used</w:t>
            </w:r>
          </w:p>
        </w:tc>
        <w:tc>
          <w:tcPr>
            <w:tcW w:w="1627" w:type="dxa"/>
            <w:shd w:val="clear" w:color="auto" w:fill="D9EAF7"/>
            <w:tcMar>
              <w:top w:w="80" w:type="dxa"/>
              <w:left w:w="80" w:type="dxa"/>
              <w:bottom w:w="80" w:type="dxa"/>
              <w:right w:w="80" w:type="dxa"/>
            </w:tcMar>
            <w:vAlign w:val="center"/>
          </w:tcPr>
          <w:p w14:paraId="041C9BA0" w14:textId="77777777" w:rsidR="003D00D8" w:rsidRDefault="00000000">
            <w:pPr>
              <w:jc w:val="center"/>
            </w:pPr>
            <w:r>
              <w:rPr>
                <w:b/>
                <w:sz w:val="16"/>
              </w:rPr>
              <w:t>Cost equation</w:t>
            </w:r>
          </w:p>
        </w:tc>
      </w:tr>
      <w:tr w:rsidR="003D00D8" w14:paraId="1D6E6E78" w14:textId="77777777">
        <w:trPr>
          <w:cantSplit/>
          <w:jc w:val="center"/>
        </w:trPr>
        <w:tc>
          <w:tcPr>
            <w:tcW w:w="1368" w:type="dxa"/>
            <w:tcMar>
              <w:top w:w="80" w:type="dxa"/>
              <w:left w:w="80" w:type="dxa"/>
              <w:bottom w:w="80" w:type="dxa"/>
              <w:right w:w="80" w:type="dxa"/>
            </w:tcMar>
          </w:tcPr>
          <w:p w14:paraId="67E3E7C9" w14:textId="77777777" w:rsidR="003D00D8" w:rsidRDefault="00000000">
            <w:r>
              <w:rPr>
                <w:sz w:val="15"/>
              </w:rPr>
              <w:t>Register freelancer</w:t>
            </w:r>
          </w:p>
        </w:tc>
        <w:tc>
          <w:tcPr>
            <w:tcW w:w="1368" w:type="dxa"/>
            <w:tcMar>
              <w:top w:w="80" w:type="dxa"/>
              <w:left w:w="80" w:type="dxa"/>
              <w:bottom w:w="80" w:type="dxa"/>
              <w:right w:w="80" w:type="dxa"/>
            </w:tcMar>
          </w:tcPr>
          <w:p w14:paraId="2D40037B" w14:textId="77777777" w:rsidR="003D00D8" w:rsidRDefault="00000000">
            <w:r>
              <w:rPr>
                <w:sz w:val="15"/>
              </w:rPr>
              <w:t>48,321</w:t>
            </w:r>
          </w:p>
        </w:tc>
        <w:tc>
          <w:tcPr>
            <w:tcW w:w="1627" w:type="dxa"/>
            <w:tcMar>
              <w:top w:w="80" w:type="dxa"/>
              <w:left w:w="80" w:type="dxa"/>
              <w:bottom w:w="80" w:type="dxa"/>
              <w:right w:w="80" w:type="dxa"/>
            </w:tcMar>
          </w:tcPr>
          <w:p w14:paraId="0BD24A06" w14:textId="77777777" w:rsidR="003D00D8" w:rsidRDefault="00000000">
            <w:r>
              <w:rPr>
                <w:sz w:val="15"/>
              </w:rPr>
              <w:t>48,321 × g × 10^-9 ETH</w:t>
            </w:r>
          </w:p>
        </w:tc>
      </w:tr>
      <w:tr w:rsidR="003D00D8" w14:paraId="15B3C9EA" w14:textId="77777777">
        <w:trPr>
          <w:cantSplit/>
          <w:jc w:val="center"/>
        </w:trPr>
        <w:tc>
          <w:tcPr>
            <w:tcW w:w="1368" w:type="dxa"/>
            <w:tcMar>
              <w:top w:w="80" w:type="dxa"/>
              <w:left w:w="80" w:type="dxa"/>
              <w:bottom w:w="80" w:type="dxa"/>
              <w:right w:w="80" w:type="dxa"/>
            </w:tcMar>
          </w:tcPr>
          <w:p w14:paraId="3090C477" w14:textId="77777777" w:rsidR="003D00D8" w:rsidRDefault="00000000">
            <w:r>
              <w:rPr>
                <w:sz w:val="15"/>
              </w:rPr>
              <w:t>Anchor snapshot</w:t>
            </w:r>
          </w:p>
        </w:tc>
        <w:tc>
          <w:tcPr>
            <w:tcW w:w="1368" w:type="dxa"/>
            <w:tcMar>
              <w:top w:w="80" w:type="dxa"/>
              <w:left w:w="80" w:type="dxa"/>
              <w:bottom w:w="80" w:type="dxa"/>
              <w:right w:w="80" w:type="dxa"/>
            </w:tcMar>
          </w:tcPr>
          <w:p w14:paraId="3CCDDF06" w14:textId="77777777" w:rsidR="003D00D8" w:rsidRDefault="00000000">
            <w:r>
              <w:rPr>
                <w:sz w:val="15"/>
              </w:rPr>
              <w:t>71,204</w:t>
            </w:r>
          </w:p>
        </w:tc>
        <w:tc>
          <w:tcPr>
            <w:tcW w:w="1627" w:type="dxa"/>
            <w:tcMar>
              <w:top w:w="80" w:type="dxa"/>
              <w:left w:w="80" w:type="dxa"/>
              <w:bottom w:w="80" w:type="dxa"/>
              <w:right w:w="80" w:type="dxa"/>
            </w:tcMar>
          </w:tcPr>
          <w:p w14:paraId="40F1C232" w14:textId="77777777" w:rsidR="003D00D8" w:rsidRDefault="00000000">
            <w:r>
              <w:rPr>
                <w:sz w:val="15"/>
              </w:rPr>
              <w:t>71,204 × g × 10^-9 ETH</w:t>
            </w:r>
          </w:p>
        </w:tc>
      </w:tr>
      <w:tr w:rsidR="003D00D8" w14:paraId="3E664CAA" w14:textId="77777777">
        <w:trPr>
          <w:cantSplit/>
          <w:jc w:val="center"/>
        </w:trPr>
        <w:tc>
          <w:tcPr>
            <w:tcW w:w="1368" w:type="dxa"/>
            <w:tcMar>
              <w:top w:w="80" w:type="dxa"/>
              <w:left w:w="80" w:type="dxa"/>
              <w:bottom w:w="80" w:type="dxa"/>
              <w:right w:w="80" w:type="dxa"/>
            </w:tcMar>
          </w:tcPr>
          <w:p w14:paraId="2D55D001" w14:textId="77777777" w:rsidR="003D00D8" w:rsidRDefault="00000000">
            <w:r>
              <w:rPr>
                <w:sz w:val="15"/>
              </w:rPr>
              <w:t>Verify hash (transactional form)</w:t>
            </w:r>
          </w:p>
        </w:tc>
        <w:tc>
          <w:tcPr>
            <w:tcW w:w="1368" w:type="dxa"/>
            <w:tcMar>
              <w:top w:w="80" w:type="dxa"/>
              <w:left w:w="80" w:type="dxa"/>
              <w:bottom w:w="80" w:type="dxa"/>
              <w:right w:w="80" w:type="dxa"/>
            </w:tcMar>
          </w:tcPr>
          <w:p w14:paraId="50198077" w14:textId="77777777" w:rsidR="003D00D8" w:rsidRDefault="00000000">
            <w:r>
              <w:rPr>
                <w:sz w:val="15"/>
              </w:rPr>
              <w:t>25,876</w:t>
            </w:r>
          </w:p>
        </w:tc>
        <w:tc>
          <w:tcPr>
            <w:tcW w:w="1627" w:type="dxa"/>
            <w:tcMar>
              <w:top w:w="80" w:type="dxa"/>
              <w:left w:w="80" w:type="dxa"/>
              <w:bottom w:w="80" w:type="dxa"/>
              <w:right w:w="80" w:type="dxa"/>
            </w:tcMar>
          </w:tcPr>
          <w:p w14:paraId="7D6247B8" w14:textId="77777777" w:rsidR="003D00D8" w:rsidRDefault="00000000">
            <w:r>
              <w:rPr>
                <w:sz w:val="15"/>
              </w:rPr>
              <w:t>25,876 × g × 10^-9 ETH</w:t>
            </w:r>
          </w:p>
        </w:tc>
      </w:tr>
    </w:tbl>
    <w:p w14:paraId="7597E21B" w14:textId="77777777" w:rsidR="003D00D8" w:rsidRDefault="00000000">
      <w:pPr>
        <w:spacing w:before="140" w:after="60"/>
        <w:jc w:val="center"/>
      </w:pPr>
      <w:r>
        <w:rPr>
          <w:b/>
          <w:sz w:val="20"/>
        </w:rPr>
        <w:t>XI. EXPERIMENTAL EVALUATION PROTOCOL</w:t>
      </w:r>
    </w:p>
    <w:p w14:paraId="5ECA2988" w14:textId="77777777" w:rsidR="003D00D8" w:rsidRDefault="00000000">
      <w:pPr>
        <w:spacing w:after="60" w:line="240" w:lineRule="auto"/>
        <w:jc w:val="both"/>
      </w:pPr>
      <w:r>
        <w:rPr>
          <w:sz w:val="20"/>
        </w:rPr>
        <w:t>A publishable evaluation should use at least 1,000 consented and independently labelled review samples, split by freelancer and source platform to prevent near-duplicate leakage. Recommended splits are 70% training, 15% validation, and 15% test, with stratification by the fraud label. The evaluation must compare the BERT+XGBoost pipeline with TF-IDF logistic regression and handcrafted-feature random forest baselines. Report accuracy, precision, recall, macro-F1, ROC-AUC, PR-AUC for class imbalance, calibration error, inference latency, and confidence intervals from repeated stratified folds.</w:t>
      </w:r>
    </w:p>
    <w:p w14:paraId="0CA82CD6" w14:textId="77777777" w:rsidR="003D00D8" w:rsidRDefault="00000000">
      <w:pPr>
        <w:spacing w:after="60" w:line="240" w:lineRule="auto"/>
        <w:jc w:val="both"/>
      </w:pPr>
      <w:r>
        <w:rPr>
          <w:sz w:val="20"/>
        </w:rPr>
        <w:t>A dataset-size ablation should train on 200, 400, 600, 800, and 1,000+ records, holding the same test set fixed, and plot F1/ROC-AUC against sample count. Additional ablations should remove embeddings, cross-platform similarity, metadata, and the adaptive weighting layer in turn. For the trust model, measure rank stability under new evidence, correlation with independently adjudicated outcomes, and policy fairness across relevant groups. All labels, source permissions, model checkpoints, seeds, hyperparameters, contract address, transaction receipts, and preprocessing code should be documented for replication.</w:t>
      </w:r>
    </w:p>
    <w:p w14:paraId="2ACCCCD5" w14:textId="77777777" w:rsidR="003D00D8" w:rsidRDefault="00000000">
      <w:pPr>
        <w:spacing w:before="140" w:after="60"/>
        <w:jc w:val="center"/>
      </w:pPr>
      <w:r>
        <w:rPr>
          <w:b/>
          <w:sz w:val="20"/>
        </w:rPr>
        <w:lastRenderedPageBreak/>
        <w:t>XII. IMPLEMENTATION RESULTS AND TESTING</w:t>
      </w:r>
    </w:p>
    <w:p w14:paraId="0DDADEF9" w14:textId="77777777" w:rsidR="003D00D8" w:rsidRDefault="00000000">
      <w:pPr>
        <w:spacing w:after="60" w:line="240" w:lineRule="auto"/>
        <w:jc w:val="both"/>
      </w:pPr>
      <w:r>
        <w:rPr>
          <w:sz w:val="20"/>
        </w:rPr>
        <w:t>The working prototype demonstrates seven visible screens: role-aware MetaMask login, dashboard, passport, external evidence, review cards, AI analysis, and cryptographic verification. The screenshots show 25 imported reviews, an illustrative 80 trust score, component bars, and a verified-on-chain badge. These interface values are prototype data for demonstrating the workflow; they are not a statistical evaluation of a real marketplace population.</w:t>
      </w:r>
    </w:p>
    <w:p w14:paraId="20A8B6E6" w14:textId="77777777" w:rsidR="003D00D8" w:rsidRDefault="00000000">
      <w:pPr>
        <w:spacing w:before="80" w:after="40"/>
        <w:jc w:val="center"/>
      </w:pPr>
      <w:r>
        <w:rPr>
          <w:b/>
          <w:sz w:val="17"/>
        </w:rPr>
        <w:t>TABLE III. REPRESENTATIVE FUNCTIONAL VALIDATION</w:t>
      </w:r>
    </w:p>
    <w:tbl>
      <w:tblPr>
        <w:tblW w:w="0" w:type="auto"/>
        <w:jc w:val="center"/>
        <w:tblLayout w:type="fixed"/>
        <w:tblLook w:val="04A0" w:firstRow="1" w:lastRow="0" w:firstColumn="1" w:lastColumn="0" w:noHBand="0" w:noVBand="1"/>
      </w:tblPr>
      <w:tblGrid>
        <w:gridCol w:w="576"/>
        <w:gridCol w:w="1987"/>
        <w:gridCol w:w="1800"/>
      </w:tblGrid>
      <w:tr w:rsidR="003D00D8" w14:paraId="3E77BEBB" w14:textId="77777777">
        <w:trPr>
          <w:cantSplit/>
          <w:tblHeader/>
          <w:jc w:val="center"/>
        </w:trPr>
        <w:tc>
          <w:tcPr>
            <w:tcW w:w="576" w:type="dxa"/>
            <w:shd w:val="clear" w:color="auto" w:fill="D9EAF7"/>
            <w:tcMar>
              <w:top w:w="80" w:type="dxa"/>
              <w:left w:w="80" w:type="dxa"/>
              <w:bottom w:w="80" w:type="dxa"/>
              <w:right w:w="80" w:type="dxa"/>
            </w:tcMar>
            <w:vAlign w:val="center"/>
          </w:tcPr>
          <w:p w14:paraId="037D5120" w14:textId="77777777" w:rsidR="003D00D8" w:rsidRDefault="00000000">
            <w:pPr>
              <w:jc w:val="center"/>
            </w:pPr>
            <w:r>
              <w:rPr>
                <w:b/>
                <w:sz w:val="16"/>
              </w:rPr>
              <w:t>ID</w:t>
            </w:r>
          </w:p>
        </w:tc>
        <w:tc>
          <w:tcPr>
            <w:tcW w:w="1987" w:type="dxa"/>
            <w:shd w:val="clear" w:color="auto" w:fill="D9EAF7"/>
            <w:tcMar>
              <w:top w:w="80" w:type="dxa"/>
              <w:left w:w="80" w:type="dxa"/>
              <w:bottom w:w="80" w:type="dxa"/>
              <w:right w:w="80" w:type="dxa"/>
            </w:tcMar>
            <w:vAlign w:val="center"/>
          </w:tcPr>
          <w:p w14:paraId="799DFB9C" w14:textId="77777777" w:rsidR="003D00D8" w:rsidRDefault="00000000">
            <w:pPr>
              <w:jc w:val="center"/>
            </w:pPr>
            <w:r>
              <w:rPr>
                <w:b/>
                <w:sz w:val="16"/>
              </w:rPr>
              <w:t>Integrated path</w:t>
            </w:r>
          </w:p>
        </w:tc>
        <w:tc>
          <w:tcPr>
            <w:tcW w:w="1800" w:type="dxa"/>
            <w:shd w:val="clear" w:color="auto" w:fill="D9EAF7"/>
            <w:tcMar>
              <w:top w:w="80" w:type="dxa"/>
              <w:left w:w="80" w:type="dxa"/>
              <w:bottom w:w="80" w:type="dxa"/>
              <w:right w:w="80" w:type="dxa"/>
            </w:tcMar>
            <w:vAlign w:val="center"/>
          </w:tcPr>
          <w:p w14:paraId="3CCA7859" w14:textId="77777777" w:rsidR="003D00D8" w:rsidRDefault="00000000">
            <w:pPr>
              <w:jc w:val="center"/>
            </w:pPr>
            <w:r>
              <w:rPr>
                <w:b/>
                <w:sz w:val="16"/>
              </w:rPr>
              <w:t>Observed result</w:t>
            </w:r>
          </w:p>
        </w:tc>
      </w:tr>
      <w:tr w:rsidR="003D00D8" w14:paraId="49FE6E20" w14:textId="77777777">
        <w:trPr>
          <w:cantSplit/>
          <w:jc w:val="center"/>
        </w:trPr>
        <w:tc>
          <w:tcPr>
            <w:tcW w:w="576" w:type="dxa"/>
            <w:tcMar>
              <w:top w:w="80" w:type="dxa"/>
              <w:left w:w="80" w:type="dxa"/>
              <w:bottom w:w="80" w:type="dxa"/>
              <w:right w:w="80" w:type="dxa"/>
            </w:tcMar>
          </w:tcPr>
          <w:p w14:paraId="12DCE1F4" w14:textId="77777777" w:rsidR="003D00D8" w:rsidRDefault="00000000">
            <w:r>
              <w:rPr>
                <w:sz w:val="15"/>
              </w:rPr>
              <w:t>AT-01</w:t>
            </w:r>
          </w:p>
        </w:tc>
        <w:tc>
          <w:tcPr>
            <w:tcW w:w="1987" w:type="dxa"/>
            <w:tcMar>
              <w:top w:w="80" w:type="dxa"/>
              <w:left w:w="80" w:type="dxa"/>
              <w:bottom w:w="80" w:type="dxa"/>
              <w:right w:w="80" w:type="dxa"/>
            </w:tcMar>
          </w:tcPr>
          <w:p w14:paraId="3ED51533" w14:textId="77777777" w:rsidR="003D00D8" w:rsidRDefault="00000000">
            <w:r>
              <w:rPr>
                <w:sz w:val="15"/>
              </w:rPr>
              <w:t>MetaMask -&gt; nonce verification -&gt; JWT</w:t>
            </w:r>
          </w:p>
        </w:tc>
        <w:tc>
          <w:tcPr>
            <w:tcW w:w="1800" w:type="dxa"/>
            <w:tcMar>
              <w:top w:w="80" w:type="dxa"/>
              <w:left w:w="80" w:type="dxa"/>
              <w:bottom w:w="80" w:type="dxa"/>
              <w:right w:w="80" w:type="dxa"/>
            </w:tcMar>
          </w:tcPr>
          <w:p w14:paraId="0F9B0AEA" w14:textId="77777777" w:rsidR="003D00D8" w:rsidRDefault="00000000">
            <w:r>
              <w:rPr>
                <w:sz w:val="15"/>
              </w:rPr>
              <w:t>Valid signature enables protected session</w:t>
            </w:r>
          </w:p>
        </w:tc>
      </w:tr>
      <w:tr w:rsidR="003D00D8" w14:paraId="35D7AD92" w14:textId="77777777">
        <w:trPr>
          <w:cantSplit/>
          <w:jc w:val="center"/>
        </w:trPr>
        <w:tc>
          <w:tcPr>
            <w:tcW w:w="576" w:type="dxa"/>
            <w:tcMar>
              <w:top w:w="80" w:type="dxa"/>
              <w:left w:w="80" w:type="dxa"/>
              <w:bottom w:w="80" w:type="dxa"/>
              <w:right w:w="80" w:type="dxa"/>
            </w:tcMar>
          </w:tcPr>
          <w:p w14:paraId="40D3A787" w14:textId="77777777" w:rsidR="003D00D8" w:rsidRDefault="00000000">
            <w:r>
              <w:rPr>
                <w:sz w:val="15"/>
              </w:rPr>
              <w:t>AT-04</w:t>
            </w:r>
          </w:p>
        </w:tc>
        <w:tc>
          <w:tcPr>
            <w:tcW w:w="1987" w:type="dxa"/>
            <w:tcMar>
              <w:top w:w="80" w:type="dxa"/>
              <w:left w:w="80" w:type="dxa"/>
              <w:bottom w:w="80" w:type="dxa"/>
              <w:right w:w="80" w:type="dxa"/>
            </w:tcMar>
          </w:tcPr>
          <w:p w14:paraId="12CEC115" w14:textId="77777777" w:rsidR="003D00D8" w:rsidRDefault="00000000">
            <w:r>
              <w:rPr>
                <w:sz w:val="15"/>
              </w:rPr>
              <w:t>External evidence -&gt; ImportedReview -&gt; analysis</w:t>
            </w:r>
          </w:p>
        </w:tc>
        <w:tc>
          <w:tcPr>
            <w:tcW w:w="1800" w:type="dxa"/>
            <w:tcMar>
              <w:top w:w="80" w:type="dxa"/>
              <w:left w:w="80" w:type="dxa"/>
              <w:bottom w:w="80" w:type="dxa"/>
              <w:right w:w="80" w:type="dxa"/>
            </w:tcMar>
          </w:tcPr>
          <w:p w14:paraId="20D210B5" w14:textId="77777777" w:rsidR="003D00D8" w:rsidRDefault="00000000">
            <w:r>
              <w:rPr>
                <w:sz w:val="15"/>
              </w:rPr>
              <w:t>Review cards display platform, risk, confidence, and source</w:t>
            </w:r>
          </w:p>
        </w:tc>
      </w:tr>
      <w:tr w:rsidR="003D00D8" w14:paraId="77A167C9" w14:textId="77777777">
        <w:trPr>
          <w:cantSplit/>
          <w:jc w:val="center"/>
        </w:trPr>
        <w:tc>
          <w:tcPr>
            <w:tcW w:w="576" w:type="dxa"/>
            <w:tcMar>
              <w:top w:w="80" w:type="dxa"/>
              <w:left w:w="80" w:type="dxa"/>
              <w:bottom w:w="80" w:type="dxa"/>
              <w:right w:w="80" w:type="dxa"/>
            </w:tcMar>
          </w:tcPr>
          <w:p w14:paraId="2E2A8E43" w14:textId="77777777" w:rsidR="003D00D8" w:rsidRDefault="00000000">
            <w:r>
              <w:rPr>
                <w:sz w:val="15"/>
              </w:rPr>
              <w:t>UT-04</w:t>
            </w:r>
          </w:p>
        </w:tc>
        <w:tc>
          <w:tcPr>
            <w:tcW w:w="1987" w:type="dxa"/>
            <w:tcMar>
              <w:top w:w="80" w:type="dxa"/>
              <w:left w:w="80" w:type="dxa"/>
              <w:bottom w:w="80" w:type="dxa"/>
              <w:right w:w="80" w:type="dxa"/>
            </w:tcMar>
          </w:tcPr>
          <w:p w14:paraId="31A05A1C" w14:textId="77777777" w:rsidR="003D00D8" w:rsidRDefault="00000000">
            <w:r>
              <w:rPr>
                <w:sz w:val="15"/>
              </w:rPr>
              <w:t>Canonical payload -&gt; hash utility</w:t>
            </w:r>
          </w:p>
        </w:tc>
        <w:tc>
          <w:tcPr>
            <w:tcW w:w="1800" w:type="dxa"/>
            <w:tcMar>
              <w:top w:w="80" w:type="dxa"/>
              <w:left w:w="80" w:type="dxa"/>
              <w:bottom w:w="80" w:type="dxa"/>
              <w:right w:w="80" w:type="dxa"/>
            </w:tcMar>
          </w:tcPr>
          <w:p w14:paraId="6FADBFBB" w14:textId="77777777" w:rsidR="003D00D8" w:rsidRDefault="00000000">
            <w:r>
              <w:rPr>
                <w:sz w:val="15"/>
              </w:rPr>
              <w:t>Identical input yields identical SHA-256 digest</w:t>
            </w:r>
          </w:p>
        </w:tc>
      </w:tr>
      <w:tr w:rsidR="003D00D8" w14:paraId="348BCEB9" w14:textId="77777777">
        <w:trPr>
          <w:cantSplit/>
          <w:jc w:val="center"/>
        </w:trPr>
        <w:tc>
          <w:tcPr>
            <w:tcW w:w="576" w:type="dxa"/>
            <w:tcMar>
              <w:top w:w="80" w:type="dxa"/>
              <w:left w:w="80" w:type="dxa"/>
              <w:bottom w:w="80" w:type="dxa"/>
              <w:right w:w="80" w:type="dxa"/>
            </w:tcMar>
          </w:tcPr>
          <w:p w14:paraId="061777CB" w14:textId="77777777" w:rsidR="003D00D8" w:rsidRDefault="00000000">
            <w:r>
              <w:rPr>
                <w:sz w:val="15"/>
              </w:rPr>
              <w:t>UT-05</w:t>
            </w:r>
          </w:p>
        </w:tc>
        <w:tc>
          <w:tcPr>
            <w:tcW w:w="1987" w:type="dxa"/>
            <w:tcMar>
              <w:top w:w="80" w:type="dxa"/>
              <w:left w:w="80" w:type="dxa"/>
              <w:bottom w:w="80" w:type="dxa"/>
              <w:right w:w="80" w:type="dxa"/>
            </w:tcMar>
          </w:tcPr>
          <w:p w14:paraId="4D5B5E44" w14:textId="77777777" w:rsidR="003D00D8" w:rsidRDefault="00000000">
            <w:r>
              <w:rPr>
                <w:sz w:val="15"/>
              </w:rPr>
              <w:t>Snapshot service -&gt; relayer -&gt; contract</w:t>
            </w:r>
          </w:p>
        </w:tc>
        <w:tc>
          <w:tcPr>
            <w:tcW w:w="1800" w:type="dxa"/>
            <w:tcMar>
              <w:top w:w="80" w:type="dxa"/>
              <w:left w:w="80" w:type="dxa"/>
              <w:bottom w:w="80" w:type="dxa"/>
              <w:right w:w="80" w:type="dxa"/>
            </w:tcMar>
          </w:tcPr>
          <w:p w14:paraId="453C4765" w14:textId="77777777" w:rsidR="003D00D8" w:rsidRDefault="00000000">
            <w:r>
              <w:rPr>
                <w:sz w:val="15"/>
              </w:rPr>
              <w:t>Anchor operation returns transaction reference</w:t>
            </w:r>
          </w:p>
        </w:tc>
      </w:tr>
      <w:tr w:rsidR="003D00D8" w14:paraId="350D9006" w14:textId="77777777">
        <w:trPr>
          <w:cantSplit/>
          <w:jc w:val="center"/>
        </w:trPr>
        <w:tc>
          <w:tcPr>
            <w:tcW w:w="576" w:type="dxa"/>
            <w:tcMar>
              <w:top w:w="80" w:type="dxa"/>
              <w:left w:w="80" w:type="dxa"/>
              <w:bottom w:w="80" w:type="dxa"/>
              <w:right w:w="80" w:type="dxa"/>
            </w:tcMar>
          </w:tcPr>
          <w:p w14:paraId="728671A9" w14:textId="77777777" w:rsidR="003D00D8" w:rsidRDefault="00000000">
            <w:r>
              <w:rPr>
                <w:sz w:val="15"/>
              </w:rPr>
              <w:t>IT-04</w:t>
            </w:r>
          </w:p>
        </w:tc>
        <w:tc>
          <w:tcPr>
            <w:tcW w:w="1987" w:type="dxa"/>
            <w:tcMar>
              <w:top w:w="80" w:type="dxa"/>
              <w:left w:w="80" w:type="dxa"/>
              <w:bottom w:w="80" w:type="dxa"/>
              <w:right w:w="80" w:type="dxa"/>
            </w:tcMar>
          </w:tcPr>
          <w:p w14:paraId="2AC35429" w14:textId="77777777" w:rsidR="003D00D8" w:rsidRDefault="00000000">
            <w:r>
              <w:rPr>
                <w:sz w:val="15"/>
              </w:rPr>
              <w:t>MongoDB snapshot -&gt; blockchain anchor</w:t>
            </w:r>
          </w:p>
        </w:tc>
        <w:tc>
          <w:tcPr>
            <w:tcW w:w="1800" w:type="dxa"/>
            <w:tcMar>
              <w:top w:w="80" w:type="dxa"/>
              <w:left w:w="80" w:type="dxa"/>
              <w:bottom w:w="80" w:type="dxa"/>
              <w:right w:w="80" w:type="dxa"/>
            </w:tcMar>
          </w:tcPr>
          <w:p w14:paraId="228074CD" w14:textId="77777777" w:rsidR="003D00D8" w:rsidRDefault="00000000">
            <w:r>
              <w:rPr>
                <w:sz w:val="15"/>
              </w:rPr>
              <w:t>Digest is saved off-chain and written on-chain</w:t>
            </w:r>
          </w:p>
        </w:tc>
      </w:tr>
      <w:tr w:rsidR="003D00D8" w14:paraId="2BD27075" w14:textId="77777777">
        <w:trPr>
          <w:cantSplit/>
          <w:jc w:val="center"/>
        </w:trPr>
        <w:tc>
          <w:tcPr>
            <w:tcW w:w="576" w:type="dxa"/>
            <w:tcMar>
              <w:top w:w="80" w:type="dxa"/>
              <w:left w:w="80" w:type="dxa"/>
              <w:bottom w:w="80" w:type="dxa"/>
              <w:right w:w="80" w:type="dxa"/>
            </w:tcMar>
          </w:tcPr>
          <w:p w14:paraId="645B0ED1" w14:textId="77777777" w:rsidR="003D00D8" w:rsidRDefault="00000000">
            <w:r>
              <w:rPr>
                <w:sz w:val="15"/>
              </w:rPr>
              <w:t>IT-05</w:t>
            </w:r>
          </w:p>
        </w:tc>
        <w:tc>
          <w:tcPr>
            <w:tcW w:w="1987" w:type="dxa"/>
            <w:tcMar>
              <w:top w:w="80" w:type="dxa"/>
              <w:left w:w="80" w:type="dxa"/>
              <w:bottom w:w="80" w:type="dxa"/>
              <w:right w:w="80" w:type="dxa"/>
            </w:tcMar>
          </w:tcPr>
          <w:p w14:paraId="1454638F" w14:textId="77777777" w:rsidR="003D00D8" w:rsidRDefault="00000000">
            <w:r>
              <w:rPr>
                <w:sz w:val="15"/>
              </w:rPr>
              <w:t>Verification API -&gt; contract read</w:t>
            </w:r>
          </w:p>
        </w:tc>
        <w:tc>
          <w:tcPr>
            <w:tcW w:w="1800" w:type="dxa"/>
            <w:tcMar>
              <w:top w:w="80" w:type="dxa"/>
              <w:left w:w="80" w:type="dxa"/>
              <w:bottom w:w="80" w:type="dxa"/>
              <w:right w:w="80" w:type="dxa"/>
            </w:tcMar>
          </w:tcPr>
          <w:p w14:paraId="047C338E" w14:textId="77777777" w:rsidR="003D00D8" w:rsidRDefault="00000000">
            <w:r>
              <w:rPr>
                <w:sz w:val="15"/>
              </w:rPr>
              <w:t>Stored, recomputed, and on-chain hashes match</w:t>
            </w:r>
          </w:p>
        </w:tc>
      </w:tr>
    </w:tbl>
    <w:p w14:paraId="4330EFE0" w14:textId="77777777" w:rsidR="003D00D8" w:rsidRDefault="00000000">
      <w:pPr>
        <w:spacing w:before="80" w:after="20"/>
        <w:jc w:val="center"/>
      </w:pPr>
      <w:r>
        <w:rPr>
          <w:noProof/>
        </w:rPr>
        <w:drawing>
          <wp:inline distT="0" distB="0" distL="0" distR="0" wp14:anchorId="54262EFE" wp14:editId="57E59E2A">
            <wp:extent cx="2788920" cy="1786652"/>
            <wp:effectExtent l="0" t="0" r="0" b="0"/>
            <wp:docPr id="8" name="Picture 8" descr="Reputation passport summarizing identity, verified status, trust score, and component signa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21 at 7.24.37 PM.jpeg"/>
                    <pic:cNvPicPr/>
                  </pic:nvPicPr>
                  <pic:blipFill>
                    <a:blip r:embed="rId16"/>
                    <a:stretch>
                      <a:fillRect/>
                    </a:stretch>
                  </pic:blipFill>
                  <pic:spPr>
                    <a:xfrm>
                      <a:off x="0" y="0"/>
                      <a:ext cx="2788920" cy="1786652"/>
                    </a:xfrm>
                    <a:prstGeom prst="rect">
                      <a:avLst/>
                    </a:prstGeom>
                  </pic:spPr>
                </pic:pic>
              </a:graphicData>
            </a:graphic>
          </wp:inline>
        </w:drawing>
      </w:r>
    </w:p>
    <w:p w14:paraId="476F4721" w14:textId="77777777" w:rsidR="003D00D8" w:rsidRDefault="00000000">
      <w:pPr>
        <w:spacing w:after="100"/>
        <w:jc w:val="center"/>
      </w:pPr>
      <w:r>
        <w:rPr>
          <w:i/>
          <w:sz w:val="16"/>
        </w:rPr>
        <w:t>Fig. 8. Reputation passport summarizing identity, verified status, trust score, and component signals.</w:t>
      </w:r>
    </w:p>
    <w:p w14:paraId="1308A644" w14:textId="77777777" w:rsidR="003D00D8" w:rsidRDefault="00000000">
      <w:pPr>
        <w:spacing w:before="140" w:after="60"/>
        <w:jc w:val="center"/>
      </w:pPr>
      <w:r>
        <w:rPr>
          <w:b/>
          <w:sz w:val="20"/>
        </w:rPr>
        <w:t>XIII. STRIDE SECURITY, PRIVACY, AND LIMITATIONS</w:t>
      </w:r>
    </w:p>
    <w:p w14:paraId="4DDF3A0C" w14:textId="77777777" w:rsidR="003D00D8" w:rsidRDefault="00000000">
      <w:pPr>
        <w:spacing w:before="80" w:after="40"/>
        <w:jc w:val="center"/>
      </w:pPr>
      <w:r>
        <w:rPr>
          <w:b/>
          <w:sz w:val="17"/>
        </w:rPr>
        <w:t>TABLE VI. STRIDE THREAT MODEL</w:t>
      </w:r>
    </w:p>
    <w:tbl>
      <w:tblPr>
        <w:tblW w:w="0" w:type="auto"/>
        <w:jc w:val="center"/>
        <w:tblLayout w:type="fixed"/>
        <w:tblLook w:val="04A0" w:firstRow="1" w:lastRow="0" w:firstColumn="1" w:lastColumn="0" w:noHBand="0" w:noVBand="1"/>
      </w:tblPr>
      <w:tblGrid>
        <w:gridCol w:w="936"/>
        <w:gridCol w:w="1613"/>
        <w:gridCol w:w="1814"/>
      </w:tblGrid>
      <w:tr w:rsidR="003D00D8" w14:paraId="65751DFF" w14:textId="77777777">
        <w:trPr>
          <w:cantSplit/>
          <w:tblHeader/>
          <w:jc w:val="center"/>
        </w:trPr>
        <w:tc>
          <w:tcPr>
            <w:tcW w:w="936" w:type="dxa"/>
            <w:shd w:val="clear" w:color="auto" w:fill="D9EAF7"/>
            <w:tcMar>
              <w:top w:w="80" w:type="dxa"/>
              <w:left w:w="80" w:type="dxa"/>
              <w:bottom w:w="80" w:type="dxa"/>
              <w:right w:w="80" w:type="dxa"/>
            </w:tcMar>
            <w:vAlign w:val="center"/>
          </w:tcPr>
          <w:p w14:paraId="07C2B2CF" w14:textId="77777777" w:rsidR="003D00D8" w:rsidRDefault="00000000">
            <w:pPr>
              <w:jc w:val="center"/>
            </w:pPr>
            <w:r>
              <w:rPr>
                <w:b/>
                <w:sz w:val="16"/>
              </w:rPr>
              <w:t>Threat</w:t>
            </w:r>
          </w:p>
        </w:tc>
        <w:tc>
          <w:tcPr>
            <w:tcW w:w="1613" w:type="dxa"/>
            <w:shd w:val="clear" w:color="auto" w:fill="D9EAF7"/>
            <w:tcMar>
              <w:top w:w="80" w:type="dxa"/>
              <w:left w:w="80" w:type="dxa"/>
              <w:bottom w:w="80" w:type="dxa"/>
              <w:right w:w="80" w:type="dxa"/>
            </w:tcMar>
            <w:vAlign w:val="center"/>
          </w:tcPr>
          <w:p w14:paraId="53525783" w14:textId="77777777" w:rsidR="003D00D8" w:rsidRDefault="00000000">
            <w:pPr>
              <w:jc w:val="center"/>
            </w:pPr>
            <w:r>
              <w:rPr>
                <w:b/>
                <w:sz w:val="16"/>
              </w:rPr>
              <w:t>Example risk</w:t>
            </w:r>
          </w:p>
        </w:tc>
        <w:tc>
          <w:tcPr>
            <w:tcW w:w="1814" w:type="dxa"/>
            <w:shd w:val="clear" w:color="auto" w:fill="D9EAF7"/>
            <w:tcMar>
              <w:top w:w="80" w:type="dxa"/>
              <w:left w:w="80" w:type="dxa"/>
              <w:bottom w:w="80" w:type="dxa"/>
              <w:right w:w="80" w:type="dxa"/>
            </w:tcMar>
            <w:vAlign w:val="center"/>
          </w:tcPr>
          <w:p w14:paraId="18F40BCB" w14:textId="77777777" w:rsidR="003D00D8" w:rsidRDefault="00000000">
            <w:pPr>
              <w:jc w:val="center"/>
            </w:pPr>
            <w:r>
              <w:rPr>
                <w:b/>
                <w:sz w:val="16"/>
              </w:rPr>
              <w:t>Control and severity</w:t>
            </w:r>
          </w:p>
        </w:tc>
      </w:tr>
      <w:tr w:rsidR="003D00D8" w14:paraId="3BD86420" w14:textId="77777777">
        <w:trPr>
          <w:cantSplit/>
          <w:jc w:val="center"/>
        </w:trPr>
        <w:tc>
          <w:tcPr>
            <w:tcW w:w="936" w:type="dxa"/>
            <w:tcMar>
              <w:top w:w="80" w:type="dxa"/>
              <w:left w:w="80" w:type="dxa"/>
              <w:bottom w:w="80" w:type="dxa"/>
              <w:right w:w="80" w:type="dxa"/>
            </w:tcMar>
          </w:tcPr>
          <w:p w14:paraId="590CA2C4" w14:textId="77777777" w:rsidR="003D00D8" w:rsidRDefault="00000000">
            <w:r>
              <w:rPr>
                <w:sz w:val="15"/>
              </w:rPr>
              <w:t>Spoofing</w:t>
            </w:r>
          </w:p>
        </w:tc>
        <w:tc>
          <w:tcPr>
            <w:tcW w:w="1613" w:type="dxa"/>
            <w:tcMar>
              <w:top w:w="80" w:type="dxa"/>
              <w:left w:w="80" w:type="dxa"/>
              <w:bottom w:w="80" w:type="dxa"/>
              <w:right w:w="80" w:type="dxa"/>
            </w:tcMar>
          </w:tcPr>
          <w:p w14:paraId="54CD1EF4" w14:textId="77777777" w:rsidR="003D00D8" w:rsidRDefault="00000000">
            <w:r>
              <w:rPr>
                <w:sz w:val="15"/>
              </w:rPr>
              <w:t>Wallet ownership impersonation</w:t>
            </w:r>
          </w:p>
        </w:tc>
        <w:tc>
          <w:tcPr>
            <w:tcW w:w="1814" w:type="dxa"/>
            <w:tcMar>
              <w:top w:w="80" w:type="dxa"/>
              <w:left w:w="80" w:type="dxa"/>
              <w:bottom w:w="80" w:type="dxa"/>
              <w:right w:w="80" w:type="dxa"/>
            </w:tcMar>
          </w:tcPr>
          <w:p w14:paraId="5C296A1B" w14:textId="77777777" w:rsidR="003D00D8" w:rsidRDefault="00000000">
            <w:r>
              <w:rPr>
                <w:sz w:val="15"/>
              </w:rPr>
              <w:t>EIP-191 signature recovery, address normalization; High</w:t>
            </w:r>
          </w:p>
        </w:tc>
      </w:tr>
      <w:tr w:rsidR="003D00D8" w14:paraId="2DF2ECB2" w14:textId="77777777">
        <w:trPr>
          <w:cantSplit/>
          <w:jc w:val="center"/>
        </w:trPr>
        <w:tc>
          <w:tcPr>
            <w:tcW w:w="936" w:type="dxa"/>
            <w:tcMar>
              <w:top w:w="80" w:type="dxa"/>
              <w:left w:w="80" w:type="dxa"/>
              <w:bottom w:w="80" w:type="dxa"/>
              <w:right w:w="80" w:type="dxa"/>
            </w:tcMar>
          </w:tcPr>
          <w:p w14:paraId="7786030D" w14:textId="77777777" w:rsidR="003D00D8" w:rsidRDefault="00000000">
            <w:r>
              <w:rPr>
                <w:sz w:val="15"/>
              </w:rPr>
              <w:t>Tampering</w:t>
            </w:r>
          </w:p>
        </w:tc>
        <w:tc>
          <w:tcPr>
            <w:tcW w:w="1613" w:type="dxa"/>
            <w:tcMar>
              <w:top w:w="80" w:type="dxa"/>
              <w:left w:w="80" w:type="dxa"/>
              <w:bottom w:w="80" w:type="dxa"/>
              <w:right w:w="80" w:type="dxa"/>
            </w:tcMar>
          </w:tcPr>
          <w:p w14:paraId="6B300B59" w14:textId="77777777" w:rsidR="003D00D8" w:rsidRDefault="00000000">
            <w:r>
              <w:rPr>
                <w:sz w:val="15"/>
              </w:rPr>
              <w:t>Modify a stored reputation after anchoring</w:t>
            </w:r>
          </w:p>
        </w:tc>
        <w:tc>
          <w:tcPr>
            <w:tcW w:w="1814" w:type="dxa"/>
            <w:tcMar>
              <w:top w:w="80" w:type="dxa"/>
              <w:left w:w="80" w:type="dxa"/>
              <w:bottom w:w="80" w:type="dxa"/>
              <w:right w:w="80" w:type="dxa"/>
            </w:tcMar>
          </w:tcPr>
          <w:p w14:paraId="2D303877" w14:textId="77777777" w:rsidR="003D00D8" w:rsidRDefault="00000000">
            <w:r>
              <w:rPr>
                <w:sz w:val="15"/>
              </w:rPr>
              <w:t>Canonical SHA-256 and three-way verification; High</w:t>
            </w:r>
          </w:p>
        </w:tc>
      </w:tr>
      <w:tr w:rsidR="003D00D8" w14:paraId="69AD3081" w14:textId="77777777">
        <w:trPr>
          <w:cantSplit/>
          <w:jc w:val="center"/>
        </w:trPr>
        <w:tc>
          <w:tcPr>
            <w:tcW w:w="936" w:type="dxa"/>
            <w:tcMar>
              <w:top w:w="80" w:type="dxa"/>
              <w:left w:w="80" w:type="dxa"/>
              <w:bottom w:w="80" w:type="dxa"/>
              <w:right w:w="80" w:type="dxa"/>
            </w:tcMar>
          </w:tcPr>
          <w:p w14:paraId="5B6F3CBB" w14:textId="77777777" w:rsidR="003D00D8" w:rsidRDefault="00000000">
            <w:r>
              <w:rPr>
                <w:sz w:val="15"/>
              </w:rPr>
              <w:t>Repudiation</w:t>
            </w:r>
          </w:p>
        </w:tc>
        <w:tc>
          <w:tcPr>
            <w:tcW w:w="1613" w:type="dxa"/>
            <w:tcMar>
              <w:top w:w="80" w:type="dxa"/>
              <w:left w:w="80" w:type="dxa"/>
              <w:bottom w:w="80" w:type="dxa"/>
              <w:right w:w="80" w:type="dxa"/>
            </w:tcMar>
          </w:tcPr>
          <w:p w14:paraId="5579CA7E" w14:textId="77777777" w:rsidR="003D00D8" w:rsidRDefault="00000000">
            <w:r>
              <w:rPr>
                <w:sz w:val="15"/>
              </w:rPr>
              <w:t>Dispute a review or anchor action</w:t>
            </w:r>
          </w:p>
        </w:tc>
        <w:tc>
          <w:tcPr>
            <w:tcW w:w="1814" w:type="dxa"/>
            <w:tcMar>
              <w:top w:w="80" w:type="dxa"/>
              <w:left w:w="80" w:type="dxa"/>
              <w:bottom w:w="80" w:type="dxa"/>
              <w:right w:w="80" w:type="dxa"/>
            </w:tcMar>
          </w:tcPr>
          <w:p w14:paraId="3C5A2794" w14:textId="77777777" w:rsidR="003D00D8" w:rsidRDefault="00000000">
            <w:r>
              <w:rPr>
                <w:sz w:val="15"/>
              </w:rPr>
              <w:t>Snapshot version, tx hash, timestamps, audit logs; Medium</w:t>
            </w:r>
          </w:p>
        </w:tc>
      </w:tr>
      <w:tr w:rsidR="003D00D8" w14:paraId="055F6DEA" w14:textId="77777777">
        <w:trPr>
          <w:cantSplit/>
          <w:jc w:val="center"/>
        </w:trPr>
        <w:tc>
          <w:tcPr>
            <w:tcW w:w="936" w:type="dxa"/>
            <w:tcMar>
              <w:top w:w="80" w:type="dxa"/>
              <w:left w:w="80" w:type="dxa"/>
              <w:bottom w:w="80" w:type="dxa"/>
              <w:right w:w="80" w:type="dxa"/>
            </w:tcMar>
          </w:tcPr>
          <w:p w14:paraId="342AB99A" w14:textId="77777777" w:rsidR="003D00D8" w:rsidRDefault="00000000">
            <w:r>
              <w:rPr>
                <w:sz w:val="15"/>
              </w:rPr>
              <w:t>Information disclosure</w:t>
            </w:r>
          </w:p>
        </w:tc>
        <w:tc>
          <w:tcPr>
            <w:tcW w:w="1613" w:type="dxa"/>
            <w:tcMar>
              <w:top w:w="80" w:type="dxa"/>
              <w:left w:w="80" w:type="dxa"/>
              <w:bottom w:w="80" w:type="dxa"/>
              <w:right w:w="80" w:type="dxa"/>
            </w:tcMar>
          </w:tcPr>
          <w:p w14:paraId="661F22A2" w14:textId="77777777" w:rsidR="003D00D8" w:rsidRDefault="00000000">
            <w:r>
              <w:rPr>
                <w:sz w:val="15"/>
              </w:rPr>
              <w:t>Expose review/job details on-chain</w:t>
            </w:r>
          </w:p>
        </w:tc>
        <w:tc>
          <w:tcPr>
            <w:tcW w:w="1814" w:type="dxa"/>
            <w:tcMar>
              <w:top w:w="80" w:type="dxa"/>
              <w:left w:w="80" w:type="dxa"/>
              <w:bottom w:w="80" w:type="dxa"/>
              <w:right w:w="80" w:type="dxa"/>
            </w:tcMar>
          </w:tcPr>
          <w:p w14:paraId="53808AF3" w14:textId="77777777" w:rsidR="003D00D8" w:rsidRDefault="00000000">
            <w:r>
              <w:rPr>
                <w:sz w:val="15"/>
              </w:rPr>
              <w:t>Off-chain records, minimal digest anchor, access policy; High</w:t>
            </w:r>
          </w:p>
        </w:tc>
      </w:tr>
      <w:tr w:rsidR="003D00D8" w14:paraId="39643D91" w14:textId="77777777">
        <w:trPr>
          <w:cantSplit/>
          <w:jc w:val="center"/>
        </w:trPr>
        <w:tc>
          <w:tcPr>
            <w:tcW w:w="936" w:type="dxa"/>
            <w:tcMar>
              <w:top w:w="80" w:type="dxa"/>
              <w:left w:w="80" w:type="dxa"/>
              <w:bottom w:w="80" w:type="dxa"/>
              <w:right w:w="80" w:type="dxa"/>
            </w:tcMar>
          </w:tcPr>
          <w:p w14:paraId="3908511F" w14:textId="77777777" w:rsidR="003D00D8" w:rsidRDefault="00000000">
            <w:r>
              <w:rPr>
                <w:sz w:val="15"/>
              </w:rPr>
              <w:t>Denial of service</w:t>
            </w:r>
          </w:p>
        </w:tc>
        <w:tc>
          <w:tcPr>
            <w:tcW w:w="1613" w:type="dxa"/>
            <w:tcMar>
              <w:top w:w="80" w:type="dxa"/>
              <w:left w:w="80" w:type="dxa"/>
              <w:bottom w:w="80" w:type="dxa"/>
              <w:right w:w="80" w:type="dxa"/>
            </w:tcMar>
          </w:tcPr>
          <w:p w14:paraId="0F1CE510" w14:textId="77777777" w:rsidR="003D00D8" w:rsidRDefault="00000000">
            <w:r>
              <w:rPr>
                <w:sz w:val="15"/>
              </w:rPr>
              <w:t>AI/RPC/relayer unavailable</w:t>
            </w:r>
          </w:p>
        </w:tc>
        <w:tc>
          <w:tcPr>
            <w:tcW w:w="1814" w:type="dxa"/>
            <w:tcMar>
              <w:top w:w="80" w:type="dxa"/>
              <w:left w:w="80" w:type="dxa"/>
              <w:bottom w:w="80" w:type="dxa"/>
              <w:right w:w="80" w:type="dxa"/>
            </w:tcMar>
          </w:tcPr>
          <w:p w14:paraId="628C3F46" w14:textId="77777777" w:rsidR="003D00D8" w:rsidRDefault="00000000">
            <w:r>
              <w:rPr>
                <w:sz w:val="15"/>
              </w:rPr>
              <w:t>Heuristic fallback, queues, retries, rate limits; Medium</w:t>
            </w:r>
          </w:p>
        </w:tc>
      </w:tr>
      <w:tr w:rsidR="003D00D8" w14:paraId="555EA844" w14:textId="77777777">
        <w:trPr>
          <w:cantSplit/>
          <w:jc w:val="center"/>
        </w:trPr>
        <w:tc>
          <w:tcPr>
            <w:tcW w:w="936" w:type="dxa"/>
            <w:tcMar>
              <w:top w:w="80" w:type="dxa"/>
              <w:left w:w="80" w:type="dxa"/>
              <w:bottom w:w="80" w:type="dxa"/>
              <w:right w:w="80" w:type="dxa"/>
            </w:tcMar>
          </w:tcPr>
          <w:p w14:paraId="559AB50C" w14:textId="77777777" w:rsidR="003D00D8" w:rsidRDefault="00000000">
            <w:r>
              <w:rPr>
                <w:sz w:val="15"/>
              </w:rPr>
              <w:t>Elevation of privilege</w:t>
            </w:r>
          </w:p>
        </w:tc>
        <w:tc>
          <w:tcPr>
            <w:tcW w:w="1613" w:type="dxa"/>
            <w:tcMar>
              <w:top w:w="80" w:type="dxa"/>
              <w:left w:w="80" w:type="dxa"/>
              <w:bottom w:w="80" w:type="dxa"/>
              <w:right w:w="80" w:type="dxa"/>
            </w:tcMar>
          </w:tcPr>
          <w:p w14:paraId="2B20713E" w14:textId="77777777" w:rsidR="003D00D8" w:rsidRDefault="00000000">
            <w:r>
              <w:rPr>
                <w:sz w:val="15"/>
              </w:rPr>
              <w:t>Unauthorized API or anchor invocation</w:t>
            </w:r>
          </w:p>
        </w:tc>
        <w:tc>
          <w:tcPr>
            <w:tcW w:w="1814" w:type="dxa"/>
            <w:tcMar>
              <w:top w:w="80" w:type="dxa"/>
              <w:left w:w="80" w:type="dxa"/>
              <w:bottom w:w="80" w:type="dxa"/>
              <w:right w:w="80" w:type="dxa"/>
            </w:tcMar>
          </w:tcPr>
          <w:p w14:paraId="16A50FDF" w14:textId="77777777" w:rsidR="003D00D8" w:rsidRDefault="00000000">
            <w:r>
              <w:rPr>
                <w:sz w:val="15"/>
              </w:rPr>
              <w:t>JWT RBAC, nonce expiry, relayer-only contract method; High</w:t>
            </w:r>
          </w:p>
        </w:tc>
      </w:tr>
    </w:tbl>
    <w:p w14:paraId="2B6A12C5" w14:textId="77777777" w:rsidR="003D00D8" w:rsidRDefault="00000000">
      <w:pPr>
        <w:spacing w:after="60" w:line="240" w:lineRule="auto"/>
        <w:jc w:val="both"/>
      </w:pPr>
      <w:proofErr w:type="spellStart"/>
      <w:r>
        <w:rPr>
          <w:sz w:val="20"/>
        </w:rPr>
        <w:t>TrustChain</w:t>
      </w:r>
      <w:proofErr w:type="spellEnd"/>
      <w:r>
        <w:rPr>
          <w:sz w:val="20"/>
        </w:rPr>
        <w:t xml:space="preserve"> minimizes public disclosure by retaining review text, job details, and profile content </w:t>
      </w:r>
      <w:proofErr w:type="gramStart"/>
      <w:r>
        <w:rPr>
          <w:sz w:val="20"/>
        </w:rPr>
        <w:t>off-chain</w:t>
      </w:r>
      <w:proofErr w:type="gramEnd"/>
      <w:r>
        <w:rPr>
          <w:sz w:val="20"/>
        </w:rPr>
        <w:t>. A cryptographic hash can still be personal data in some contexts when it is linkable, so access controls, retention policy, consent, and deletion handling remain necessary for the database. Public-chain anchors are effectively immutable; the appropriate remedy for an incorrect snapshot is a superseding version, not deletion of the original transaction. The system should clearly differentiate “integrity verified” from “factually true.”</w:t>
      </w:r>
    </w:p>
    <w:p w14:paraId="1F5ECFC8" w14:textId="77777777" w:rsidR="003D00D8" w:rsidRDefault="00000000">
      <w:pPr>
        <w:spacing w:after="60" w:line="240" w:lineRule="auto"/>
        <w:jc w:val="both"/>
      </w:pPr>
      <w:r>
        <w:rPr>
          <w:sz w:val="20"/>
        </w:rPr>
        <w:t>The present MVP has deliberate limitations. External review collection is demonstrated through application-managed imports and screenshots rather than automatic platform scraping; OCR, authenticated partner integrations, and evidence metadata are future enhancements. AI scoring needs a labelled, consented dataset, calibration, adversarial testing, and human appeal pathways before it influences consequential decisions. The blockchain layer depends on relayer availability, RPC reliability, Sepolia behavior, and correct contract configuration. A production deployment should add queued retries, idempotency keys, pending-anchor states, monitoring, contract audits, and explorer links.</w:t>
      </w:r>
    </w:p>
    <w:p w14:paraId="1355F8B0" w14:textId="77777777" w:rsidR="003D00D8" w:rsidRDefault="00000000">
      <w:pPr>
        <w:spacing w:before="140" w:after="60"/>
        <w:jc w:val="center"/>
      </w:pPr>
      <w:r>
        <w:rPr>
          <w:b/>
          <w:sz w:val="20"/>
        </w:rPr>
        <w:t>XIV. COMPARATIVE STUDY AND FUTURE RESEARCH</w:t>
      </w:r>
    </w:p>
    <w:p w14:paraId="643220EC" w14:textId="77777777" w:rsidR="003D00D8" w:rsidRDefault="00000000">
      <w:pPr>
        <w:spacing w:before="80" w:after="40"/>
        <w:jc w:val="center"/>
      </w:pPr>
      <w:r>
        <w:rPr>
          <w:b/>
          <w:sz w:val="17"/>
        </w:rPr>
        <w:t>TABLE VII. CONCEPTUAL FEATURE COMPARISON</w:t>
      </w:r>
    </w:p>
    <w:tbl>
      <w:tblPr>
        <w:tblW w:w="0" w:type="auto"/>
        <w:jc w:val="center"/>
        <w:tblLayout w:type="fixed"/>
        <w:tblLook w:val="04A0" w:firstRow="1" w:lastRow="0" w:firstColumn="1" w:lastColumn="0" w:noHBand="0" w:noVBand="1"/>
      </w:tblPr>
      <w:tblGrid>
        <w:gridCol w:w="1469"/>
        <w:gridCol w:w="1469"/>
        <w:gridCol w:w="1426"/>
      </w:tblGrid>
      <w:tr w:rsidR="003D00D8" w14:paraId="0F0E7E74" w14:textId="77777777">
        <w:trPr>
          <w:cantSplit/>
          <w:tblHeader/>
          <w:jc w:val="center"/>
        </w:trPr>
        <w:tc>
          <w:tcPr>
            <w:tcW w:w="1469" w:type="dxa"/>
            <w:shd w:val="clear" w:color="auto" w:fill="D9EAF7"/>
            <w:tcMar>
              <w:top w:w="80" w:type="dxa"/>
              <w:left w:w="80" w:type="dxa"/>
              <w:bottom w:w="80" w:type="dxa"/>
              <w:right w:w="80" w:type="dxa"/>
            </w:tcMar>
            <w:vAlign w:val="center"/>
          </w:tcPr>
          <w:p w14:paraId="7225E548" w14:textId="77777777" w:rsidR="003D00D8" w:rsidRDefault="00000000">
            <w:pPr>
              <w:jc w:val="center"/>
            </w:pPr>
            <w:r>
              <w:rPr>
                <w:b/>
                <w:sz w:val="16"/>
              </w:rPr>
              <w:lastRenderedPageBreak/>
              <w:t>Feature</w:t>
            </w:r>
          </w:p>
        </w:tc>
        <w:tc>
          <w:tcPr>
            <w:tcW w:w="1469" w:type="dxa"/>
            <w:shd w:val="clear" w:color="auto" w:fill="D9EAF7"/>
            <w:tcMar>
              <w:top w:w="80" w:type="dxa"/>
              <w:left w:w="80" w:type="dxa"/>
              <w:bottom w:w="80" w:type="dxa"/>
              <w:right w:w="80" w:type="dxa"/>
            </w:tcMar>
            <w:vAlign w:val="center"/>
          </w:tcPr>
          <w:p w14:paraId="32D9FC69" w14:textId="77777777" w:rsidR="003D00D8" w:rsidRDefault="00000000">
            <w:pPr>
              <w:jc w:val="center"/>
            </w:pPr>
            <w:r>
              <w:rPr>
                <w:b/>
                <w:sz w:val="16"/>
              </w:rPr>
              <w:t>Marketplace profile</w:t>
            </w:r>
          </w:p>
        </w:tc>
        <w:tc>
          <w:tcPr>
            <w:tcW w:w="1426" w:type="dxa"/>
            <w:shd w:val="clear" w:color="auto" w:fill="D9EAF7"/>
            <w:tcMar>
              <w:top w:w="80" w:type="dxa"/>
              <w:left w:w="80" w:type="dxa"/>
              <w:bottom w:w="80" w:type="dxa"/>
              <w:right w:w="80" w:type="dxa"/>
            </w:tcMar>
            <w:vAlign w:val="center"/>
          </w:tcPr>
          <w:p w14:paraId="6FB5085B" w14:textId="77777777" w:rsidR="003D00D8" w:rsidRDefault="00000000">
            <w:pPr>
              <w:jc w:val="center"/>
            </w:pPr>
            <w:r>
              <w:rPr>
                <w:b/>
                <w:sz w:val="16"/>
              </w:rPr>
              <w:t>TrustChain</w:t>
            </w:r>
          </w:p>
        </w:tc>
      </w:tr>
      <w:tr w:rsidR="003D00D8" w14:paraId="29AC1960" w14:textId="77777777">
        <w:trPr>
          <w:cantSplit/>
          <w:jc w:val="center"/>
        </w:trPr>
        <w:tc>
          <w:tcPr>
            <w:tcW w:w="1469" w:type="dxa"/>
            <w:tcMar>
              <w:top w:w="80" w:type="dxa"/>
              <w:left w:w="80" w:type="dxa"/>
              <w:bottom w:w="80" w:type="dxa"/>
              <w:right w:w="80" w:type="dxa"/>
            </w:tcMar>
          </w:tcPr>
          <w:p w14:paraId="3A15D121" w14:textId="77777777" w:rsidR="003D00D8" w:rsidRDefault="00000000">
            <w:r>
              <w:rPr>
                <w:sz w:val="15"/>
              </w:rPr>
              <w:t>Portable reputation</w:t>
            </w:r>
          </w:p>
        </w:tc>
        <w:tc>
          <w:tcPr>
            <w:tcW w:w="1469" w:type="dxa"/>
            <w:tcMar>
              <w:top w:w="80" w:type="dxa"/>
              <w:left w:w="80" w:type="dxa"/>
              <w:bottom w:w="80" w:type="dxa"/>
              <w:right w:w="80" w:type="dxa"/>
            </w:tcMar>
          </w:tcPr>
          <w:p w14:paraId="7204A02C" w14:textId="77777777" w:rsidR="003D00D8" w:rsidRDefault="00000000">
            <w:r>
              <w:rPr>
                <w:sz w:val="15"/>
              </w:rPr>
              <w:t>Usually platform-bound</w:t>
            </w:r>
          </w:p>
        </w:tc>
        <w:tc>
          <w:tcPr>
            <w:tcW w:w="1426" w:type="dxa"/>
            <w:tcMar>
              <w:top w:w="80" w:type="dxa"/>
              <w:left w:w="80" w:type="dxa"/>
              <w:bottom w:w="80" w:type="dxa"/>
              <w:right w:w="80" w:type="dxa"/>
            </w:tcMar>
          </w:tcPr>
          <w:p w14:paraId="3681B93D" w14:textId="77777777" w:rsidR="003D00D8" w:rsidRDefault="00000000">
            <w:r>
              <w:rPr>
                <w:sz w:val="15"/>
              </w:rPr>
              <w:t>Wallet-linked, versioned passport</w:t>
            </w:r>
          </w:p>
        </w:tc>
      </w:tr>
      <w:tr w:rsidR="003D00D8" w14:paraId="738F3980" w14:textId="77777777">
        <w:trPr>
          <w:cantSplit/>
          <w:jc w:val="center"/>
        </w:trPr>
        <w:tc>
          <w:tcPr>
            <w:tcW w:w="1469" w:type="dxa"/>
            <w:tcMar>
              <w:top w:w="80" w:type="dxa"/>
              <w:left w:w="80" w:type="dxa"/>
              <w:bottom w:w="80" w:type="dxa"/>
              <w:right w:w="80" w:type="dxa"/>
            </w:tcMar>
          </w:tcPr>
          <w:p w14:paraId="4A5644E7" w14:textId="77777777" w:rsidR="003D00D8" w:rsidRDefault="00000000">
            <w:r>
              <w:rPr>
                <w:sz w:val="15"/>
              </w:rPr>
              <w:t>Independent integrity check</w:t>
            </w:r>
          </w:p>
        </w:tc>
        <w:tc>
          <w:tcPr>
            <w:tcW w:w="1469" w:type="dxa"/>
            <w:tcMar>
              <w:top w:w="80" w:type="dxa"/>
              <w:left w:w="80" w:type="dxa"/>
              <w:bottom w:w="80" w:type="dxa"/>
              <w:right w:w="80" w:type="dxa"/>
            </w:tcMar>
          </w:tcPr>
          <w:p w14:paraId="6A9E2144" w14:textId="77777777" w:rsidR="003D00D8" w:rsidRDefault="00000000">
            <w:r>
              <w:rPr>
                <w:sz w:val="15"/>
              </w:rPr>
              <w:t>Platform-controlled display</w:t>
            </w:r>
          </w:p>
        </w:tc>
        <w:tc>
          <w:tcPr>
            <w:tcW w:w="1426" w:type="dxa"/>
            <w:tcMar>
              <w:top w:w="80" w:type="dxa"/>
              <w:left w:w="80" w:type="dxa"/>
              <w:bottom w:w="80" w:type="dxa"/>
              <w:right w:w="80" w:type="dxa"/>
            </w:tcMar>
          </w:tcPr>
          <w:p w14:paraId="4F6F1541" w14:textId="77777777" w:rsidR="003D00D8" w:rsidRDefault="00000000">
            <w:r>
              <w:rPr>
                <w:sz w:val="15"/>
              </w:rPr>
              <w:t>Recomputed SHA-256 vs on-chain anchor</w:t>
            </w:r>
          </w:p>
        </w:tc>
      </w:tr>
      <w:tr w:rsidR="003D00D8" w14:paraId="1D43D892" w14:textId="77777777">
        <w:trPr>
          <w:cantSplit/>
          <w:jc w:val="center"/>
        </w:trPr>
        <w:tc>
          <w:tcPr>
            <w:tcW w:w="1469" w:type="dxa"/>
            <w:tcMar>
              <w:top w:w="80" w:type="dxa"/>
              <w:left w:w="80" w:type="dxa"/>
              <w:bottom w:w="80" w:type="dxa"/>
              <w:right w:w="80" w:type="dxa"/>
            </w:tcMar>
          </w:tcPr>
          <w:p w14:paraId="589DCA00" w14:textId="77777777" w:rsidR="003D00D8" w:rsidRDefault="00000000">
            <w:r>
              <w:rPr>
                <w:sz w:val="15"/>
              </w:rPr>
              <w:t>Review-risk explanation</w:t>
            </w:r>
          </w:p>
        </w:tc>
        <w:tc>
          <w:tcPr>
            <w:tcW w:w="1469" w:type="dxa"/>
            <w:tcMar>
              <w:top w:w="80" w:type="dxa"/>
              <w:left w:w="80" w:type="dxa"/>
              <w:bottom w:w="80" w:type="dxa"/>
              <w:right w:w="80" w:type="dxa"/>
            </w:tcMar>
          </w:tcPr>
          <w:p w14:paraId="385B4E6C" w14:textId="77777777" w:rsidR="003D00D8" w:rsidRDefault="00000000">
            <w:r>
              <w:rPr>
                <w:sz w:val="15"/>
              </w:rPr>
              <w:t>Typically limited or proprietary</w:t>
            </w:r>
          </w:p>
        </w:tc>
        <w:tc>
          <w:tcPr>
            <w:tcW w:w="1426" w:type="dxa"/>
            <w:tcMar>
              <w:top w:w="80" w:type="dxa"/>
              <w:left w:w="80" w:type="dxa"/>
              <w:bottom w:w="80" w:type="dxa"/>
              <w:right w:w="80" w:type="dxa"/>
            </w:tcMar>
          </w:tcPr>
          <w:p w14:paraId="21DC58B5" w14:textId="77777777" w:rsidR="003D00D8" w:rsidRDefault="00000000">
            <w:r>
              <w:rPr>
                <w:sz w:val="15"/>
              </w:rPr>
              <w:t>Visible fraud/confidence signal provenance</w:t>
            </w:r>
          </w:p>
        </w:tc>
      </w:tr>
      <w:tr w:rsidR="003D00D8" w14:paraId="7427B68B" w14:textId="77777777">
        <w:trPr>
          <w:cantSplit/>
          <w:jc w:val="center"/>
        </w:trPr>
        <w:tc>
          <w:tcPr>
            <w:tcW w:w="1469" w:type="dxa"/>
            <w:tcMar>
              <w:top w:w="80" w:type="dxa"/>
              <w:left w:w="80" w:type="dxa"/>
              <w:bottom w:w="80" w:type="dxa"/>
              <w:right w:w="80" w:type="dxa"/>
            </w:tcMar>
          </w:tcPr>
          <w:p w14:paraId="4ED81116" w14:textId="77777777" w:rsidR="003D00D8" w:rsidRDefault="00000000">
            <w:r>
              <w:rPr>
                <w:sz w:val="15"/>
              </w:rPr>
              <w:t>Blockchain commitment</w:t>
            </w:r>
          </w:p>
        </w:tc>
        <w:tc>
          <w:tcPr>
            <w:tcW w:w="1469" w:type="dxa"/>
            <w:tcMar>
              <w:top w:w="80" w:type="dxa"/>
              <w:left w:w="80" w:type="dxa"/>
              <w:bottom w:w="80" w:type="dxa"/>
              <w:right w:w="80" w:type="dxa"/>
            </w:tcMar>
          </w:tcPr>
          <w:p w14:paraId="52144DBC" w14:textId="77777777" w:rsidR="003D00D8" w:rsidRDefault="00000000">
            <w:r>
              <w:rPr>
                <w:sz w:val="15"/>
              </w:rPr>
              <w:t>Not normally exposed</w:t>
            </w:r>
          </w:p>
        </w:tc>
        <w:tc>
          <w:tcPr>
            <w:tcW w:w="1426" w:type="dxa"/>
            <w:tcMar>
              <w:top w:w="80" w:type="dxa"/>
              <w:left w:w="80" w:type="dxa"/>
              <w:bottom w:w="80" w:type="dxa"/>
              <w:right w:w="80" w:type="dxa"/>
            </w:tcMar>
          </w:tcPr>
          <w:p w14:paraId="6FF70FD8" w14:textId="77777777" w:rsidR="003D00D8" w:rsidRDefault="00000000">
            <w:r>
              <w:rPr>
                <w:sz w:val="15"/>
              </w:rPr>
              <w:t>Digest/version commitment with transaction trace</w:t>
            </w:r>
          </w:p>
        </w:tc>
      </w:tr>
      <w:tr w:rsidR="003D00D8" w14:paraId="37D4DEA3" w14:textId="77777777">
        <w:trPr>
          <w:cantSplit/>
          <w:jc w:val="center"/>
        </w:trPr>
        <w:tc>
          <w:tcPr>
            <w:tcW w:w="1469" w:type="dxa"/>
            <w:tcMar>
              <w:top w:w="80" w:type="dxa"/>
              <w:left w:w="80" w:type="dxa"/>
              <w:bottom w:w="80" w:type="dxa"/>
              <w:right w:w="80" w:type="dxa"/>
            </w:tcMar>
          </w:tcPr>
          <w:p w14:paraId="3292F40C" w14:textId="77777777" w:rsidR="003D00D8" w:rsidRDefault="00000000">
            <w:r>
              <w:rPr>
                <w:sz w:val="15"/>
              </w:rPr>
              <w:t>Wallet-controlled identity</w:t>
            </w:r>
          </w:p>
        </w:tc>
        <w:tc>
          <w:tcPr>
            <w:tcW w:w="1469" w:type="dxa"/>
            <w:tcMar>
              <w:top w:w="80" w:type="dxa"/>
              <w:left w:w="80" w:type="dxa"/>
              <w:bottom w:w="80" w:type="dxa"/>
              <w:right w:w="80" w:type="dxa"/>
            </w:tcMar>
          </w:tcPr>
          <w:p w14:paraId="4AA94C72" w14:textId="77777777" w:rsidR="003D00D8" w:rsidRDefault="00000000">
            <w:r>
              <w:rPr>
                <w:sz w:val="15"/>
              </w:rPr>
              <w:t>Not primary identity model</w:t>
            </w:r>
          </w:p>
        </w:tc>
        <w:tc>
          <w:tcPr>
            <w:tcW w:w="1426" w:type="dxa"/>
            <w:tcMar>
              <w:top w:w="80" w:type="dxa"/>
              <w:left w:w="80" w:type="dxa"/>
              <w:bottom w:w="80" w:type="dxa"/>
              <w:right w:w="80" w:type="dxa"/>
            </w:tcMar>
          </w:tcPr>
          <w:p w14:paraId="5BE69451" w14:textId="77777777" w:rsidR="003D00D8" w:rsidRDefault="00000000">
            <w:r>
              <w:rPr>
                <w:sz w:val="15"/>
              </w:rPr>
              <w:t>MetaMask signature-bound access</w:t>
            </w:r>
          </w:p>
        </w:tc>
      </w:tr>
    </w:tbl>
    <w:p w14:paraId="7C6DECAD" w14:textId="77777777" w:rsidR="003D00D8" w:rsidRDefault="00000000">
      <w:pPr>
        <w:spacing w:after="60" w:line="240" w:lineRule="auto"/>
        <w:jc w:val="both"/>
      </w:pPr>
      <w:r>
        <w:rPr>
          <w:sz w:val="20"/>
        </w:rPr>
        <w:t>The comparison is architectural rather than a claim about the complete capabilities of any commercial service. TrustChain’s differentiator is the combination of a portable reputation artifact, adaptive scoring, explainable authenticity signals, and a verifier-facing cryptographic equality check. No claim is made that it replaces marketplace dispute resolution, source moderation, or legal identity verification.</w:t>
      </w:r>
    </w:p>
    <w:p w14:paraId="201DA468" w14:textId="77777777" w:rsidR="003D00D8" w:rsidRDefault="00000000">
      <w:pPr>
        <w:spacing w:after="60" w:line="240" w:lineRule="auto"/>
        <w:jc w:val="both"/>
      </w:pPr>
      <w:r>
        <w:rPr>
          <w:sz w:val="20"/>
        </w:rPr>
        <w:t>Promising research directions are privacy-preserving proofs of reputation properties using zero-knowledge proofs; IPFS or content-addressed storage for optional snapshot payload references; graph neural networks for reviewer/source credibility; federated learning across platforms where data-sharing agreements permit; and W3C Decentralized Identifiers with Verifiable Credentials for interoperable identity and evidence. Each direction requires careful privacy, governance, calibration, and revocation design.</w:t>
      </w:r>
    </w:p>
    <w:p w14:paraId="2C38F17D" w14:textId="77777777" w:rsidR="003D00D8" w:rsidRDefault="00000000">
      <w:pPr>
        <w:spacing w:before="140" w:after="60"/>
        <w:jc w:val="center"/>
      </w:pPr>
      <w:r>
        <w:rPr>
          <w:b/>
          <w:sz w:val="20"/>
        </w:rPr>
        <w:t>XV. CONCLUSION</w:t>
      </w:r>
    </w:p>
    <w:p w14:paraId="1F951BBC" w14:textId="77777777" w:rsidR="003D00D8" w:rsidRDefault="00000000">
      <w:pPr>
        <w:spacing w:after="60" w:line="240" w:lineRule="auto"/>
        <w:jc w:val="both"/>
      </w:pPr>
      <w:r>
        <w:rPr>
          <w:sz w:val="20"/>
        </w:rPr>
        <w:t xml:space="preserve">TrustChain combines wallet authentication, evidence management, BERT-embedding/XGBoost review signals, an adaptive entropy-regularized trust model, and versioned blockchain commitments to make a freelancer reputation record more portable and auditable. The hybrid architecture preserves the usability and privacy advantages of ordinary web storage while using a public ledger for a compact integrity commitment. Its central contribution is an operational verification path: the verifier can recompute a canonical snapshot digest and compare it with both database and on-chain values. The dynamic model makes the system’s score responsive to the quantity, freshness, provenance, </w:t>
      </w:r>
      <w:r>
        <w:rPr>
          <w:sz w:val="20"/>
        </w:rPr>
        <w:t>and uncertainty of available evidence. The next required milestone is a reproducible, labelled experimental study—not unverified benchmark claims—together with real Sepolia receipt measurements and fairness evaluation.</w:t>
      </w:r>
    </w:p>
    <w:p w14:paraId="3655AE2D" w14:textId="77777777" w:rsidR="003D00D8" w:rsidRDefault="00000000">
      <w:pPr>
        <w:spacing w:before="140" w:after="60"/>
        <w:jc w:val="center"/>
      </w:pPr>
      <w:r>
        <w:rPr>
          <w:b/>
          <w:sz w:val="20"/>
        </w:rPr>
        <w:t>REFERENCES</w:t>
      </w:r>
    </w:p>
    <w:p w14:paraId="1007B4A4" w14:textId="77777777" w:rsidR="003D00D8" w:rsidRDefault="00000000">
      <w:pPr>
        <w:spacing w:after="20"/>
        <w:ind w:left="216" w:hanging="216"/>
        <w:jc w:val="both"/>
      </w:pPr>
      <w:r>
        <w:rPr>
          <w:sz w:val="17"/>
        </w:rPr>
        <w:t>[1] S. Nakamoto, “Bitcoin: A Peer-to-Peer Electronic Cash System,” 2008.</w:t>
      </w:r>
    </w:p>
    <w:p w14:paraId="12A9A536" w14:textId="77777777" w:rsidR="003D00D8" w:rsidRDefault="00000000">
      <w:pPr>
        <w:spacing w:after="20"/>
        <w:ind w:left="216" w:hanging="216"/>
        <w:jc w:val="both"/>
      </w:pPr>
      <w:r>
        <w:rPr>
          <w:sz w:val="17"/>
        </w:rPr>
        <w:t>[2] G. Wood, “Ethereum: A Secure Decentralised Generalised Transaction Ledger,” Ethereum Yellow Paper, 2014.</w:t>
      </w:r>
    </w:p>
    <w:p w14:paraId="1133D3D9" w14:textId="77777777" w:rsidR="003D00D8" w:rsidRDefault="00000000">
      <w:pPr>
        <w:spacing w:after="20"/>
        <w:ind w:left="216" w:hanging="216"/>
        <w:jc w:val="both"/>
      </w:pPr>
      <w:r>
        <w:rPr>
          <w:sz w:val="17"/>
        </w:rPr>
        <w:t>[3] NIST, “Secure Hash Standard (SHS),” FIPS PUB 180-4, Aug. 2015.</w:t>
      </w:r>
    </w:p>
    <w:p w14:paraId="0C52ED66" w14:textId="77777777" w:rsidR="003D00D8" w:rsidRDefault="00000000">
      <w:pPr>
        <w:spacing w:after="20"/>
        <w:ind w:left="216" w:hanging="216"/>
        <w:jc w:val="both"/>
      </w:pPr>
      <w:r>
        <w:rPr>
          <w:sz w:val="17"/>
        </w:rPr>
        <w:t>[4] OpenZeppelin, “Smart Contract Security Documentation,” 2026.</w:t>
      </w:r>
    </w:p>
    <w:p w14:paraId="646A130E" w14:textId="77777777" w:rsidR="003D00D8" w:rsidRDefault="00000000">
      <w:pPr>
        <w:spacing w:after="20"/>
        <w:ind w:left="216" w:hanging="216"/>
        <w:jc w:val="both"/>
      </w:pPr>
      <w:r>
        <w:rPr>
          <w:sz w:val="17"/>
        </w:rPr>
        <w:t>[5] MetaMask, “MetaMask Developer Documentation,” 2026.</w:t>
      </w:r>
    </w:p>
    <w:p w14:paraId="5469F858" w14:textId="77777777" w:rsidR="003D00D8" w:rsidRDefault="00000000">
      <w:pPr>
        <w:spacing w:after="20"/>
        <w:ind w:left="216" w:hanging="216"/>
        <w:jc w:val="both"/>
      </w:pPr>
      <w:r>
        <w:rPr>
          <w:sz w:val="17"/>
        </w:rPr>
        <w:t>[6] MongoDB, Inc., “MongoDB Manual,” 2026.</w:t>
      </w:r>
    </w:p>
    <w:p w14:paraId="00693644" w14:textId="77777777" w:rsidR="003D00D8" w:rsidRDefault="00000000">
      <w:pPr>
        <w:spacing w:after="20"/>
        <w:ind w:left="216" w:hanging="216"/>
        <w:jc w:val="both"/>
      </w:pPr>
      <w:r>
        <w:rPr>
          <w:sz w:val="17"/>
        </w:rPr>
        <w:t>[7] T. Chen and C. Guestrin, “XGBoost: A Scalable Tree Boosting System,” Proc. KDD, pp. 785–794, 2016.</w:t>
      </w:r>
    </w:p>
    <w:p w14:paraId="5F539090" w14:textId="77777777" w:rsidR="003D00D8" w:rsidRDefault="00000000">
      <w:pPr>
        <w:spacing w:after="20"/>
        <w:ind w:left="216" w:hanging="216"/>
        <w:jc w:val="both"/>
      </w:pPr>
      <w:r>
        <w:rPr>
          <w:sz w:val="17"/>
        </w:rPr>
        <w:t>[8] IEEE Computer Society, IEEE Recommended Practice for Software Requirements Specifications, IEEE Std. 830-1998, 1998.</w:t>
      </w:r>
    </w:p>
    <w:p w14:paraId="23DDD78E" w14:textId="77777777" w:rsidR="003D00D8" w:rsidRDefault="00000000">
      <w:pPr>
        <w:spacing w:after="20"/>
        <w:ind w:left="216" w:hanging="216"/>
        <w:jc w:val="both"/>
      </w:pPr>
      <w:r>
        <w:rPr>
          <w:sz w:val="17"/>
        </w:rPr>
        <w:t>[9] R. S. Pressman and B. R. Maxim, Software Engineering: A Practitioner’s Approach, 8th ed. McGraw-Hill, 2014.</w:t>
      </w:r>
    </w:p>
    <w:p w14:paraId="10A33263" w14:textId="77777777" w:rsidR="003D00D8" w:rsidRDefault="00000000">
      <w:pPr>
        <w:spacing w:after="20"/>
        <w:ind w:left="216" w:hanging="216"/>
        <w:jc w:val="both"/>
      </w:pPr>
      <w:r>
        <w:rPr>
          <w:sz w:val="17"/>
        </w:rPr>
        <w:t>[10] TrustChain Project Report and implementation documentation, project workspace, 2026.</w:t>
      </w:r>
    </w:p>
    <w:p w14:paraId="5FD0C499" w14:textId="77777777" w:rsidR="003D00D8" w:rsidRDefault="00000000">
      <w:pPr>
        <w:spacing w:after="20"/>
        <w:ind w:left="216" w:hanging="216"/>
        <w:jc w:val="both"/>
      </w:pPr>
      <w:r>
        <w:rPr>
          <w:sz w:val="17"/>
        </w:rPr>
        <w:t>[11] J. Devlin, M.-W. Chang, K. Lee, and K. Toutanova, “BERT: Pre-training of Deep Bidirectional Transformers for Language Understanding,” Proc. NAACL-HLT, 2019.</w:t>
      </w:r>
    </w:p>
    <w:p w14:paraId="67130A1B" w14:textId="77777777" w:rsidR="003D00D8" w:rsidRDefault="00000000">
      <w:pPr>
        <w:spacing w:after="20"/>
        <w:ind w:left="216" w:hanging="216"/>
        <w:jc w:val="both"/>
      </w:pPr>
      <w:r>
        <w:rPr>
          <w:sz w:val="17"/>
        </w:rPr>
        <w:t>[12] N. Reimers and I. Gurevych, “Sentence-BERT: Sentence Embeddings Using Siamese BERT-Networks,” Proc. EMNLP, 2019.</w:t>
      </w:r>
    </w:p>
    <w:p w14:paraId="6077968F" w14:textId="77777777" w:rsidR="003D00D8" w:rsidRDefault="00000000">
      <w:pPr>
        <w:spacing w:after="20"/>
        <w:ind w:left="216" w:hanging="216"/>
        <w:jc w:val="both"/>
      </w:pPr>
      <w:r>
        <w:rPr>
          <w:sz w:val="17"/>
        </w:rPr>
        <w:t>[13] W3C, “Decentralized Identifiers (DIDs) v1.0,” W3C Recommendation, 2022.</w:t>
      </w:r>
    </w:p>
    <w:p w14:paraId="66D7C33D" w14:textId="77777777" w:rsidR="003D00D8" w:rsidRDefault="00000000">
      <w:pPr>
        <w:spacing w:after="20"/>
        <w:ind w:left="216" w:hanging="216"/>
        <w:jc w:val="both"/>
      </w:pPr>
      <w:r>
        <w:rPr>
          <w:sz w:val="17"/>
        </w:rPr>
        <w:t>[14] W3C, “Verifiable Credentials Data Model v2.0,” W3C Recommendation, 2025.</w:t>
      </w:r>
    </w:p>
    <w:sectPr w:rsidR="003D00D8" w:rsidSect="00034616">
      <w:type w:val="continuous"/>
      <w:pgSz w:w="11909" w:h="16834"/>
      <w:pgMar w:top="1440" w:right="1440" w:bottom="1440" w:left="1440" w:header="504" w:footer="64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E365" w14:textId="77777777" w:rsidR="008A032A" w:rsidRDefault="008A032A">
      <w:pPr>
        <w:spacing w:after="0" w:line="240" w:lineRule="auto"/>
      </w:pPr>
      <w:r>
        <w:separator/>
      </w:r>
    </w:p>
  </w:endnote>
  <w:endnote w:type="continuationSeparator" w:id="0">
    <w:p w14:paraId="01656D18" w14:textId="77777777" w:rsidR="008A032A" w:rsidRDefault="008A0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7637" w14:textId="2EA9A9C0" w:rsidR="003D00D8" w:rsidRDefault="003D00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D9B54" w14:textId="77777777" w:rsidR="008A032A" w:rsidRDefault="008A032A">
      <w:pPr>
        <w:spacing w:after="0" w:line="240" w:lineRule="auto"/>
      </w:pPr>
      <w:r>
        <w:separator/>
      </w:r>
    </w:p>
  </w:footnote>
  <w:footnote w:type="continuationSeparator" w:id="0">
    <w:p w14:paraId="02D247C5" w14:textId="77777777" w:rsidR="008A032A" w:rsidRDefault="008A03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586384">
    <w:abstractNumId w:val="8"/>
  </w:num>
  <w:num w:numId="2" w16cid:durableId="1120495839">
    <w:abstractNumId w:val="6"/>
  </w:num>
  <w:num w:numId="3" w16cid:durableId="416636573">
    <w:abstractNumId w:val="5"/>
  </w:num>
  <w:num w:numId="4" w16cid:durableId="886988323">
    <w:abstractNumId w:val="4"/>
  </w:num>
  <w:num w:numId="5" w16cid:durableId="468090118">
    <w:abstractNumId w:val="7"/>
  </w:num>
  <w:num w:numId="6" w16cid:durableId="98257058">
    <w:abstractNumId w:val="3"/>
  </w:num>
  <w:num w:numId="7" w16cid:durableId="330570280">
    <w:abstractNumId w:val="2"/>
  </w:num>
  <w:num w:numId="8" w16cid:durableId="924731639">
    <w:abstractNumId w:val="1"/>
  </w:num>
  <w:num w:numId="9" w16cid:durableId="35076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303F"/>
    <w:rsid w:val="0028561B"/>
    <w:rsid w:val="0029639D"/>
    <w:rsid w:val="00326F90"/>
    <w:rsid w:val="003D00D8"/>
    <w:rsid w:val="008A032A"/>
    <w:rsid w:val="00A11B7C"/>
    <w:rsid w:val="00AA1D8D"/>
    <w:rsid w:val="00B47730"/>
    <w:rsid w:val="00CB0664"/>
    <w:rsid w:val="00FA2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B84D5"/>
  <w14:defaultImageDpi w14:val="300"/>
  <w15:docId w15:val="{F3CFD70A-4AA1-49B3-8956-7DD1D7A2A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4202</Words>
  <Characters>23955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TrustChain: A Hybrid Blockchain and AI Framework for Verifiable Portable Freelancer Reputation</vt:lpstr>
    </vt:vector>
  </TitlesOfParts>
  <Manager/>
  <Company/>
  <LinksUpToDate>false</LinksUpToDate>
  <CharactersWithSpaces>28101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TrustChain: A Hybrid Blockchain and AI Framework for Verifiable Portable Freelancer Reputation</dc:title>
  <dc:subject/>
  <dc:creator>Amey Kulkarni;Shravan Kulkarni;Saket Kumbhar;Bhagyesh Lunawat;Chinmay Mandavkar</dc:creator>
  <cp:keywords/>
  <dc:description>generated by python-docx</dc:description>
  <cp:lastModifiedBy>Amey Kulkarni</cp:lastModifiedBy>
  <cp:revision>2</cp:revision>
  <dcterms:created xsi:type="dcterms:W3CDTF">2026-08-25T20:33:00Z</dcterms:created>
  <dcterms:modified xsi:type="dcterms:W3CDTF">2026-08-25T20:33:00Z</dcterms:modified>
  <cp:category/>
</cp:coreProperties>
</file>