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            :   </w:t>
      </w:r>
      <w:r w:rsidDel="00000000" w:rsidR="00000000" w:rsidRPr="00000000">
        <w:rPr>
          <w:rFonts w:ascii="Times New Roman" w:cs="Times New Roman" w:eastAsia="Times New Roman" w:hAnsi="Times New Roman"/>
          <w:sz w:val="26"/>
          <w:szCs w:val="26"/>
          <w:rtl w:val="0"/>
        </w:rPr>
        <w:t xml:space="preserve">Prof. P. G. Ranganathan (aka) P. G. R</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Birth             :   </w:t>
      </w:r>
      <w:r w:rsidDel="00000000" w:rsidR="00000000" w:rsidRPr="00000000">
        <w:rPr>
          <w:rFonts w:ascii="Times New Roman" w:cs="Times New Roman" w:eastAsia="Times New Roman" w:hAnsi="Times New Roman"/>
          <w:sz w:val="26"/>
          <w:szCs w:val="26"/>
          <w:rtl w:val="0"/>
        </w:rPr>
        <w:t xml:space="preserve">August 02, 1939</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Death            :   </w:t>
      </w:r>
      <w:r w:rsidDel="00000000" w:rsidR="00000000" w:rsidRPr="00000000">
        <w:rPr>
          <w:rFonts w:ascii="Times New Roman" w:cs="Times New Roman" w:eastAsia="Times New Roman" w:hAnsi="Times New Roman"/>
          <w:sz w:val="26"/>
          <w:szCs w:val="26"/>
          <w:rtl w:val="0"/>
        </w:rPr>
        <w:t xml:space="preserve">April 14, 2008</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About:</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Prof.P.G.Ranganadhan, fondly called PGR by everyone, was a faculty and alumni of the Madras School of Social Work. As a faculty member, he gained the deep respect of peers and students for being an expert in social group work, a critical component for all social workers. He taught not only textually but also candidly answered practical and complicated questions posed by his students. His classes were very exciting, and students rarely missed attending them!</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his biggest strengths was he helped many students understand practically how to work successfully in a group environment, manage different personalities and egos, and communicate their ideas eloquently. His classroom examples ranged from political dimensions to family-oriented group work ideas. He made a significant impact by imparting the practical skills to excel in social group work by demonstrating in person and sharing essential knowledge with students.</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held students’ attention with a contagious smile and provided great motivation, especially when they needed it the most. Prof.PGR had many other accolades; he traveled inside and outside India for seminars and foreign exchange programs and was associated with various NGOs for youth, the downtrodden, and the voiceless. He was also a commercial pilot and a certified train-the-trainer, who conducted pre-retirement training programs for company staff on how to handle retired life and thrive during that phase. </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Prof.PGR will be remembered for his mesmerizing vocals and mouth organ performances, as well as his interest in dramatics. We honor him with our memories and salute him for the key influence he continues to have over his students and anyone who had the good fortune to interact with him</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