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AA6D" w14:textId="64340071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32"/>
          <w:szCs w:val="32"/>
          <w:lang w:val="en-IN"/>
        </w:rPr>
        <w:t>Reimbursement Policy</w:t>
      </w:r>
      <w:r w:rsidRPr="00FB56A4">
        <w:rPr>
          <w:rFonts w:ascii="Aptos" w:hAnsi="Aptos"/>
          <w:b/>
          <w:bCs/>
          <w:sz w:val="24"/>
          <w:szCs w:val="24"/>
          <w:lang w:val="en-IN"/>
        </w:rPr>
        <w:t xml:space="preserve"> </w:t>
      </w:r>
    </w:p>
    <w:p w14:paraId="4AC7C36E" w14:textId="54F04409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Company Name:</w:t>
      </w:r>
      <w:r w:rsidRPr="00FB56A4">
        <w:rPr>
          <w:rFonts w:ascii="Aptos" w:hAnsi="Aptos"/>
          <w:sz w:val="24"/>
          <w:szCs w:val="24"/>
          <w:lang w:val="en-IN"/>
        </w:rPr>
        <w:t xml:space="preserve"> BlueOrbit Technologies </w:t>
      </w:r>
      <w:r w:rsidRPr="00FB56A4">
        <w:rPr>
          <w:rFonts w:ascii="Aptos" w:hAnsi="Aptos"/>
          <w:sz w:val="24"/>
          <w:szCs w:val="24"/>
          <w:lang w:val="en-IN"/>
        </w:rPr>
        <w:br/>
      </w:r>
      <w:r w:rsidRPr="00FB56A4">
        <w:rPr>
          <w:rFonts w:ascii="Aptos" w:hAnsi="Aptos"/>
          <w:b/>
          <w:bCs/>
          <w:sz w:val="24"/>
          <w:szCs w:val="24"/>
          <w:lang w:val="en-IN"/>
        </w:rPr>
        <w:t>Effective Date:</w:t>
      </w:r>
      <w:r w:rsidRPr="00FB56A4">
        <w:rPr>
          <w:rFonts w:ascii="Aptos" w:hAnsi="Aptos"/>
          <w:sz w:val="24"/>
          <w:szCs w:val="24"/>
          <w:lang w:val="en-IN"/>
        </w:rPr>
        <w:t xml:space="preserve"> 1 January 2026</w:t>
      </w:r>
    </w:p>
    <w:p w14:paraId="6CA136C3" w14:textId="4E174434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7FBED4F1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1. What is the purpose of the Reimbursement Policy?</w:t>
      </w:r>
    </w:p>
    <w:p w14:paraId="56FC165D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The Reimbursement Policy of BlueOrbit Technologies Pvt. Ltd. defines the rules, eligibility, limits, and procedures for reimbursing employees for official business-related expenses incurred while performing their job duties.</w:t>
      </w:r>
    </w:p>
    <w:p w14:paraId="1FF2CE85" w14:textId="6DA06A7D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40E98AE6" w14:textId="465A3784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2. Who is eligible for reimbursement</w:t>
      </w:r>
      <w:r w:rsidR="00BA466B">
        <w:rPr>
          <w:rFonts w:ascii="Aptos" w:hAnsi="Aptos"/>
          <w:b/>
          <w:bCs/>
          <w:sz w:val="24"/>
          <w:szCs w:val="24"/>
          <w:lang w:val="en-IN"/>
        </w:rPr>
        <w:t>?</w:t>
      </w:r>
    </w:p>
    <w:p w14:paraId="5A827770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• All regular and confirmed employees are eligible for reimbursement.</w:t>
      </w:r>
      <w:r w:rsidRPr="00FB56A4">
        <w:rPr>
          <w:rFonts w:ascii="Aptos" w:hAnsi="Aptos"/>
          <w:sz w:val="24"/>
          <w:szCs w:val="24"/>
          <w:lang w:val="en-IN"/>
        </w:rPr>
        <w:br/>
        <w:t>• Trainees and probationary employees may claim reimbursements only with prior approval from their Reporting Manager and HR.</w:t>
      </w:r>
      <w:r w:rsidRPr="00FB56A4">
        <w:rPr>
          <w:rFonts w:ascii="Aptos" w:hAnsi="Aptos"/>
          <w:sz w:val="24"/>
          <w:szCs w:val="24"/>
          <w:lang w:val="en-IN"/>
        </w:rPr>
        <w:br/>
        <w:t>• Reimbursements are applicable only for expenses incurred for official business purposes.</w:t>
      </w:r>
    </w:p>
    <w:p w14:paraId="5A2CF461" w14:textId="3E221F58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09A80E46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3. What is the scope of this policy?</w:t>
      </w:r>
    </w:p>
    <w:p w14:paraId="0F384F87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This policy applies to all eligible employees incurring expenses on behalf of the company while carrying out assigned duties.</w:t>
      </w:r>
    </w:p>
    <w:p w14:paraId="7E4F9514" w14:textId="3E193608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4E171275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4. What types of expenses are reimbursable?</w:t>
      </w:r>
    </w:p>
    <w:p w14:paraId="662BE573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Employees may claim reimbursement for the following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5100"/>
      </w:tblGrid>
      <w:tr w:rsidR="00FB6C0E" w:rsidRPr="00FB56A4" w14:paraId="62C8C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E498A" w14:textId="77777777" w:rsidR="00FB6C0E" w:rsidRPr="00FB56A4" w:rsidRDefault="00FB6C0E" w:rsidP="00FB6C0E">
            <w:pPr>
              <w:rPr>
                <w:rFonts w:ascii="Aptos" w:hAnsi="Aptos"/>
                <w:b/>
                <w:bCs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b/>
                <w:bCs/>
                <w:sz w:val="24"/>
                <w:szCs w:val="24"/>
                <w:lang w:val="en-IN"/>
              </w:rPr>
              <w:t>Expense Type</w:t>
            </w:r>
          </w:p>
        </w:tc>
        <w:tc>
          <w:tcPr>
            <w:tcW w:w="0" w:type="auto"/>
            <w:vAlign w:val="center"/>
            <w:hideMark/>
          </w:tcPr>
          <w:p w14:paraId="68280806" w14:textId="77777777" w:rsidR="00FB6C0E" w:rsidRPr="00FB56A4" w:rsidRDefault="00FB6C0E" w:rsidP="00FB6C0E">
            <w:pPr>
              <w:rPr>
                <w:rFonts w:ascii="Aptos" w:hAnsi="Aptos"/>
                <w:b/>
                <w:bCs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b/>
                <w:bCs/>
                <w:sz w:val="24"/>
                <w:szCs w:val="24"/>
                <w:lang w:val="en-IN"/>
              </w:rPr>
              <w:t>Monthly / Per-Claim Limit</w:t>
            </w:r>
          </w:p>
        </w:tc>
      </w:tr>
      <w:tr w:rsidR="00FB6C0E" w:rsidRPr="00FB56A4" w14:paraId="04678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4498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Travel (Local Conveyance)</w:t>
            </w:r>
          </w:p>
        </w:tc>
        <w:tc>
          <w:tcPr>
            <w:tcW w:w="0" w:type="auto"/>
            <w:vAlign w:val="center"/>
            <w:hideMark/>
          </w:tcPr>
          <w:p w14:paraId="2CA65715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₹3,000 per month</w:t>
            </w:r>
          </w:p>
        </w:tc>
      </w:tr>
      <w:tr w:rsidR="00FB6C0E" w:rsidRPr="00FB56A4" w14:paraId="44AF7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93B4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Travel (Outstation – Bus/Train)</w:t>
            </w:r>
          </w:p>
        </w:tc>
        <w:tc>
          <w:tcPr>
            <w:tcW w:w="0" w:type="auto"/>
            <w:vAlign w:val="center"/>
            <w:hideMark/>
          </w:tcPr>
          <w:p w14:paraId="504A125E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Actuals (Economy class)</w:t>
            </w:r>
          </w:p>
        </w:tc>
      </w:tr>
      <w:tr w:rsidR="00FB6C0E" w:rsidRPr="00FB56A4" w14:paraId="30FC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C65E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Travel (Flight)</w:t>
            </w:r>
          </w:p>
        </w:tc>
        <w:tc>
          <w:tcPr>
            <w:tcW w:w="0" w:type="auto"/>
            <w:vAlign w:val="center"/>
            <w:hideMark/>
          </w:tcPr>
          <w:p w14:paraId="4D28CAE1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Actuals (Economy class, prior approval required)</w:t>
            </w:r>
          </w:p>
        </w:tc>
      </w:tr>
      <w:tr w:rsidR="00FB6C0E" w:rsidRPr="00FB56A4" w14:paraId="6BEBC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2766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lastRenderedPageBreak/>
              <w:t>Food &amp; Meals</w:t>
            </w:r>
          </w:p>
        </w:tc>
        <w:tc>
          <w:tcPr>
            <w:tcW w:w="0" w:type="auto"/>
            <w:vAlign w:val="center"/>
            <w:hideMark/>
          </w:tcPr>
          <w:p w14:paraId="4FEA55D6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₹500 per day</w:t>
            </w:r>
          </w:p>
        </w:tc>
      </w:tr>
      <w:tr w:rsidR="00FB6C0E" w:rsidRPr="00FB56A4" w14:paraId="09B11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9F16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3FF3DEA4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₹2,500 per night</w:t>
            </w:r>
          </w:p>
        </w:tc>
      </w:tr>
      <w:tr w:rsidR="00FB6C0E" w:rsidRPr="00FB56A4" w14:paraId="70D0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5BFB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Mobile / Internet</w:t>
            </w:r>
          </w:p>
        </w:tc>
        <w:tc>
          <w:tcPr>
            <w:tcW w:w="0" w:type="auto"/>
            <w:vAlign w:val="center"/>
            <w:hideMark/>
          </w:tcPr>
          <w:p w14:paraId="46DB942F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₹1,000 per month</w:t>
            </w:r>
          </w:p>
        </w:tc>
      </w:tr>
      <w:tr w:rsidR="00FB6C0E" w:rsidRPr="00FB56A4" w14:paraId="04FDE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62EC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Client Entertainment</w:t>
            </w:r>
          </w:p>
        </w:tc>
        <w:tc>
          <w:tcPr>
            <w:tcW w:w="0" w:type="auto"/>
            <w:vAlign w:val="center"/>
            <w:hideMark/>
          </w:tcPr>
          <w:p w14:paraId="6774C030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₹3,000 per event</w:t>
            </w:r>
          </w:p>
        </w:tc>
      </w:tr>
      <w:tr w:rsidR="00FB6C0E" w:rsidRPr="00FB56A4" w14:paraId="59225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A9A9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42307C6E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Actuals (approval required)</w:t>
            </w:r>
          </w:p>
        </w:tc>
      </w:tr>
      <w:tr w:rsidR="00FB6C0E" w:rsidRPr="00FB56A4" w14:paraId="317D0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4BCE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Training &amp; Certification</w:t>
            </w:r>
          </w:p>
        </w:tc>
        <w:tc>
          <w:tcPr>
            <w:tcW w:w="0" w:type="auto"/>
            <w:vAlign w:val="center"/>
            <w:hideMark/>
          </w:tcPr>
          <w:p w14:paraId="2B13CBC5" w14:textId="77777777" w:rsidR="00FB6C0E" w:rsidRPr="00FB56A4" w:rsidRDefault="00FB6C0E" w:rsidP="00FB6C0E">
            <w:pPr>
              <w:rPr>
                <w:rFonts w:ascii="Aptos" w:hAnsi="Aptos"/>
                <w:sz w:val="24"/>
                <w:szCs w:val="24"/>
                <w:lang w:val="en-IN"/>
              </w:rPr>
            </w:pPr>
            <w:r w:rsidRPr="00FB56A4">
              <w:rPr>
                <w:rFonts w:ascii="Aptos" w:hAnsi="Aptos"/>
                <w:sz w:val="24"/>
                <w:szCs w:val="24"/>
                <w:lang w:val="en-IN"/>
              </w:rPr>
              <w:t>Actuals (HR approval required)</w:t>
            </w:r>
          </w:p>
        </w:tc>
      </w:tr>
    </w:tbl>
    <w:p w14:paraId="244158C7" w14:textId="683A9A2F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79F7A328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5. What expenses are not reimbursable?</w:t>
      </w:r>
    </w:p>
    <w:p w14:paraId="2C3B1FB5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The following expenses are not eligible for reimbursement:</w:t>
      </w:r>
    </w:p>
    <w:p w14:paraId="733C2510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• Personal expenses</w:t>
      </w:r>
      <w:r w:rsidRPr="00FB56A4">
        <w:rPr>
          <w:rFonts w:ascii="Aptos" w:hAnsi="Aptos"/>
          <w:sz w:val="24"/>
          <w:szCs w:val="24"/>
          <w:lang w:val="en-IN"/>
        </w:rPr>
        <w:br/>
        <w:t>• Alcohol, tobacco, or non-business entertainment</w:t>
      </w:r>
      <w:r w:rsidRPr="00FB56A4">
        <w:rPr>
          <w:rFonts w:ascii="Aptos" w:hAnsi="Aptos"/>
          <w:sz w:val="24"/>
          <w:szCs w:val="24"/>
          <w:lang w:val="en-IN"/>
        </w:rPr>
        <w:br/>
        <w:t>• Traffic fines or penalties</w:t>
      </w:r>
      <w:r w:rsidRPr="00FB56A4">
        <w:rPr>
          <w:rFonts w:ascii="Aptos" w:hAnsi="Aptos"/>
          <w:sz w:val="24"/>
          <w:szCs w:val="24"/>
          <w:lang w:val="en-IN"/>
        </w:rPr>
        <w:br/>
        <w:t>• Expenses without valid bills or receipts</w:t>
      </w:r>
      <w:r w:rsidRPr="00FB56A4">
        <w:rPr>
          <w:rFonts w:ascii="Aptos" w:hAnsi="Aptos"/>
          <w:sz w:val="24"/>
          <w:szCs w:val="24"/>
          <w:lang w:val="en-IN"/>
        </w:rPr>
        <w:br/>
        <w:t>• Expenses incurred without prior approval where required</w:t>
      </w:r>
    </w:p>
    <w:p w14:paraId="6566CD7F" w14:textId="2B39EFA4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33E6768D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6. What are the general reimbursement guidelines?</w:t>
      </w:r>
    </w:p>
    <w:p w14:paraId="2B5ECAE7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• All expenses must be incurred solely for official business</w:t>
      </w:r>
      <w:r w:rsidRPr="00FB56A4">
        <w:rPr>
          <w:rFonts w:ascii="Aptos" w:hAnsi="Aptos"/>
          <w:sz w:val="24"/>
          <w:szCs w:val="24"/>
          <w:lang w:val="en-IN"/>
        </w:rPr>
        <w:br/>
        <w:t>• Original bills or digital invoices are mandatory</w:t>
      </w:r>
      <w:r w:rsidRPr="00FB56A4">
        <w:rPr>
          <w:rFonts w:ascii="Aptos" w:hAnsi="Aptos"/>
          <w:sz w:val="24"/>
          <w:szCs w:val="24"/>
          <w:lang w:val="en-IN"/>
        </w:rPr>
        <w:br/>
        <w:t>• Expenses must comply with the defined limits</w:t>
      </w:r>
      <w:r w:rsidRPr="00FB56A4">
        <w:rPr>
          <w:rFonts w:ascii="Aptos" w:hAnsi="Aptos"/>
          <w:sz w:val="24"/>
          <w:szCs w:val="24"/>
          <w:lang w:val="en-IN"/>
        </w:rPr>
        <w:br/>
        <w:t>• Claims must be accurate and truthful</w:t>
      </w:r>
      <w:r w:rsidRPr="00FB56A4">
        <w:rPr>
          <w:rFonts w:ascii="Aptos" w:hAnsi="Aptos"/>
          <w:sz w:val="24"/>
          <w:szCs w:val="24"/>
          <w:lang w:val="en-IN"/>
        </w:rPr>
        <w:br/>
        <w:t>• Any misuse may result in disciplinary action</w:t>
      </w:r>
    </w:p>
    <w:p w14:paraId="6E9AC4ED" w14:textId="68AB3600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42819D1A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7. Is prior approval required for reimbursement?</w:t>
      </w:r>
    </w:p>
    <w:p w14:paraId="0174C298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• Prior approval is mandatory for:</w:t>
      </w:r>
      <w:r w:rsidRPr="00FB56A4">
        <w:rPr>
          <w:rFonts w:ascii="Aptos" w:hAnsi="Aptos"/>
          <w:sz w:val="24"/>
          <w:szCs w:val="24"/>
          <w:lang w:val="en-IN"/>
        </w:rPr>
        <w:br/>
        <w:t>– Outstation travel</w:t>
      </w:r>
      <w:r w:rsidRPr="00FB56A4">
        <w:rPr>
          <w:rFonts w:ascii="Aptos" w:hAnsi="Aptos"/>
          <w:sz w:val="24"/>
          <w:szCs w:val="24"/>
          <w:lang w:val="en-IN"/>
        </w:rPr>
        <w:br/>
        <w:t>– Flight bookings</w:t>
      </w:r>
      <w:r w:rsidRPr="00FB56A4">
        <w:rPr>
          <w:rFonts w:ascii="Aptos" w:hAnsi="Aptos"/>
          <w:sz w:val="24"/>
          <w:szCs w:val="24"/>
          <w:lang w:val="en-IN"/>
        </w:rPr>
        <w:br/>
      </w:r>
      <w:r w:rsidRPr="00FB56A4">
        <w:rPr>
          <w:rFonts w:ascii="Aptos" w:hAnsi="Aptos"/>
          <w:sz w:val="24"/>
          <w:szCs w:val="24"/>
          <w:lang w:val="en-IN"/>
        </w:rPr>
        <w:lastRenderedPageBreak/>
        <w:t>– Accommodation</w:t>
      </w:r>
      <w:r w:rsidRPr="00FB56A4">
        <w:rPr>
          <w:rFonts w:ascii="Aptos" w:hAnsi="Aptos"/>
          <w:sz w:val="24"/>
          <w:szCs w:val="24"/>
          <w:lang w:val="en-IN"/>
        </w:rPr>
        <w:br/>
        <w:t>– Training, courses, or certifications</w:t>
      </w:r>
      <w:r w:rsidRPr="00FB56A4">
        <w:rPr>
          <w:rFonts w:ascii="Aptos" w:hAnsi="Aptos"/>
          <w:sz w:val="24"/>
          <w:szCs w:val="24"/>
          <w:lang w:val="en-IN"/>
        </w:rPr>
        <w:br/>
        <w:t>• Local conveyance and mobile reimbursements do not require prior approval if within limits</w:t>
      </w:r>
    </w:p>
    <w:p w14:paraId="7759F404" w14:textId="0B438C86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50F34380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8. What is the reimbursement claim submission timeline?</w:t>
      </w:r>
    </w:p>
    <w:p w14:paraId="1F71693B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 xml:space="preserve">• Reimbursement claims must be submitted within </w:t>
      </w:r>
      <w:r w:rsidRPr="00FB56A4">
        <w:rPr>
          <w:rFonts w:ascii="Aptos" w:hAnsi="Aptos"/>
          <w:b/>
          <w:bCs/>
          <w:sz w:val="24"/>
          <w:szCs w:val="24"/>
          <w:lang w:val="en-IN"/>
        </w:rPr>
        <w:t>30 days</w:t>
      </w:r>
      <w:r w:rsidRPr="00FB56A4">
        <w:rPr>
          <w:rFonts w:ascii="Aptos" w:hAnsi="Aptos"/>
          <w:sz w:val="24"/>
          <w:szCs w:val="24"/>
          <w:lang w:val="en-IN"/>
        </w:rPr>
        <w:t xml:space="preserve"> from the date of expense</w:t>
      </w:r>
      <w:r w:rsidRPr="00FB56A4">
        <w:rPr>
          <w:rFonts w:ascii="Aptos" w:hAnsi="Aptos"/>
          <w:sz w:val="24"/>
          <w:szCs w:val="24"/>
          <w:lang w:val="en-IN"/>
        </w:rPr>
        <w:br/>
        <w:t>• Claims submitted after 30 days may be rejected unless justified and approved by HR</w:t>
      </w:r>
    </w:p>
    <w:p w14:paraId="5CDECD34" w14:textId="3972A116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6A733CBF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9. How should employees submit reimbursement claims?</w:t>
      </w:r>
    </w:p>
    <w:p w14:paraId="61EE6B10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• Claims must be submitted through the HRMS or official reimbursement form</w:t>
      </w:r>
      <w:r w:rsidRPr="00FB56A4">
        <w:rPr>
          <w:rFonts w:ascii="Aptos" w:hAnsi="Aptos"/>
          <w:sz w:val="24"/>
          <w:szCs w:val="24"/>
          <w:lang w:val="en-IN"/>
        </w:rPr>
        <w:br/>
        <w:t>• Each claim must include:</w:t>
      </w:r>
      <w:r w:rsidRPr="00FB56A4">
        <w:rPr>
          <w:rFonts w:ascii="Aptos" w:hAnsi="Aptos"/>
          <w:sz w:val="24"/>
          <w:szCs w:val="24"/>
          <w:lang w:val="en-IN"/>
        </w:rPr>
        <w:br/>
        <w:t>– Expense category</w:t>
      </w:r>
      <w:r w:rsidRPr="00FB56A4">
        <w:rPr>
          <w:rFonts w:ascii="Aptos" w:hAnsi="Aptos"/>
          <w:sz w:val="24"/>
          <w:szCs w:val="24"/>
          <w:lang w:val="en-IN"/>
        </w:rPr>
        <w:br/>
        <w:t>– Date of expense</w:t>
      </w:r>
      <w:r w:rsidRPr="00FB56A4">
        <w:rPr>
          <w:rFonts w:ascii="Aptos" w:hAnsi="Aptos"/>
          <w:sz w:val="24"/>
          <w:szCs w:val="24"/>
          <w:lang w:val="en-IN"/>
        </w:rPr>
        <w:br/>
        <w:t>– Amount</w:t>
      </w:r>
      <w:r w:rsidRPr="00FB56A4">
        <w:rPr>
          <w:rFonts w:ascii="Aptos" w:hAnsi="Aptos"/>
          <w:sz w:val="24"/>
          <w:szCs w:val="24"/>
          <w:lang w:val="en-IN"/>
        </w:rPr>
        <w:br/>
        <w:t>– Purpose of expense</w:t>
      </w:r>
      <w:r w:rsidRPr="00FB56A4">
        <w:rPr>
          <w:rFonts w:ascii="Aptos" w:hAnsi="Aptos"/>
          <w:sz w:val="24"/>
          <w:szCs w:val="24"/>
          <w:lang w:val="en-IN"/>
        </w:rPr>
        <w:br/>
        <w:t>– Valid supporting bills or receipts</w:t>
      </w:r>
    </w:p>
    <w:p w14:paraId="128E3270" w14:textId="7D9A8981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74319C32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10. What is the approval process for reimbursement?</w:t>
      </w:r>
    </w:p>
    <w:p w14:paraId="2E421C22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• Reporting Manager reviews and approves the claim</w:t>
      </w:r>
      <w:r w:rsidRPr="00FB56A4">
        <w:rPr>
          <w:rFonts w:ascii="Aptos" w:hAnsi="Aptos"/>
          <w:sz w:val="24"/>
          <w:szCs w:val="24"/>
          <w:lang w:val="en-IN"/>
        </w:rPr>
        <w:br/>
        <w:t>• Approved claims are forwarded to HR and Finance</w:t>
      </w:r>
      <w:r w:rsidRPr="00FB56A4">
        <w:rPr>
          <w:rFonts w:ascii="Aptos" w:hAnsi="Aptos"/>
          <w:sz w:val="24"/>
          <w:szCs w:val="24"/>
          <w:lang w:val="en-IN"/>
        </w:rPr>
        <w:br/>
        <w:t>• Finance processes the reimbursement after verification</w:t>
      </w:r>
    </w:p>
    <w:p w14:paraId="393E0278" w14:textId="2C9A02C4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1AF17F53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11. How long does reimbursement processing take?</w:t>
      </w:r>
    </w:p>
    <w:p w14:paraId="3DAE62CD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 xml:space="preserve">• Approved reimbursements are processed within </w:t>
      </w:r>
      <w:r w:rsidRPr="00FB56A4">
        <w:rPr>
          <w:rFonts w:ascii="Aptos" w:hAnsi="Aptos"/>
          <w:b/>
          <w:bCs/>
          <w:sz w:val="24"/>
          <w:szCs w:val="24"/>
          <w:lang w:val="en-IN"/>
        </w:rPr>
        <w:t>7–10 working days</w:t>
      </w:r>
      <w:r w:rsidRPr="00FB56A4">
        <w:rPr>
          <w:rFonts w:ascii="Aptos" w:hAnsi="Aptos"/>
          <w:sz w:val="24"/>
          <w:szCs w:val="24"/>
          <w:lang w:val="en-IN"/>
        </w:rPr>
        <w:br/>
        <w:t>• Reimbursement amount is credited along with salary or via bank transfer</w:t>
      </w:r>
    </w:p>
    <w:p w14:paraId="66112F88" w14:textId="2B68D812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3C59652D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12. What happens if a claim is rejected?</w:t>
      </w:r>
    </w:p>
    <w:p w14:paraId="4C8B30FC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lastRenderedPageBreak/>
        <w:t>• Employees will be notified with the reason for rejection</w:t>
      </w:r>
      <w:r w:rsidRPr="00FB56A4">
        <w:rPr>
          <w:rFonts w:ascii="Aptos" w:hAnsi="Aptos"/>
          <w:sz w:val="24"/>
          <w:szCs w:val="24"/>
          <w:lang w:val="en-IN"/>
        </w:rPr>
        <w:br/>
        <w:t>• Claims may be resubmitted after correction if applicable</w:t>
      </w:r>
      <w:r w:rsidRPr="00FB56A4">
        <w:rPr>
          <w:rFonts w:ascii="Aptos" w:hAnsi="Aptos"/>
          <w:sz w:val="24"/>
          <w:szCs w:val="24"/>
          <w:lang w:val="en-IN"/>
        </w:rPr>
        <w:br/>
        <w:t>• HR’s decision will be final in case of disputes</w:t>
      </w:r>
    </w:p>
    <w:p w14:paraId="12E311E2" w14:textId="7035ED39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2C31D8E1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13. Is mobile and internet reimbursement mandatory every month?</w:t>
      </w:r>
    </w:p>
    <w:p w14:paraId="0F59F80C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No.</w:t>
      </w:r>
      <w:r w:rsidRPr="00FB56A4">
        <w:rPr>
          <w:rFonts w:ascii="Aptos" w:hAnsi="Aptos"/>
          <w:sz w:val="24"/>
          <w:szCs w:val="24"/>
          <w:lang w:val="en-IN"/>
        </w:rPr>
        <w:br/>
        <w:t>• Employees may claim mobile/internet reimbursement only for months where official usage occurs</w:t>
      </w:r>
      <w:r w:rsidRPr="00FB56A4">
        <w:rPr>
          <w:rFonts w:ascii="Aptos" w:hAnsi="Aptos"/>
          <w:sz w:val="24"/>
          <w:szCs w:val="24"/>
          <w:lang w:val="en-IN"/>
        </w:rPr>
        <w:br/>
        <w:t>• Maximum reimbursement allowed is ₹1,000 per month</w:t>
      </w:r>
    </w:p>
    <w:p w14:paraId="098DA2B4" w14:textId="5FDA96DF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19A78BAA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14. Can multiple reimbursements be claimed in a single month?</w:t>
      </w:r>
    </w:p>
    <w:p w14:paraId="4BA5BC0B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Yes.</w:t>
      </w:r>
      <w:r w:rsidRPr="00FB56A4">
        <w:rPr>
          <w:rFonts w:ascii="Aptos" w:hAnsi="Aptos"/>
          <w:sz w:val="24"/>
          <w:szCs w:val="24"/>
          <w:lang w:val="en-IN"/>
        </w:rPr>
        <w:br/>
        <w:t>• Multiple claims are allowed provided they fall under approved categories and limits</w:t>
      </w:r>
      <w:r w:rsidRPr="00FB56A4">
        <w:rPr>
          <w:rFonts w:ascii="Aptos" w:hAnsi="Aptos"/>
          <w:sz w:val="24"/>
          <w:szCs w:val="24"/>
          <w:lang w:val="en-IN"/>
        </w:rPr>
        <w:br/>
        <w:t>• Total monthly reimbursement must comply with defined caps</w:t>
      </w:r>
    </w:p>
    <w:p w14:paraId="302BD02F" w14:textId="5FDAC9E4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1BDE5AEA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15. What is the policy for travel reimbursement?</w:t>
      </w:r>
    </w:p>
    <w:p w14:paraId="3C52938E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• Economy class travel is reimbursable</w:t>
      </w:r>
      <w:r w:rsidRPr="00FB56A4">
        <w:rPr>
          <w:rFonts w:ascii="Aptos" w:hAnsi="Aptos"/>
          <w:sz w:val="24"/>
          <w:szCs w:val="24"/>
          <w:lang w:val="en-IN"/>
        </w:rPr>
        <w:br/>
        <w:t>• Company-preferred vendors must be used when available</w:t>
      </w:r>
      <w:r w:rsidRPr="00FB56A4">
        <w:rPr>
          <w:rFonts w:ascii="Aptos" w:hAnsi="Aptos"/>
          <w:sz w:val="24"/>
          <w:szCs w:val="24"/>
          <w:lang w:val="en-IN"/>
        </w:rPr>
        <w:br/>
        <w:t>• Travel plans must be optimized for cost and efficiency</w:t>
      </w:r>
    </w:p>
    <w:p w14:paraId="46F3928A" w14:textId="67802AB5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09499DD0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16. What happens in case of false or inflated claims?</w:t>
      </w:r>
    </w:p>
    <w:p w14:paraId="6837FAB1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• Submission of false claims is considered misconduct</w:t>
      </w:r>
      <w:r w:rsidRPr="00FB56A4">
        <w:rPr>
          <w:rFonts w:ascii="Aptos" w:hAnsi="Aptos"/>
          <w:sz w:val="24"/>
          <w:szCs w:val="24"/>
          <w:lang w:val="en-IN"/>
        </w:rPr>
        <w:br/>
        <w:t>• Disciplinary action may include:</w:t>
      </w:r>
      <w:r w:rsidRPr="00FB56A4">
        <w:rPr>
          <w:rFonts w:ascii="Aptos" w:hAnsi="Aptos"/>
          <w:sz w:val="24"/>
          <w:szCs w:val="24"/>
          <w:lang w:val="en-IN"/>
        </w:rPr>
        <w:br/>
        <w:t>– Recovery of amount</w:t>
      </w:r>
      <w:r w:rsidRPr="00FB56A4">
        <w:rPr>
          <w:rFonts w:ascii="Aptos" w:hAnsi="Aptos"/>
          <w:sz w:val="24"/>
          <w:szCs w:val="24"/>
          <w:lang w:val="en-IN"/>
        </w:rPr>
        <w:br/>
        <w:t>– Written warning</w:t>
      </w:r>
      <w:r w:rsidRPr="00FB56A4">
        <w:rPr>
          <w:rFonts w:ascii="Aptos" w:hAnsi="Aptos"/>
          <w:sz w:val="24"/>
          <w:szCs w:val="24"/>
          <w:lang w:val="en-IN"/>
        </w:rPr>
        <w:br/>
        <w:t>– Suspension or termination in severe cases</w:t>
      </w:r>
    </w:p>
    <w:p w14:paraId="4699591A" w14:textId="3AF35DC3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03FC1D81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17. Are taxes applicable on reimbursements?</w:t>
      </w:r>
    </w:p>
    <w:p w14:paraId="7A049648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lastRenderedPageBreak/>
        <w:t>• Reimbursements supported by valid bills are generally non-taxable</w:t>
      </w:r>
      <w:r w:rsidRPr="00FB56A4">
        <w:rPr>
          <w:rFonts w:ascii="Aptos" w:hAnsi="Aptos"/>
          <w:sz w:val="24"/>
          <w:szCs w:val="24"/>
          <w:lang w:val="en-IN"/>
        </w:rPr>
        <w:br/>
        <w:t>• Any taxable component will be handled as per applicable income tax laws</w:t>
      </w:r>
    </w:p>
    <w:p w14:paraId="1D063FBF" w14:textId="2560CCEC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13C831F8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18. Can management revise reimbursement limits?</w:t>
      </w:r>
    </w:p>
    <w:p w14:paraId="0231B7B0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Yes.</w:t>
      </w:r>
      <w:r w:rsidRPr="00FB56A4">
        <w:rPr>
          <w:rFonts w:ascii="Aptos" w:hAnsi="Aptos"/>
          <w:sz w:val="24"/>
          <w:szCs w:val="24"/>
          <w:lang w:val="en-IN"/>
        </w:rPr>
        <w:br/>
        <w:t>Management reserves the right to revise reimbursement categories, limits, or procedures based on business needs or statutory requirements, with approval from the Head of HR and Finance.</w:t>
      </w:r>
    </w:p>
    <w:p w14:paraId="48607E14" w14:textId="0DA22D5D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38D1A660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19. Who should employees contact for reimbursement-related queries?</w:t>
      </w:r>
    </w:p>
    <w:p w14:paraId="5DE88AF0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Employees may contact:</w:t>
      </w:r>
      <w:r w:rsidRPr="00FB56A4">
        <w:rPr>
          <w:rFonts w:ascii="Aptos" w:hAnsi="Aptos"/>
          <w:sz w:val="24"/>
          <w:szCs w:val="24"/>
          <w:lang w:val="en-IN"/>
        </w:rPr>
        <w:br/>
        <w:t>• Reporting Manager for approval-related queries</w:t>
      </w:r>
      <w:r w:rsidRPr="00FB56A4">
        <w:rPr>
          <w:rFonts w:ascii="Aptos" w:hAnsi="Aptos"/>
          <w:sz w:val="24"/>
          <w:szCs w:val="24"/>
          <w:lang w:val="en-IN"/>
        </w:rPr>
        <w:br/>
        <w:t>• HR or Finance team for processing and payment-related queries</w:t>
      </w:r>
    </w:p>
    <w:p w14:paraId="3D26FFC4" w14:textId="21B30208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</w:p>
    <w:p w14:paraId="1C2ECF3B" w14:textId="77777777" w:rsidR="00FB6C0E" w:rsidRPr="00FB56A4" w:rsidRDefault="00FB6C0E" w:rsidP="00FB6C0E">
      <w:pPr>
        <w:rPr>
          <w:rFonts w:ascii="Aptos" w:hAnsi="Aptos"/>
          <w:b/>
          <w:bCs/>
          <w:sz w:val="24"/>
          <w:szCs w:val="24"/>
          <w:lang w:val="en-IN"/>
        </w:rPr>
      </w:pPr>
      <w:r w:rsidRPr="00FB56A4">
        <w:rPr>
          <w:rFonts w:ascii="Aptos" w:hAnsi="Aptos"/>
          <w:b/>
          <w:bCs/>
          <w:sz w:val="24"/>
          <w:szCs w:val="24"/>
          <w:lang w:val="en-IN"/>
        </w:rPr>
        <w:t>20. Are exceptions allowed under this policy?</w:t>
      </w:r>
    </w:p>
    <w:p w14:paraId="4AD0D9C8" w14:textId="77777777" w:rsidR="00FB6C0E" w:rsidRPr="00FB56A4" w:rsidRDefault="00FB6C0E" w:rsidP="00FB6C0E">
      <w:pPr>
        <w:rPr>
          <w:rFonts w:ascii="Aptos" w:hAnsi="Aptos"/>
          <w:sz w:val="24"/>
          <w:szCs w:val="24"/>
          <w:lang w:val="en-IN"/>
        </w:rPr>
      </w:pPr>
      <w:r w:rsidRPr="00FB56A4">
        <w:rPr>
          <w:rFonts w:ascii="Aptos" w:hAnsi="Aptos"/>
          <w:sz w:val="24"/>
          <w:szCs w:val="24"/>
          <w:lang w:val="en-IN"/>
        </w:rPr>
        <w:t>Exceptions may be granted only in genuine cases with written approval from the Head of HR and Finance.</w:t>
      </w:r>
    </w:p>
    <w:p w14:paraId="6BC28DCE" w14:textId="77777777" w:rsidR="00097D8E" w:rsidRPr="00FB56A4" w:rsidRDefault="00097D8E">
      <w:pPr>
        <w:rPr>
          <w:rFonts w:ascii="Aptos" w:hAnsi="Aptos"/>
          <w:sz w:val="24"/>
          <w:szCs w:val="24"/>
        </w:rPr>
      </w:pPr>
    </w:p>
    <w:sectPr w:rsidR="00097D8E" w:rsidRPr="00FB56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426650">
    <w:abstractNumId w:val="8"/>
  </w:num>
  <w:num w:numId="2" w16cid:durableId="247035314">
    <w:abstractNumId w:val="6"/>
  </w:num>
  <w:num w:numId="3" w16cid:durableId="508376487">
    <w:abstractNumId w:val="5"/>
  </w:num>
  <w:num w:numId="4" w16cid:durableId="1589733609">
    <w:abstractNumId w:val="4"/>
  </w:num>
  <w:num w:numId="5" w16cid:durableId="1274170450">
    <w:abstractNumId w:val="7"/>
  </w:num>
  <w:num w:numId="6" w16cid:durableId="1929538302">
    <w:abstractNumId w:val="3"/>
  </w:num>
  <w:num w:numId="7" w16cid:durableId="2059665553">
    <w:abstractNumId w:val="2"/>
  </w:num>
  <w:num w:numId="8" w16cid:durableId="872614607">
    <w:abstractNumId w:val="1"/>
  </w:num>
  <w:num w:numId="9" w16cid:durableId="201322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D8E"/>
    <w:rsid w:val="0015074B"/>
    <w:rsid w:val="0029639D"/>
    <w:rsid w:val="002D0CBC"/>
    <w:rsid w:val="00326F90"/>
    <w:rsid w:val="007A4702"/>
    <w:rsid w:val="00AA1D8D"/>
    <w:rsid w:val="00B47730"/>
    <w:rsid w:val="00BA466B"/>
    <w:rsid w:val="00C2572B"/>
    <w:rsid w:val="00C27409"/>
    <w:rsid w:val="00CB0664"/>
    <w:rsid w:val="00FB56A4"/>
    <w:rsid w:val="00FB6C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83523"/>
  <w14:defaultImageDpi w14:val="300"/>
  <w15:docId w15:val="{F3319258-01FB-4114-B119-C788F75C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1431</Words>
  <Characters>3580</Characters>
  <Application>Microsoft Office Word</Application>
  <DocSecurity>0</DocSecurity>
  <Lines>716</Lines>
  <Paragraphs>835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Gijin George</cp:lastModifiedBy>
  <cp:revision>3</cp:revision>
  <dcterms:created xsi:type="dcterms:W3CDTF">2026-01-29T15:56:00Z</dcterms:created>
  <dcterms:modified xsi:type="dcterms:W3CDTF">2026-01-30T09:55:00Z</dcterms:modified>
  <cp:category/>
</cp:coreProperties>
</file>