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Engineering Course Glossary &amp; Terminology Reference</w:t>
      </w:r>
    </w:p>
    <w:p>
      <w:r>
        <w:rPr>
          <w:b/>
        </w:rPr>
        <w:t xml:space="preserve">LoRA (Low-Rank Adaptation): </w:t>
      </w:r>
      <w:r>
        <w:t>A parameter-efficient fine-tuning technique that freezes base model weights and injects trainable rank decomposition matrices (A and B) into transformer attention layers, computing W = W_0 + (alpha/r)*B*A.</w:t>
      </w:r>
    </w:p>
    <w:p>
      <w:r>
        <w:rPr>
          <w:b/>
        </w:rPr>
        <w:t xml:space="preserve">QLoRA (Quantized Low-Rank Adaptation): </w:t>
      </w:r>
      <w:r>
        <w:t>An extension of LoRA that quantizes foundation weights to 4-bit NormalFloat (NF4), employs double quantization for scale factors, and pages optimizer memory over CUDA unified memory.</w:t>
      </w:r>
    </w:p>
    <w:p>
      <w:r>
        <w:rPr>
          <w:b/>
        </w:rPr>
        <w:t xml:space="preserve">NF4 (NormalFloat4): </w:t>
      </w:r>
      <w:r>
        <w:t>An information-theoretically optimal quantile quantization data type designed specifically for zero-mean, unit-variance normally distributed weight tensors.</w:t>
      </w:r>
    </w:p>
    <w:p>
      <w:r>
        <w:rPr>
          <w:b/>
        </w:rPr>
        <w:t xml:space="preserve">Double Quantization: </w:t>
      </w:r>
      <w:r>
        <w:t>The process of quantizing the quantization scaling constants themselves to reduce memory footprint by approximately 0.37 bits per parameter.</w:t>
      </w:r>
    </w:p>
    <w:p>
      <w:r>
        <w:rPr>
          <w:b/>
        </w:rPr>
        <w:t xml:space="preserve">Embeddings: </w:t>
      </w:r>
      <w:r>
        <w:t>Dense continuous vector representations of tokens, sentences, or documents in a semantic vector space where cosine or Euclidean distance models conceptual proximity.</w:t>
      </w:r>
    </w:p>
    <w:p>
      <w:r>
        <w:rPr>
          <w:b/>
        </w:rPr>
        <w:t xml:space="preserve">Bi-Encoder: </w:t>
      </w:r>
      <w:r>
        <w:t>A two-tower neural architecture where queries and documents are independently encoded into dense vectors, enabling offline pre-computation and fast indexing.</w:t>
      </w:r>
    </w:p>
    <w:p>
      <w:r>
        <w:rPr>
          <w:b/>
        </w:rPr>
        <w:t xml:space="preserve">all-MiniLM-L6-v2: </w:t>
      </w:r>
      <w:r>
        <w:t>A 6-layer Sentence Transformer model mapping text to 384-dimensional dense embeddings, optimized for speed and semantic search quality.</w:t>
      </w:r>
    </w:p>
    <w:p>
      <w:r>
        <w:rPr>
          <w:b/>
        </w:rPr>
        <w:t xml:space="preserve">FAISS (Facebook AI Similarity Search): </w:t>
      </w:r>
      <w:r>
        <w:t>A high-performance library for efficient similarity search and clustering of dense vectors, providing IndexFlatL2 for exact Euclidean distances.</w:t>
      </w:r>
    </w:p>
    <w:p>
      <w:r>
        <w:rPr>
          <w:b/>
        </w:rPr>
        <w:t xml:space="preserve">IndexFlatL2: </w:t>
      </w:r>
      <w:r>
        <w:t>An exact, non-compressed FAISS index computing squared Euclidean (L2) distance between vectors, guaranteeing 100% recall for moderate vector counts.</w:t>
      </w:r>
    </w:p>
    <w:p>
      <w:r>
        <w:rPr>
          <w:b/>
        </w:rPr>
        <w:t xml:space="preserve">RAG (Retrieval-Augmented Generation): </w:t>
      </w:r>
      <w:r>
        <w:t>An architectural framework combining vector information retrieval with generative language models to ground completions in authoritative source texts.</w:t>
      </w:r>
    </w:p>
    <w:p>
      <w:r>
        <w:rPr>
          <w:b/>
        </w:rPr>
        <w:t xml:space="preserve">RecursiveCharacterTextSplitter: </w:t>
      </w:r>
      <w:r>
        <w:t>A text chunking utility that recursively splits documents using an ordered list of delimiters (paragraphs, newlines, sentences, words) while respecting chunk_size and chunk_overlap.</w:t>
      </w:r>
    </w:p>
    <w:p>
      <w:r>
        <w:rPr>
          <w:b/>
        </w:rPr>
        <w:t xml:space="preserve">LangGraph: </w:t>
      </w:r>
      <w:r>
        <w:t>A library for building stateful, multi-actor applications with LLMs using graph-based orchestration, nodes, state schemas, and conditional transitions.</w:t>
      </w:r>
    </w:p>
    <w:p>
      <w:r>
        <w:rPr>
          <w:b/>
        </w:rPr>
        <w:t xml:space="preserve">Intent Classification: </w:t>
      </w:r>
      <w:r>
        <w:t>The process of identifying the user's operational objective (concept explanation, quiz request, interview practice, or out-of-scope inquiry) to route workflow control.</w:t>
      </w:r>
    </w:p>
    <w:p>
      <w:r>
        <w:rPr>
          <w:b/>
        </w:rPr>
        <w:t xml:space="preserve">Bounded Retry: </w:t>
      </w:r>
      <w:r>
        <w:t>A graph resilience pattern that limits self-correction or query rewriting loops to a fixed maximum number of iterations (e.g. max 1 retry) to prevent latency runaway.</w:t>
      </w:r>
    </w:p>
    <w:p>
      <w:r>
        <w:rPr>
          <w:b/>
        </w:rPr>
        <w:t xml:space="preserve">Groundedness: </w:t>
      </w:r>
      <w:r>
        <w:t>The degree to which claims in an LLM completion are directly supported by and verifiable against retrieved source context.</w:t>
      </w:r>
    </w:p>
    <w:p>
      <w:r>
        <w:rPr>
          <w:b/>
        </w:rPr>
        <w:t xml:space="preserve">Hallucination: </w:t>
      </w:r>
      <w:r>
        <w:t>The generation of factually incorrect, ungrounded, or fabricated statements by a generative language model.</w:t>
      </w:r>
    </w:p>
    <w:p>
      <w:r>
        <w:rPr>
          <w:b/>
        </w:rPr>
        <w:t xml:space="preserve">Pydantic: </w:t>
      </w:r>
      <w:r>
        <w:t>A data validation and settings management library using Python type annotations to enforce strict schemas at runtime.</w:t>
      </w:r>
    </w:p>
    <w:p>
      <w:r>
        <w:rPr>
          <w:b/>
        </w:rPr>
        <w:t xml:space="preserve">Chat Template: </w:t>
      </w:r>
      <w:r>
        <w:t>A formatting protocol (such as ChatML) configuring role markers (&lt;|im_start|&gt;, &lt;|im_end|&gt;) to demarcate system, user, and assistant dialogue 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