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User Acceptance Testing (UAT) Template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 September 2026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________________________________________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Heading1"/>
        <w:rPr/>
      </w:pPr>
      <w:r>
        <w:rPr/>
        <w:t>Project Overview</w:t>
      </w:r>
    </w:p>
    <w:tbl>
      <w:tblPr>
        <w:tblStyle w:val="TableGrid"/>
        <w:tblW w:w="105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Project Description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 ServiceNow solution that standardizes incident creation, classification, assignment, investigation, resolution, related change and child-incident handling, knowledge creation, and SLA validation.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Project Version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Testing Period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13 September 2026 to 15 September 2026</w:t>
            </w:r>
          </w:p>
        </w:tc>
      </w:tr>
    </w:tbl>
    <w:p>
      <w:pPr>
        <w:pStyle w:val="Heading1"/>
        <w:rPr/>
      </w:pPr>
      <w:r>
        <w:rPr/>
        <w:t>Testing Scope</w:t>
      </w:r>
    </w:p>
    <w:p>
      <w:pPr>
        <w:pStyle w:val="ListBullet"/>
        <w:numPr>
          <w:ilvl w:val="0"/>
          <w:numId w:val="1"/>
        </w:numPr>
        <w:rPr/>
      </w:pPr>
      <w:r>
        <w:rPr/>
        <w:t>Incident and service setup.</w:t>
      </w:r>
    </w:p>
    <w:p>
      <w:pPr>
        <w:pStyle w:val="ListBullet"/>
        <w:numPr>
          <w:ilvl w:val="0"/>
          <w:numId w:val="1"/>
        </w:numPr>
        <w:rPr/>
      </w:pPr>
      <w:r>
        <w:rPr/>
        <w:t>Incident creation and classification.</w:t>
      </w:r>
    </w:p>
    <w:p>
      <w:pPr>
        <w:pStyle w:val="ListBullet"/>
        <w:numPr>
          <w:ilvl w:val="0"/>
          <w:numId w:val="1"/>
        </w:numPr>
        <w:rPr/>
      </w:pPr>
      <w:r>
        <w:rPr/>
        <w:t>Knowledge / Agent Assist.</w:t>
      </w:r>
    </w:p>
    <w:p>
      <w:pPr>
        <w:pStyle w:val="ListBullet"/>
        <w:numPr>
          <w:ilvl w:val="0"/>
          <w:numId w:val="1"/>
        </w:numPr>
        <w:rPr/>
      </w:pPr>
      <w:r>
        <w:rPr/>
        <w:t>Assignment and Level 2 investigation.</w:t>
      </w:r>
    </w:p>
    <w:p>
      <w:pPr>
        <w:pStyle w:val="ListBullet"/>
        <w:numPr>
          <w:ilvl w:val="0"/>
          <w:numId w:val="1"/>
        </w:numPr>
        <w:rPr/>
      </w:pPr>
      <w:r>
        <w:rPr/>
        <w:t>SLA and activity tracking.</w:t>
      </w:r>
    </w:p>
    <w:p>
      <w:pPr>
        <w:pStyle w:val="ListBullet"/>
        <w:numPr>
          <w:ilvl w:val="0"/>
          <w:numId w:val="1"/>
        </w:numPr>
        <w:rPr/>
      </w:pPr>
      <w:r>
        <w:rPr/>
        <w:t>Emergency change and child incident handling.</w:t>
      </w:r>
    </w:p>
    <w:p>
      <w:pPr>
        <w:pStyle w:val="ListBullet"/>
        <w:numPr>
          <w:ilvl w:val="0"/>
          <w:numId w:val="1"/>
        </w:numPr>
        <w:rPr/>
      </w:pPr>
      <w:r>
        <w:rPr/>
        <w:t>Incident resolution and knowledge article creation.</w:t>
      </w:r>
    </w:p>
    <w:p>
      <w:pPr>
        <w:pStyle w:val="ListBullet"/>
        <w:numPr>
          <w:ilvl w:val="0"/>
          <w:numId w:val="1"/>
        </w:numPr>
        <w:rPr/>
      </w:pPr>
      <w:r>
        <w:rPr/>
        <w:t>Final lifecycle and related-record validation.</w:t>
      </w:r>
    </w:p>
    <w:p>
      <w:pPr>
        <w:pStyle w:val="Heading1"/>
        <w:rPr/>
      </w:pPr>
      <w:r>
        <w:rPr/>
        <w:t>Testing Environment</w:t>
      </w:r>
    </w:p>
    <w:tbl>
      <w:tblPr>
        <w:tblStyle w:val="TableGrid"/>
        <w:tblW w:w="105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URL / Location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ServiceNow Personal Developer Instance (PDI) – Service Operations Workspace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Credentials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Not included in this document; authorized ServiceNow accounts are used for testing.</w:t>
            </w:r>
          </w:p>
        </w:tc>
      </w:tr>
    </w:tbl>
    <w:p>
      <w:pPr>
        <w:pStyle w:val="Heading1"/>
        <w:rPr/>
      </w:pPr>
      <w:r>
        <w:rPr/>
        <w:t>Test Cases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52"/>
        <w:gridCol w:w="1751"/>
        <w:gridCol w:w="1753"/>
        <w:gridCol w:w="1752"/>
        <w:gridCol w:w="1751"/>
        <w:gridCol w:w="1753"/>
      </w:tblGrid>
      <w:tr>
        <w:trPr>
          <w:tblHeader w:val="true"/>
        </w:trPr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Actual Result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Pass/Fail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Service and Service Offering setup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Remote Access and Corporate VPN are available.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Both are available for incident handling.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Remote Access and Corporate VPN were available.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creation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an incident with Michael Hoefer, Corporate VPN, description and impact.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is created with the entered information.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incident was created with the required information.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Set Channel=Phone, Category=Network, Subcategory=VPN and required urgency/service/CI.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Classification is saved correctly.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classification was recorded and retained correctly.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Incomplete incident information (negative)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Attempt to complete an incident without required information.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Required information must be supplied before completion.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workflow required the necessary information before completion.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/ Agent Assist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Review Knowledge / Agent Assist during investigation.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assistance is available.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/ Agent Assist was available during incident handling.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Assignment / reassignment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 or reassign the incident to the appropriate support group.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Correct assignment group and ownership are shown.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Assignment was completed correctly.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TC-007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investigation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Impersonate David Loo; open the VPN incident; Assign to me; review details and add work notes.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can investigate and document the incident.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investigation and work notes were completed.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TC-008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SLA and activity tracking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Review Related Records, Task SLAs and incident activity.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SLA and activity information are visible.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Task SLA and activity information were visible.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TC-009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Emergency change integration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Change CI from ThickStation to PowerEdge; set On Hold/Awaiting Change; create and link emergency change.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Change is linked and the dependency is reflected.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emergency change was linked and the incident was placed On Hold for Awaiting Change.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TC-010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Child incident creation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 child incident from Related Records and save.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Child incident is created and listed under the parent.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child incident was created and linked to the parent.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resolution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Enter the specified probable cause, resolution code and resolution notes; resolve.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becomes Resolved with resolution information recorded.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incident was resolved with the required resolution information.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article creation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Select Create Knowledge; use Knowledge Base=IT and Template=Standard; save.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article is created and appears in Related Records.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knowledge article was created and verified.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Parent-child resolution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parent and child incident states and activity.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Both are Resolved and the expected relationship is reflected.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Parent and child incidents were verified as Resolved.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Final lifecycle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change request, child incident, knowledge article, activity and SLA tracking.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All required lifecycle evidence is available.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All required related records and tracking were verified.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</w:tbl>
    <w:p>
      <w:pPr>
        <w:pStyle w:val="Heading1"/>
        <w:rPr/>
      </w:pPr>
      <w:r>
        <w:rPr/>
        <w:t>Bug Tracking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52"/>
        <w:gridCol w:w="1751"/>
        <w:gridCol w:w="1753"/>
        <w:gridCol w:w="1752"/>
        <w:gridCol w:w="1751"/>
        <w:gridCol w:w="1753"/>
      </w:tblGrid>
      <w:tr>
        <w:trPr>
          <w:tblHeader w:val="true"/>
        </w:trPr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Bug ID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Bug Description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Steps to reproduce</w:t>
            </w:r>
          </w:p>
        </w:tc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Additional feedback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—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 UAT defect recorded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Not applicable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—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 defect recorded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 open UAT issue documented.</w:t>
            </w:r>
          </w:p>
        </w:tc>
      </w:tr>
    </w:tbl>
    <w:p>
      <w:pPr>
        <w:pStyle w:val="Heading1"/>
        <w:rPr/>
      </w:pPr>
      <w:r>
        <w:rPr/>
        <w:t>Sign-off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Tester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Mahitha Maha Lakshmi Narra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 September 2026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Mahitha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Notes</w:t>
      </w:r>
    </w:p>
    <w:p>
      <w:pPr>
        <w:pStyle w:val="ListBullet"/>
        <w:numPr>
          <w:ilvl w:val="0"/>
          <w:numId w:val="1"/>
        </w:numPr>
        <w:rPr/>
      </w:pPr>
      <w:r>
        <w:rPr/>
        <w:t>Testing Period: 13 September 2026 to 15 September 2026.</w:t>
      </w:r>
    </w:p>
    <w:p>
      <w:pPr>
        <w:pStyle w:val="ListBullet"/>
        <w:numPr>
          <w:ilvl w:val="0"/>
          <w:numId w:val="1"/>
        </w:numPr>
        <w:rPr/>
      </w:pPr>
      <w:r>
        <w:rPr/>
        <w:t>UAT covers both positive and negative scenarios.</w:t>
      </w:r>
    </w:p>
    <w:p>
      <w:pPr>
        <w:pStyle w:val="ListBullet"/>
        <w:numPr>
          <w:ilvl w:val="0"/>
          <w:numId w:val="1"/>
        </w:numPr>
        <w:rPr/>
      </w:pPr>
      <w:r>
        <w:rPr/>
        <w:t>Record any defect with severity, status, and reproduction steps if one is identified.</w:t>
      </w:r>
    </w:p>
    <w:p>
      <w:pPr>
        <w:pStyle w:val="ListBullet"/>
        <w:numPr>
          <w:ilvl w:val="0"/>
          <w:numId w:val="0"/>
        </w:numPr>
        <w:spacing w:before="0" w:after="200"/>
        <w:ind w:hanging="0" w:start="360"/>
        <w:contextualSpacing/>
        <w:rPr>
          <w:sz w:val="16"/>
        </w:rPr>
      </w:pPr>
      <w:r>
        <w:rPr/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651</Words>
  <Characters>4096</Characters>
  <CharactersWithSpaces>4591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2026-09-19T16:16:21Z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