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Project Design Phase-II</w:t>
      </w:r>
    </w:p>
    <w:p>
      <w:pPr>
        <w:pStyle w:val="Normal"/>
        <w:jc w:val="center"/>
        <w:rPr/>
      </w:pPr>
      <w:r>
        <w:rPr>
          <w:b/>
          <w:sz w:val="22"/>
        </w:rPr>
        <w:t>Data Flow Diagram &amp; User Stories</w:t>
      </w:r>
    </w:p>
    <w:tbl>
      <w:tblPr>
        <w:tblStyle w:val="TableGrid"/>
        <w:tblW w:w="109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472"/>
        <w:gridCol w:w="5472"/>
      </w:tblGrid>
      <w:tr>
        <w:trPr/>
        <w:tc>
          <w:tcPr>
            <w:tcW w:w="547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Date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rial" w:hAnsi="Arial"/>
                <w:b w:val="false"/>
                <w:sz w:val="18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547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____________________________</w:t>
            </w:r>
          </w:p>
        </w:tc>
      </w:tr>
      <w:tr>
        <w:trPr/>
        <w:tc>
          <w:tcPr>
            <w:tcW w:w="547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Incident Lifecycle Automation in ServiceNow</w:t>
            </w:r>
          </w:p>
        </w:tc>
      </w:tr>
      <w:tr>
        <w:trPr/>
        <w:tc>
          <w:tcPr>
            <w:tcW w:w="547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547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8"/>
                <w:szCs w:val="22"/>
                <w:lang w:val="en-US" w:eastAsia="en-US" w:bidi="ar-SA"/>
              </w:rPr>
              <w:t>4 Marks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2"/>
        </w:rPr>
        <w:t>Data Flow Diagrams:</w:t>
      </w:r>
    </w:p>
    <w:p>
      <w:pPr>
        <w:pStyle w:val="Normal"/>
        <w:rPr/>
      </w:pPr>
      <w:r>
        <w:rPr/>
        <w:t>The DFD shows how incident information enters ServiceNow, is classified and processed, moves through assignment/investigation and resolution, and is retained for SLA, knowledge and related-record tracking.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6629400" cy="3867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DFD Level 0 – Incident Lifecycle Automation in ServiceNow</w:t>
      </w:r>
    </w:p>
    <w:p>
      <w:pPr>
        <w:pStyle w:val="Normal"/>
        <w:rPr/>
      </w:pPr>
      <w:r>
        <w:rPr>
          <w:b/>
          <w:sz w:val="22"/>
        </w:rPr>
        <w:t>User Stories</w:t>
      </w:r>
    </w:p>
    <w:p>
      <w:pPr>
        <w:pStyle w:val="Normal"/>
        <w:rPr/>
      </w:pPr>
      <w:r>
        <w:rPr/>
        <w:t>The following user stories translate the project requirements into user-centred tasks with measurable acceptance criteria.</w:t>
      </w:r>
    </w:p>
    <w:tbl>
      <w:tblPr>
        <w:tblStyle w:val="TableGrid"/>
        <w:tblW w:w="1094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563"/>
        <w:gridCol w:w="1562"/>
        <w:gridCol w:w="1564"/>
        <w:gridCol w:w="1562"/>
        <w:gridCol w:w="1564"/>
        <w:gridCol w:w="1562"/>
        <w:gridCol w:w="1564"/>
      </w:tblGrid>
      <w:tr>
        <w:trPr>
          <w:tblHeader w:val="true"/>
        </w:trPr>
        <w:tc>
          <w:tcPr>
            <w:tcW w:w="1563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User Type</w:t>
            </w:r>
          </w:p>
        </w:tc>
        <w:tc>
          <w:tcPr>
            <w:tcW w:w="156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Functional Requirement (Epic)</w:t>
            </w:r>
          </w:p>
        </w:tc>
        <w:tc>
          <w:tcPr>
            <w:tcW w:w="156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User Story Number</w:t>
            </w:r>
          </w:p>
        </w:tc>
        <w:tc>
          <w:tcPr>
            <w:tcW w:w="156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User Story / Task</w:t>
            </w:r>
          </w:p>
        </w:tc>
        <w:tc>
          <w:tcPr>
            <w:tcW w:w="156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Acceptance Criteria</w:t>
            </w:r>
          </w:p>
        </w:tc>
        <w:tc>
          <w:tcPr>
            <w:tcW w:w="1562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Priority</w:t>
            </w:r>
          </w:p>
        </w:tc>
        <w:tc>
          <w:tcPr>
            <w:tcW w:w="1564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5"/>
                <w:szCs w:val="22"/>
                <w:lang w:val="en-US" w:eastAsia="en-US" w:bidi="ar-SA"/>
              </w:rPr>
              <w:t>Release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Service Desk Agent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Incident Creation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USN-1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As a Service Desk agent, I can create an incident with caller, description, service/CI and contact details.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Incident record is created with required information and a unique number.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Release-1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Service Desk Agent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Incident Classification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USN-2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As a Service Desk agent, I can classify an incident using category, subcategory, impact, urgency and priority.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Classification fields are saved and priority reflects the selected impact/urgency.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Release-1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Service Desk Agent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Knowledge &amp; Agent Assist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USN-3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As a Service Desk agent, I can search for relevant knowledge while handling an incident.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Relevant knowledge results can be viewed and attached to the incident.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Release-1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Service Desk Agent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Assignment &amp; Escalation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USN-4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As a Service Desk agent, I can assign or reassign an incident to the appropriate support group.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Assignment group and owner are visible and the incident is routed to the selected team.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Release-1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Level 2 Support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Investigation &amp; Resolution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USN-5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As a Level 2 support member, I can investigate an escalated incident and record work notes, findings and resolution.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Investigation activity and final resolution details are recorded on the incident.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Release-2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Change Management Team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Emergency Change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USN-6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As a change manager, I can review a change request linked to an incident that requires an emergency change.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Change request is linked to the incident and its status is visible from the related records.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Release-2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Service Desk Agent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Child Incident Management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USN-7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As a Service Desk agent, I can create child incidents for related user issues.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Child incidents are linked to the parent and their status is traceable.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Release-2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Service Desk Agent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SLA &amp; Activity Tracking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USN-8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As a Service Desk agent, I can monitor SLA information and incident activity.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SLA status and activity history are visible on the incident.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Release-2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Service Desk Agent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Closure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USN-9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As a Service Desk agent, I can resolve and close an incident after documenting the resolution.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Required resolution information is entered and the incident reaches the configured closed state.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High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Release-3</w:t>
            </w:r>
          </w:p>
        </w:tc>
      </w:tr>
      <w:tr>
        <w:trPr/>
        <w:tc>
          <w:tcPr>
            <w:tcW w:w="1563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Knowledge Manager / Agent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Knowledge Creation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USN-10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As a knowledge manager or authorized agent, I can create a knowledge article from reusable resolution information.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A knowledge article is created with appropriate content and can be reused for future incidents.</w:t>
            </w:r>
          </w:p>
        </w:tc>
        <w:tc>
          <w:tcPr>
            <w:tcW w:w="15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Medium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4"/>
                <w:szCs w:val="22"/>
                <w:lang w:val="en-US" w:eastAsia="en-US" w:bidi="ar-SA"/>
              </w:rPr>
              <w:t>Release-3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sz w:val="16"/>
        </w:rPr>
        <w:t>Reference basis: Data Flow Diagram &amp; User Stories template supplied for Project Design Phase-II.</w:t>
      </w:r>
    </w:p>
    <w:sectPr>
      <w:type w:val="nextPage"/>
      <w:pgSz w:w="12240" w:h="15840"/>
      <w:pgMar w:left="648" w:right="648" w:gutter="0" w:header="0" w:top="648" w:footer="0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483</Words>
  <Characters>2764</Characters>
  <CharactersWithSpaces>3156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2026-09-18T16:35:49Z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