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2"/>
        </w:rPr>
        <w:t>Technology Stack (Architecture &amp; Stack)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8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Technical Architecture:</w:t>
      </w:r>
    </w:p>
    <w:p>
      <w:pPr>
        <w:pStyle w:val="Normal"/>
        <w:rPr/>
      </w:pPr>
      <w:r>
        <w:rPr/>
        <w:t>The architecture represents the ServiceNow cloud platform, its Incident Management workflow and related platform services. The diagram identifies users, application logic, data storage, integrations and operational services.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29400" cy="3977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97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Technical Architecture – Incident Lifecycle Automation in ServiceNow</w:t>
      </w:r>
    </w:p>
    <w:p>
      <w:pPr>
        <w:pStyle w:val="Normal"/>
        <w:rPr/>
      </w:pPr>
      <w:r>
        <w:rPr>
          <w:b/>
          <w:sz w:val="22"/>
        </w:rPr>
        <w:t>Table-1: Components &amp; Technologies: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Interface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Interface used by agents to create, classify, update and monitor incidents.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Service Operations Workspace / web UI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Application Logic-1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lifecycle rules for classification, assignment, state changes and escalation.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Incident Management + Business Rules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Application Logic-2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Workflow automation for approvals, related records and notifications.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Flow Designer / Workflow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Application Logic-3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assistance during incident investigation and resolution.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Knowledge / Agent Assist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Database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Structured incident, task, user and configuration data.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platform database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 Database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Cloud-hosted application data managed by the platform.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cloud data services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7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File / Attachment Storage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Stores incident attachments and supporting files.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attachment storage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External Interface-1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Communication and operational notifications for incident updates.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email / notification services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9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External Interface-2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Related change and configuration information used during incident handling.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Change Management / CMDB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10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Machine Learning Model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 separate ML model is required for this project scope; knowledge assistance is platform-based.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11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Infrastructure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Application deployment and access through the ServiceNow cloud platform.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Cloud / SaaS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Table-2: Application Characteristics: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Characteristics</w:t>
            </w:r>
          </w:p>
        </w:tc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7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Technology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Open-Source Frameworks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The solution is primarily configured on the ServiceNow platform; no separate open-source application framework is required for the core workflow.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platform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Security Implementations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Role-based access, ACLs and controlled access to incident and related records protect operational data.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roles, ACLs and authentication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Scalable Architecture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Platform-based modules and reusable workflows allow additional support groups, incidents and knowledge records to be added without changing the core lifecycle.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modular platform + Flow Designer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Cloud-hosted ServiceNow services provide access to incident management and related records for authorized users.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Cloud</w:t>
            </w:r>
          </w:p>
        </w:tc>
      </w:tr>
      <w:tr>
        <w:trPr/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 structured forms, controlled workflows and targeted knowledge/SLA views to keep incident handling efficient.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platform services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15"/>
        </w:rPr>
        <w:t>References retained from the supplied Technology Stack template: C4 Model, IBM Cloud Architecture, AWS Architecture, and the template's architecture-diagram guidance. The supplied template also asks the architecture to identify application logic, infrastructure boundary, external interfaces, data storage and ML interface where applicable.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408</Words>
  <Characters>2861</Characters>
  <CharactersWithSpaces>3183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2026-09-18T16:36:16Z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