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0"/>
        </w:rPr>
        <w:t>Ideation Phase</w:t>
      </w:r>
    </w:p>
    <w:p>
      <w:pPr>
        <w:pStyle w:val="Normal"/>
        <w:spacing w:before="0" w:after="160"/>
        <w:jc w:val="center"/>
        <w:rPr/>
      </w:pPr>
      <w:r>
        <w:rPr>
          <w:b/>
          <w:sz w:val="26"/>
        </w:rPr>
        <w:t>Empathize &amp; Discover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70" w:type="dxa"/>
          <w:start w:w="90" w:type="dxa"/>
          <w:bottom w:w="70" w:type="dxa"/>
          <w:end w:w="90" w:type="dxa"/>
        </w:tblCellMar>
        <w:tblLook w:val="04a0" w:firstRow="1" w:noVBand="1" w:lastRow="0" w:firstColumn="1" w:lastColumn="0" w:noHBand="0"/>
      </w:tblPr>
      <w:tblGrid>
        <w:gridCol w:w="2880"/>
        <w:gridCol w:w="7056"/>
      </w:tblGrid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70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8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70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____________________________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70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Incident Lifecycle Automation in ServiceNow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70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Marks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  <w:sz w:val="22"/>
        </w:rPr>
        <w:t>Empathy Map Canvas</w:t>
      </w:r>
    </w:p>
    <w:p>
      <w:pPr>
        <w:pStyle w:val="Normal"/>
        <w:spacing w:before="0" w:after="80"/>
        <w:jc w:val="both"/>
        <w:rPr/>
      </w:pPr>
      <w:r>
        <w:rPr/>
        <w:t>Primary user: Service Desk Agent. The map captures the user's perspective while handling incidents, including expectations, information received, visible system elements, actions, pain points, and desired gains.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85" w:type="dxa"/>
          <w:start w:w="85" w:type="dxa"/>
          <w:bottom w:w="85" w:type="dxa"/>
          <w:end w:w="85" w:type="dxa"/>
        </w:tblCellMar>
        <w:tblLook w:val="04a0" w:firstRow="1" w:noVBand="1" w:lastRow="0" w:firstColumn="1" w:lastColumn="0" w:noHBand="0"/>
      </w:tblPr>
      <w:tblGrid>
        <w:gridCol w:w="3456"/>
        <w:gridCol w:w="1728"/>
        <w:gridCol w:w="1728"/>
        <w:gridCol w:w="3456"/>
      </w:tblGrid>
      <w:tr>
        <w:trPr/>
        <w:tc>
          <w:tcPr>
            <w:tcW w:w="10368" w:type="dxa"/>
            <w:gridSpan w:val="4"/>
            <w:tcBorders/>
            <w:shd w:fill="F3F6F8" w:val="clea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THINK &amp; FEEL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Wants quick incident resolution.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Needs complete and accurate information.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Concerned about SLA breaches.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Wants clear incident visibility.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Needs easy access to solutions.</w:t>
            </w:r>
          </w:p>
        </w:tc>
      </w:tr>
      <w:tr>
        <w:trPr/>
        <w:tc>
          <w:tcPr>
            <w:tcW w:w="3456" w:type="dxa"/>
            <w:tcBorders/>
            <w:shd w:fill="F3F6F8" w:val="clea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HEAR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User reports a service issue.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Please resolve this quickly.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The issue has occurred again.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Can you provide an update?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Level 2 support is required.</w:t>
            </w:r>
          </w:p>
        </w:tc>
        <w:tc>
          <w:tcPr>
            <w:tcW w:w="3456" w:type="dxa"/>
            <w:gridSpan w:val="2"/>
            <w:tcBorders/>
            <w:shd w:fill="E5EEF7" w:val="clea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USER</w:t>
            </w:r>
          </w:p>
          <w:p>
            <w:pPr>
              <w:pStyle w:val="Normal"/>
              <w:widowControl/>
              <w:spacing w:lineRule="auto" w:line="240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Service Desk Agent</w:t>
            </w:r>
          </w:p>
          <w:p>
            <w:pPr>
              <w:pStyle w:val="Normal"/>
              <w:widowControl/>
              <w:spacing w:lineRule="auto" w:line="240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Handles first-level incident support</w:t>
            </w:r>
          </w:p>
          <w:p>
            <w:pPr>
              <w:pStyle w:val="Normal"/>
              <w:widowControl/>
              <w:spacing w:lineRule="auto" w:line="240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Coordinates with support teams</w:t>
            </w:r>
          </w:p>
        </w:tc>
        <w:tc>
          <w:tcPr>
            <w:tcW w:w="3456" w:type="dxa"/>
            <w:tcBorders/>
            <w:shd w:fill="F3F6F8" w:val="clea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SEE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Open incidents and activity.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Assignment groups and technicians.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Knowledge articles.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SLA information.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Related changes and child incidents.</w:t>
            </w:r>
          </w:p>
        </w:tc>
      </w:tr>
      <w:tr>
        <w:trPr/>
        <w:tc>
          <w:tcPr>
            <w:tcW w:w="3456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456" w:type="dxa"/>
            <w:gridSpan w:val="2"/>
            <w:tcBorders/>
            <w:shd w:fill="F3F6F8" w:val="clea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SAY &amp; DO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Logs and classifies incidents.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Searches and attaches knowledge.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Assigns or reassigns incidents.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Adds work notes and updates.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Escalates and tracks SLA.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Documents resolution.</w:t>
            </w:r>
          </w:p>
        </w:tc>
        <w:tc>
          <w:tcPr>
            <w:tcW w:w="3456" w:type="dxa"/>
            <w:tcBorders/>
            <w:shd w:fill="FFFFFF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8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184" w:type="dxa"/>
            <w:gridSpan w:val="2"/>
            <w:tcBorders/>
            <w:shd w:fill="F3F6F8" w:val="clea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PAIN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Delayed resolution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Incomplete information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Incorrect assignment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Difficulty finding solutions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SLA breach risk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Manual team coordination</w:t>
            </w:r>
          </w:p>
        </w:tc>
        <w:tc>
          <w:tcPr>
            <w:tcW w:w="5184" w:type="dxa"/>
            <w:gridSpan w:val="2"/>
            <w:tcBorders/>
            <w:shd w:fill="F3F6F8" w:val="clear"/>
          </w:tcPr>
          <w:p>
            <w:pPr>
              <w:pStyle w:val="Normal"/>
              <w:widowControl/>
              <w:spacing w:lineRule="auto" w:line="240" w:before="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GAIN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Faster resolution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Standardized workflow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Easy knowledge access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Clear ownership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SLA visibility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Integrated change and related-incident tracking</w:t>
            </w:r>
          </w:p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 xml:space="preserve">• </w:t>
            </w: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Better documentation</w:t>
            </w:r>
          </w:p>
        </w:tc>
      </w:tr>
    </w:tbl>
    <w:p>
      <w:pPr>
        <w:pStyle w:val="Normal"/>
        <w:spacing w:before="120" w:after="60"/>
        <w:rPr/>
      </w:pPr>
      <w:r>
        <w:rPr>
          <w:b/>
          <w:sz w:val="22"/>
        </w:rPr>
        <w:t>Key User Insight</w:t>
      </w:r>
    </w:p>
    <w:p>
      <w:pPr>
        <w:pStyle w:val="Normal"/>
        <w:jc w:val="both"/>
        <w:rPr/>
      </w:pPr>
      <w:r>
        <w:rPr/>
        <w:t>The Service Desk agent needs a structured incident record with clear classification, ownership, knowledge support, related-record visibility, and SLA tracking so that incidents can move through the lifecycle with less manual coordination.</w:t>
      </w:r>
    </w:p>
    <w:p>
      <w:pPr>
        <w:pStyle w:val="Normal"/>
        <w:widowControl/>
        <w:bidi w:val="0"/>
        <w:spacing w:lineRule="auto" w:line="276" w:before="0" w:after="80"/>
        <w:jc w:val="start"/>
        <w:rPr/>
      </w:pPr>
      <w:r>
        <w:rPr>
          <w:b/>
        </w:rPr>
        <w:t xml:space="preserve">Reference: </w:t>
      </w:r>
      <w:r>
        <w:rPr/>
        <w:t>https://www.mural.co/templates/empathy-map-canvas</w:t>
      </w:r>
    </w:p>
    <w:sectPr>
      <w:type w:val="nextPage"/>
      <w:pgSz w:w="12240" w:h="15840"/>
      <w:pgMar w:left="936" w:right="936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Arial" w:hAnsi="Arial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2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120" w:after="8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</Pages>
  <Words>265</Words>
  <Characters>1567</Characters>
  <CharactersWithSpaces>1774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2026-09-18T16:28:29Z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