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p>
    <w:p>
      <w:pPr>
        <w:pBdr>
          <w:bottom w:val="single" w:color="6FF2C1" w:sz="16" w:space="4"/>
        </w:pBdr>
        <w:spacing w:after="0" w:before="0"/>
      </w:pPr>
    </w:p>
    <w:p>
      <w:pPr>
        <w:spacing w:after="0" w:before="120"/>
      </w:pPr>
    </w:p>
    <w:p>
      <w:pPr>
        <w:spacing w:after="60" w:before="0"/>
      </w:pPr>
      <w:r>
        <w:rPr>
          <w:rFonts w:ascii="Arial" w:cs="Arial" w:eastAsia="Arial" w:hAnsi="Arial"/>
          <w:b/>
          <w:bCs/>
          <w:color w:val="04102D"/>
          <w:sz w:val="56"/>
          <w:szCs w:val="56"/>
        </w:rPr>
        <w:t xml:space="preserve">AI Agent Build Plan</w:t>
      </w:r>
    </w:p>
    <w:p>
      <w:pPr>
        <w:spacing w:after="60" w:before="0"/>
      </w:pPr>
      <w:r>
        <w:rPr>
          <w:rFonts w:ascii="Arial" w:cs="Arial" w:eastAsia="Arial" w:hAnsi="Arial"/>
          <w:b/>
          <w:bCs/>
          <w:color w:val="287BE8"/>
          <w:sz w:val="56"/>
          <w:szCs w:val="56"/>
        </w:rPr>
        <w:t xml:space="preserve">How We Build the Org in the Next Hour</w:t>
      </w:r>
    </w:p>
    <w:p>
      <w:pPr>
        <w:pBdr>
          <w:bottom w:val="single" w:color="6FF2C1" w:sz="8" w:space="4"/>
        </w:pBdr>
        <w:spacing w:after="200" w:before="40"/>
      </w:pPr>
      <w:r>
        <w:rPr>
          <w:rFonts w:ascii="Arial" w:cs="Arial" w:eastAsia="Arial" w:hAnsi="Arial"/>
          <w:i/>
          <w:iCs/>
          <w:color w:val="555555"/>
          <w:sz w:val="24"/>
          <w:szCs w:val="24"/>
        </w:rPr>
        <w:t xml:space="preserve">A step-by-step framework for defining, equipping, and deploying each AI agent in the Mahjong Mirror org.</w:t>
      </w:r>
    </w:p>
    <w:p>
      <w:pPr>
        <w:spacing w:after="0" w:before="80"/>
      </w:pPr>
    </w:p>
    <w:p>
      <w:pPr>
        <w:spacing w:after="40" w:before="0"/>
      </w:pPr>
      <w:r>
        <w:rPr>
          <w:rFonts w:ascii="Arial" w:cs="Arial" w:eastAsia="Arial" w:hAnsi="Arial"/>
          <w:color w:val="888888"/>
          <w:sz w:val="18"/>
          <w:szCs w:val="18"/>
        </w:rPr>
        <w:t xml:space="preserve">Prepared for  </w:t>
      </w:r>
      <w:r>
        <w:rPr>
          <w:rFonts w:ascii="Arial" w:cs="Arial" w:eastAsia="Arial" w:hAnsi="Arial"/>
          <w:b/>
          <w:bCs/>
          <w:color w:val="04102D"/>
          <w:sz w:val="18"/>
          <w:szCs w:val="18"/>
        </w:rPr>
        <w:t xml:space="preserve">Dave &amp; Yon</w:t>
      </w:r>
    </w:p>
    <w:p>
      <w:pPr>
        <w:spacing w:after="0" w:before="0"/>
      </w:pPr>
      <w:r>
        <w:rPr>
          <w:rFonts w:ascii="Arial" w:cs="Arial" w:eastAsia="Arial" w:hAnsi="Arial"/>
          <w:color w:val="888888"/>
          <w:sz w:val="18"/>
          <w:szCs w:val="18"/>
        </w:rPr>
        <w:t xml:space="preserve">Internal Use  |  April 2026</w:t>
      </w:r>
    </w:p>
    <w:p>
      <w:pPr>
        <w:spacing w:after="0" w:before="480"/>
      </w:pPr>
    </w:p>
    <w:p>
      <w:pPr>
        <w:pStyle w:val="Heading1"/>
        <w:spacing w:after="120" w:before="0"/>
      </w:pPr>
      <w:r>
        <w:rPr>
          <w:rFonts w:ascii="Arial" w:cs="Arial" w:eastAsia="Arial" w:hAnsi="Arial"/>
          <w:b/>
          <w:bCs/>
          <w:color w:val="04102D"/>
          <w:sz w:val="36"/>
          <w:szCs w:val="36"/>
        </w:rPr>
        <w:t xml:space="preserve">1. The Org Structure</w:t>
      </w:r>
    </w:p>
    <w:p>
      <w:pPr>
        <w:spacing w:after="200" w:before="0"/>
      </w:pPr>
      <w:r>
        <w:rPr>
          <w:rFonts w:ascii="Arial" w:cs="Arial" w:eastAsia="Arial" w:hAnsi="Arial"/>
          <w:i/>
          <w:iCs/>
          <w:color w:val="555555"/>
          <w:sz w:val="22"/>
          <w:szCs w:val="22"/>
        </w:rPr>
        <w:t xml:space="preserve">Two humans, five AI agents — each agent owned by and running on its human’s machine.</w:t>
      </w:r>
    </w:p>
    <w:p>
      <w:pPr>
        <w:pBdr>
          <w:bottom w:val="single" w:color="6FF2C1" w:sz="8" w:space="4"/>
        </w:pBdr>
        <w:spacing w:after="120" w:before="0"/>
      </w:pPr>
    </w:p>
    <w:p>
      <w:pPr>
        <w:pBdr>
          <w:left w:val="single" w:color="287BE8" w:sz="24" w:space="12"/>
        </w:pBdr>
        <w:spacing w:after="120" w:before="120"/>
        <w:ind w:left="360"/>
      </w:pPr>
      <w:r>
        <w:rPr>
          <w:rFonts w:ascii="Arial" w:cs="Arial" w:eastAsia="Arial" w:hAnsi="Arial"/>
          <w:b/>
          <w:bCs/>
          <w:color w:val="04102D"/>
          <w:sz w:val="28"/>
          <w:szCs w:val="28"/>
        </w:rPr>
        <w:t xml:space="preserve">Every agent is a program. Every program starts with a problem.</w:t>
      </w:r>
    </w:p>
    <w:p>
      <w:pPr>
        <w:spacing w:after="0" w:before="120"/>
      </w:pPr>
    </w:p>
    <w:p>
      <w:pPr>
        <w:spacing w:after="60" w:before="60"/>
      </w:pPr>
      <w:r>
        <w:rPr>
          <w:rFonts w:ascii="Arial" w:cs="Arial" w:eastAsia="Arial" w:hAnsi="Arial"/>
          <w:color w:val="333333"/>
          <w:sz w:val="21"/>
          <w:szCs w:val="21"/>
        </w:rPr>
        <w:t xml:space="preserve">The org is two levels deep. Dave runs the company and owns two agents. Yon runs operations and owns three. Each agent lives locally on its owner’s computer — that’s the ownership model.</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gridCol w:w="4680"/>
      </w:tblGrid>
      <w:tr>
        <w:trPr>
          <w:tblHeader/>
        </w:trPr>
        <w:tc>
          <w:tcPr>
            <w:tcW w:type="dxa" w:w="1440"/>
            <w:tcBorders>
              <w:top w:val="none"/>
              <w:left w:val="none"/>
              <w:bottom w:val="none"/>
              <w:right w:val="none"/>
            </w:tcBorders>
            <w:shd w:fill="04102D"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3240"/>
            <w:tcBorders>
              <w:top w:val="none"/>
              <w:left w:val="none"/>
              <w:bottom w:val="none"/>
              <w:right w:val="none"/>
            </w:tcBorders>
            <w:shd w:fill="04102D" w:val="clear"/>
            <w:tcMar>
              <w:top w:type="dxa" w:w="80"/>
              <w:left w:type="dxa" w:w="120"/>
              <w:bottom w:type="dxa" w:w="80"/>
              <w:right w:type="dxa" w:w="120"/>
            </w:tcMar>
          </w:tcPr>
          <w:p>
            <w:r>
              <w:rPr>
                <w:rFonts w:ascii="Arial" w:cs="Arial" w:eastAsia="Arial" w:hAnsi="Arial"/>
                <w:b/>
                <w:bCs/>
                <w:color w:val="FFFFFF"/>
                <w:sz w:val="20"/>
                <w:szCs w:val="20"/>
              </w:rPr>
              <w:t xml:space="preserve">AI Agent</w:t>
            </w:r>
          </w:p>
        </w:tc>
        <w:tc>
          <w:tcPr>
            <w:tcW w:type="dxa" w:w="4680"/>
            <w:tcBorders>
              <w:top w:val="none"/>
              <w:left w:val="none"/>
              <w:bottom w:val="none"/>
              <w:right w:val="none"/>
            </w:tcBorders>
            <w:shd w:fill="04102D" w:val="clear"/>
            <w:tcMar>
              <w:top w:type="dxa" w:w="80"/>
              <w:left w:type="dxa" w:w="120"/>
              <w:bottom w:type="dxa" w:w="80"/>
              <w:right w:type="dxa" w:w="120"/>
            </w:tcMar>
          </w:tcPr>
          <w:p>
            <w:r>
              <w:rPr>
                <w:rFonts w:ascii="Arial" w:cs="Arial" w:eastAsia="Arial" w:hAnsi="Arial"/>
                <w:b/>
                <w:bCs/>
                <w:color w:val="FFFFFF"/>
                <w:sz w:val="20"/>
                <w:szCs w:val="20"/>
              </w:rPr>
              <w:t xml:space="preserve">Primary Problem to Solve</w:t>
            </w:r>
          </w:p>
        </w:tc>
      </w:tr>
      <w:tr>
        <w:tc>
          <w:tcPr>
            <w:tcW w:type="dxa" w:w="1440"/>
            <w:tcBorders>
              <w:top w:val="none" w:color="FFFFFF" w:sz="0"/>
              <w:left w:val="none" w:color="FFFFFF" w:sz="0"/>
              <w:bottom w:val="single" w:color="EAEEF2" w:sz="2"/>
              <w:right w:val="none" w:color="FFFFFF" w:sz="0"/>
            </w:tcBorders>
            <w:shd w:fill="FFFFFF" w:val="clear"/>
            <w:tcMar>
              <w:top w:type="dxa" w:w="60"/>
              <w:left w:type="dxa" w:w="120"/>
              <w:bottom w:type="dxa" w:w="60"/>
              <w:right w:type="dxa" w:w="120"/>
            </w:tcMar>
          </w:tcPr>
          <w:p>
            <w:r>
              <w:rPr>
                <w:rFonts w:ascii="Arial" w:cs="Arial" w:eastAsia="Arial" w:hAnsi="Arial"/>
                <w:b/>
                <w:bCs/>
                <w:color w:val="04102D"/>
                <w:sz w:val="20"/>
                <w:szCs w:val="20"/>
              </w:rPr>
              <w:t xml:space="preserve">Dave (CEO)</w:t>
            </w:r>
          </w:p>
        </w:tc>
        <w:tc>
          <w:tcPr>
            <w:tcW w:type="dxa" w:w="3240"/>
            <w:tcBorders>
              <w:top w:val="none" w:color="FFFFFF" w:sz="0"/>
              <w:left w:val="none" w:color="FFFFFF" w:sz="0"/>
              <w:bottom w:val="single" w:color="EAEEF2" w:sz="2"/>
              <w:right w:val="none" w:color="FFFFFF" w:sz="0"/>
            </w:tcBorders>
            <w:shd w:fill="FFFFFF" w:val="clear"/>
            <w:tcMar>
              <w:top w:type="dxa" w:w="60"/>
              <w:left w:type="dxa" w:w="120"/>
              <w:bottom w:type="dxa" w:w="60"/>
              <w:right w:type="dxa" w:w="120"/>
            </w:tcMar>
          </w:tcPr>
          <w:p>
            <w:r>
              <w:rPr>
                <w:rFonts w:ascii="Arial" w:cs="Arial" w:eastAsia="Arial" w:hAnsi="Arial"/>
                <w:color w:val="333333"/>
                <w:sz w:val="20"/>
                <w:szCs w:val="20"/>
              </w:rPr>
              <w:t xml:space="preserve">Project Manager</w:t>
            </w:r>
          </w:p>
        </w:tc>
        <w:tc>
          <w:tcPr>
            <w:tcW w:type="dxa" w:w="4680"/>
            <w:tcBorders>
              <w:top w:val="none" w:color="FFFFFF" w:sz="0"/>
              <w:left w:val="none" w:color="FFFFFF" w:sz="0"/>
              <w:bottom w:val="single" w:color="EAEEF2" w:sz="2"/>
              <w:right w:val="none" w:color="FFFFFF" w:sz="0"/>
            </w:tcBorders>
            <w:shd w:fill="FFFFFF" w:val="clear"/>
            <w:tcMar>
              <w:top w:type="dxa" w:w="60"/>
              <w:left w:type="dxa" w:w="120"/>
              <w:bottom w:type="dxa" w:w="60"/>
              <w:right w:type="dxa" w:w="120"/>
            </w:tcMar>
          </w:tcPr>
          <w:p>
            <w:r>
              <w:rPr>
                <w:rFonts w:ascii="Arial" w:cs="Arial" w:eastAsia="Arial" w:hAnsi="Arial"/>
                <w:i/>
                <w:iCs/>
                <w:color w:val="555555"/>
                <w:sz w:val="20"/>
                <w:szCs w:val="20"/>
              </w:rPr>
              <w:t xml:space="preserve">Coordinate tasks and timelines across the team</w:t>
            </w:r>
          </w:p>
        </w:tc>
      </w:tr>
      <w:tr>
        <w:tc>
          <w:tcPr>
            <w:tcW w:type="dxa" w:w="1440"/>
            <w:tcBorders>
              <w:top w:val="none" w:color="FFFFFF" w:sz="0"/>
              <w:left w:val="none" w:color="FFFFFF" w:sz="0"/>
              <w:bottom w:val="single" w:color="EAEEF2" w:sz="2"/>
              <w:right w:val="none" w:color="FFFFFF" w:sz="0"/>
            </w:tcBorders>
            <w:shd w:fill="EAEEF2" w:val="clear"/>
            <w:tcMar>
              <w:top w:type="dxa" w:w="60"/>
              <w:left w:type="dxa" w:w="120"/>
              <w:bottom w:type="dxa" w:w="60"/>
              <w:right w:type="dxa" w:w="120"/>
            </w:tcMar>
          </w:tcPr>
          <w:p>
            <w:r>
              <w:rPr>
                <w:rFonts w:ascii="Arial" w:cs="Arial" w:eastAsia="Arial" w:hAnsi="Arial"/>
                <w:b w:val="false"/>
                <w:bCs w:val="false"/>
                <w:color w:val="04102D"/>
                <w:sz w:val="20"/>
                <w:szCs w:val="20"/>
              </w:rPr>
              <w:t xml:space="preserve"/>
            </w:r>
          </w:p>
        </w:tc>
        <w:tc>
          <w:tcPr>
            <w:tcW w:type="dxa" w:w="3240"/>
            <w:tcBorders>
              <w:top w:val="none" w:color="FFFFFF" w:sz="0"/>
              <w:left w:val="none" w:color="FFFFFF" w:sz="0"/>
              <w:bottom w:val="single" w:color="EAEEF2" w:sz="2"/>
              <w:right w:val="none" w:color="FFFFFF" w:sz="0"/>
            </w:tcBorders>
            <w:shd w:fill="EAEEF2" w:val="clear"/>
            <w:tcMar>
              <w:top w:type="dxa" w:w="60"/>
              <w:left w:type="dxa" w:w="120"/>
              <w:bottom w:type="dxa" w:w="60"/>
              <w:right w:type="dxa" w:w="120"/>
            </w:tcMar>
          </w:tcPr>
          <w:p>
            <w:r>
              <w:rPr>
                <w:rFonts w:ascii="Arial" w:cs="Arial" w:eastAsia="Arial" w:hAnsi="Arial"/>
                <w:color w:val="333333"/>
                <w:sz w:val="20"/>
                <w:szCs w:val="20"/>
              </w:rPr>
              <w:t xml:space="preserve">Product Manager</w:t>
            </w:r>
          </w:p>
        </w:tc>
        <w:tc>
          <w:tcPr>
            <w:tcW w:type="dxa" w:w="4680"/>
            <w:tcBorders>
              <w:top w:val="none" w:color="FFFFFF" w:sz="0"/>
              <w:left w:val="none" w:color="FFFFFF" w:sz="0"/>
              <w:bottom w:val="single" w:color="EAEEF2" w:sz="2"/>
              <w:right w:val="none" w:color="FFFFFF" w:sz="0"/>
            </w:tcBorders>
            <w:shd w:fill="EAEEF2" w:val="clear"/>
            <w:tcMar>
              <w:top w:type="dxa" w:w="60"/>
              <w:left w:type="dxa" w:w="120"/>
              <w:bottom w:type="dxa" w:w="60"/>
              <w:right w:type="dxa" w:w="120"/>
            </w:tcMar>
          </w:tcPr>
          <w:p>
            <w:r>
              <w:rPr>
                <w:rFonts w:ascii="Arial" w:cs="Arial" w:eastAsia="Arial" w:hAnsi="Arial"/>
                <w:i/>
                <w:iCs/>
                <w:color w:val="555555"/>
                <w:sz w:val="20"/>
                <w:szCs w:val="20"/>
              </w:rPr>
              <w:t xml:space="preserve">Define and prioritize the product roadmap</w:t>
            </w:r>
          </w:p>
        </w:tc>
      </w:tr>
      <w:tr>
        <w:tc>
          <w:tcPr>
            <w:tcW w:type="dxa" w:w="1440"/>
            <w:tcBorders>
              <w:top w:val="none" w:color="FFFFFF" w:sz="0"/>
              <w:left w:val="none" w:color="FFFFFF" w:sz="0"/>
              <w:bottom w:val="single" w:color="EAEEF2" w:sz="2"/>
              <w:right w:val="none" w:color="FFFFFF" w:sz="0"/>
            </w:tcBorders>
            <w:shd w:fill="FFFFFF" w:val="clear"/>
            <w:tcMar>
              <w:top w:type="dxa" w:w="60"/>
              <w:left w:type="dxa" w:w="120"/>
              <w:bottom w:type="dxa" w:w="60"/>
              <w:right w:type="dxa" w:w="120"/>
            </w:tcMar>
          </w:tcPr>
          <w:p>
            <w:r>
              <w:rPr>
                <w:rFonts w:ascii="Arial" w:cs="Arial" w:eastAsia="Arial" w:hAnsi="Arial"/>
                <w:b/>
                <w:bCs/>
                <w:color w:val="04102D"/>
                <w:sz w:val="20"/>
                <w:szCs w:val="20"/>
              </w:rPr>
              <w:t xml:space="preserve">Yon (COO)</w:t>
            </w:r>
          </w:p>
        </w:tc>
        <w:tc>
          <w:tcPr>
            <w:tcW w:type="dxa" w:w="3240"/>
            <w:tcBorders>
              <w:top w:val="none" w:color="FFFFFF" w:sz="0"/>
              <w:left w:val="none" w:color="FFFFFF" w:sz="0"/>
              <w:bottom w:val="single" w:color="EAEEF2" w:sz="2"/>
              <w:right w:val="none" w:color="FFFFFF" w:sz="0"/>
            </w:tcBorders>
            <w:shd w:fill="FFFFFF" w:val="clear"/>
            <w:tcMar>
              <w:top w:type="dxa" w:w="60"/>
              <w:left w:type="dxa" w:w="120"/>
              <w:bottom w:type="dxa" w:w="60"/>
              <w:right w:type="dxa" w:w="120"/>
            </w:tcMar>
          </w:tcPr>
          <w:p>
            <w:r>
              <w:rPr>
                <w:rFonts w:ascii="Arial" w:cs="Arial" w:eastAsia="Arial" w:hAnsi="Arial"/>
                <w:color w:val="333333"/>
                <w:sz w:val="20"/>
                <w:szCs w:val="20"/>
              </w:rPr>
              <w:t xml:space="preserve">Website Developer</w:t>
            </w:r>
          </w:p>
        </w:tc>
        <w:tc>
          <w:tcPr>
            <w:tcW w:type="dxa" w:w="4680"/>
            <w:tcBorders>
              <w:top w:val="none" w:color="FFFFFF" w:sz="0"/>
              <w:left w:val="none" w:color="FFFFFF" w:sz="0"/>
              <w:bottom w:val="single" w:color="EAEEF2" w:sz="2"/>
              <w:right w:val="none" w:color="FFFFFF" w:sz="0"/>
            </w:tcBorders>
            <w:shd w:fill="FFFFFF" w:val="clear"/>
            <w:tcMar>
              <w:top w:type="dxa" w:w="60"/>
              <w:left w:type="dxa" w:w="120"/>
              <w:bottom w:type="dxa" w:w="60"/>
              <w:right w:type="dxa" w:w="120"/>
            </w:tcMar>
          </w:tcPr>
          <w:p>
            <w:r>
              <w:rPr>
                <w:rFonts w:ascii="Arial" w:cs="Arial" w:eastAsia="Arial" w:hAnsi="Arial"/>
                <w:i/>
                <w:iCs/>
                <w:color w:val="555555"/>
                <w:sz w:val="20"/>
                <w:szCs w:val="20"/>
              </w:rPr>
              <w:t xml:space="preserve">Build and maintain the Mahjong Mirror website</w:t>
            </w:r>
          </w:p>
        </w:tc>
      </w:tr>
      <w:tr>
        <w:tc>
          <w:tcPr>
            <w:tcW w:type="dxa" w:w="1440"/>
            <w:tcBorders>
              <w:top w:val="none" w:color="FFFFFF" w:sz="0"/>
              <w:left w:val="none" w:color="FFFFFF" w:sz="0"/>
              <w:bottom w:val="single" w:color="EAEEF2" w:sz="2"/>
              <w:right w:val="none" w:color="FFFFFF" w:sz="0"/>
            </w:tcBorders>
            <w:shd w:fill="EAEEF2" w:val="clear"/>
            <w:tcMar>
              <w:top w:type="dxa" w:w="60"/>
              <w:left w:type="dxa" w:w="120"/>
              <w:bottom w:type="dxa" w:w="60"/>
              <w:right w:type="dxa" w:w="120"/>
            </w:tcMar>
          </w:tcPr>
          <w:p>
            <w:r>
              <w:rPr>
                <w:rFonts w:ascii="Arial" w:cs="Arial" w:eastAsia="Arial" w:hAnsi="Arial"/>
                <w:b w:val="false"/>
                <w:bCs w:val="false"/>
                <w:color w:val="04102D"/>
                <w:sz w:val="20"/>
                <w:szCs w:val="20"/>
              </w:rPr>
              <w:t xml:space="preserve"/>
            </w:r>
          </w:p>
        </w:tc>
        <w:tc>
          <w:tcPr>
            <w:tcW w:type="dxa" w:w="3240"/>
            <w:tcBorders>
              <w:top w:val="none" w:color="FFFFFF" w:sz="0"/>
              <w:left w:val="none" w:color="FFFFFF" w:sz="0"/>
              <w:bottom w:val="single" w:color="EAEEF2" w:sz="2"/>
              <w:right w:val="none" w:color="FFFFFF" w:sz="0"/>
            </w:tcBorders>
            <w:shd w:fill="EAEEF2" w:val="clear"/>
            <w:tcMar>
              <w:top w:type="dxa" w:w="60"/>
              <w:left w:type="dxa" w:w="120"/>
              <w:bottom w:type="dxa" w:w="60"/>
              <w:right w:type="dxa" w:w="120"/>
            </w:tcMar>
          </w:tcPr>
          <w:p>
            <w:r>
              <w:rPr>
                <w:rFonts w:ascii="Arial" w:cs="Arial" w:eastAsia="Arial" w:hAnsi="Arial"/>
                <w:color w:val="333333"/>
                <w:sz w:val="20"/>
                <w:szCs w:val="20"/>
              </w:rPr>
              <w:t xml:space="preserve">Writer</w:t>
            </w:r>
          </w:p>
        </w:tc>
        <w:tc>
          <w:tcPr>
            <w:tcW w:type="dxa" w:w="4680"/>
            <w:tcBorders>
              <w:top w:val="none" w:color="FFFFFF" w:sz="0"/>
              <w:left w:val="none" w:color="FFFFFF" w:sz="0"/>
              <w:bottom w:val="single" w:color="EAEEF2" w:sz="2"/>
              <w:right w:val="none" w:color="FFFFFF" w:sz="0"/>
            </w:tcBorders>
            <w:shd w:fill="EAEEF2" w:val="clear"/>
            <w:tcMar>
              <w:top w:type="dxa" w:w="60"/>
              <w:left w:type="dxa" w:w="120"/>
              <w:bottom w:type="dxa" w:w="60"/>
              <w:right w:type="dxa" w:w="120"/>
            </w:tcMar>
          </w:tcPr>
          <w:p>
            <w:r>
              <w:rPr>
                <w:rFonts w:ascii="Arial" w:cs="Arial" w:eastAsia="Arial" w:hAnsi="Arial"/>
                <w:i/>
                <w:iCs/>
                <w:color w:val="555555"/>
                <w:sz w:val="20"/>
                <w:szCs w:val="20"/>
              </w:rPr>
              <w:t xml:space="preserve">Produce web pages, blog posts, and SEO content</w:t>
            </w:r>
          </w:p>
        </w:tc>
      </w:tr>
      <w:tr>
        <w:tc>
          <w:tcPr>
            <w:tcW w:type="dxa" w:w="1440"/>
            <w:tcBorders>
              <w:top w:val="none" w:color="FFFFFF" w:sz="0"/>
              <w:left w:val="none" w:color="FFFFFF" w:sz="0"/>
              <w:bottom w:val="single" w:color="EAEEF2" w:sz="2"/>
              <w:right w:val="none" w:color="FFFFFF" w:sz="0"/>
            </w:tcBorders>
            <w:shd w:fill="FFFFFF" w:val="clear"/>
            <w:tcMar>
              <w:top w:type="dxa" w:w="60"/>
              <w:left w:type="dxa" w:w="120"/>
              <w:bottom w:type="dxa" w:w="60"/>
              <w:right w:type="dxa" w:w="120"/>
            </w:tcMar>
          </w:tcPr>
          <w:p>
            <w:r>
              <w:rPr>
                <w:rFonts w:ascii="Arial" w:cs="Arial" w:eastAsia="Arial" w:hAnsi="Arial"/>
                <w:b w:val="false"/>
                <w:bCs w:val="false"/>
                <w:color w:val="04102D"/>
                <w:sz w:val="20"/>
                <w:szCs w:val="20"/>
              </w:rPr>
              <w:t xml:space="preserve"/>
            </w:r>
          </w:p>
        </w:tc>
        <w:tc>
          <w:tcPr>
            <w:tcW w:type="dxa" w:w="3240"/>
            <w:tcBorders>
              <w:top w:val="none" w:color="FFFFFF" w:sz="0"/>
              <w:left w:val="none" w:color="FFFFFF" w:sz="0"/>
              <w:bottom w:val="single" w:color="EAEEF2" w:sz="2"/>
              <w:right w:val="none" w:color="FFFFFF" w:sz="0"/>
            </w:tcBorders>
            <w:shd w:fill="FFFFFF" w:val="clear"/>
            <w:tcMar>
              <w:top w:type="dxa" w:w="60"/>
              <w:left w:type="dxa" w:w="120"/>
              <w:bottom w:type="dxa" w:w="60"/>
              <w:right w:type="dxa" w:w="120"/>
            </w:tcMar>
          </w:tcPr>
          <w:p>
            <w:r>
              <w:rPr>
                <w:rFonts w:ascii="Arial" w:cs="Arial" w:eastAsia="Arial" w:hAnsi="Arial"/>
                <w:color w:val="333333"/>
                <w:sz w:val="20"/>
                <w:szCs w:val="20"/>
              </w:rPr>
              <w:t xml:space="preserve">Designer</w:t>
            </w:r>
          </w:p>
        </w:tc>
        <w:tc>
          <w:tcPr>
            <w:tcW w:type="dxa" w:w="4680"/>
            <w:tcBorders>
              <w:top w:val="none" w:color="FFFFFF" w:sz="0"/>
              <w:left w:val="none" w:color="FFFFFF" w:sz="0"/>
              <w:bottom w:val="single" w:color="EAEEF2" w:sz="2"/>
              <w:right w:val="none" w:color="FFFFFF" w:sz="0"/>
            </w:tcBorders>
            <w:shd w:fill="FFFFFF" w:val="clear"/>
            <w:tcMar>
              <w:top w:type="dxa" w:w="60"/>
              <w:left w:type="dxa" w:w="120"/>
              <w:bottom w:type="dxa" w:w="60"/>
              <w:right w:type="dxa" w:w="120"/>
            </w:tcMar>
          </w:tcPr>
          <w:p>
            <w:r>
              <w:rPr>
                <w:rFonts w:ascii="Arial" w:cs="Arial" w:eastAsia="Arial" w:hAnsi="Arial"/>
                <w:i/>
                <w:iCs/>
                <w:color w:val="555555"/>
                <w:sz w:val="20"/>
                <w:szCs w:val="20"/>
              </w:rPr>
              <w:t xml:space="preserve">Create visuals and maintain brand consistency</w:t>
            </w:r>
          </w:p>
        </w:tc>
      </w:tr>
    </w:tbl>
    <w:p>
      <w:pPr>
        <w:spacing w:after="0" w:before="480"/>
      </w:pPr>
    </w:p>
    <w:p>
      <w:pPr>
        <w:pStyle w:val="Heading1"/>
        <w:spacing w:after="120" w:before="0"/>
      </w:pPr>
      <w:r>
        <w:rPr>
          <w:rFonts w:ascii="Arial" w:cs="Arial" w:eastAsia="Arial" w:hAnsi="Arial"/>
          <w:b/>
          <w:bCs/>
          <w:color w:val="04102D"/>
          <w:sz w:val="36"/>
          <w:szCs w:val="36"/>
        </w:rPr>
        <w:t xml:space="preserve">2. The 5-Step Agent Build Framework</w:t>
      </w:r>
    </w:p>
    <w:p>
      <w:pPr>
        <w:spacing w:after="200" w:before="0"/>
      </w:pPr>
      <w:r>
        <w:rPr>
          <w:rFonts w:ascii="Arial" w:cs="Arial" w:eastAsia="Arial" w:hAnsi="Arial"/>
          <w:i/>
          <w:iCs/>
          <w:color w:val="555555"/>
          <w:sz w:val="22"/>
          <w:szCs w:val="22"/>
        </w:rPr>
        <w:t xml:space="preserve">Use this sequence every time you build a new AI agent — from any agent, for any problem.</w:t>
      </w:r>
    </w:p>
    <w:p>
      <w:pPr>
        <w:pBdr>
          <w:bottom w:val="single" w:color="6FF2C1" w:sz="8" w:space="4"/>
        </w:pBdr>
        <w:spacing w:after="120" w:before="0"/>
      </w:pPr>
    </w:p>
    <w:p>
      <w:pPr>
        <w:spacing w:after="60" w:before="60"/>
      </w:pPr>
      <w:r>
        <w:rPr>
          <w:rFonts w:ascii="Arial" w:cs="Arial" w:eastAsia="Arial" w:hAnsi="Arial"/>
          <w:color w:val="333333"/>
          <w:sz w:val="21"/>
          <w:szCs w:val="21"/>
        </w:rPr>
        <w:t xml:space="preserve">Building an AI agent is building a program. The process is always the same. Don’t skip steps.</w:t>
      </w:r>
    </w:p>
    <w:p>
      <w:pPr>
        <w:spacing w:after="0" w:before="120"/>
      </w:pPr>
    </w:p>
    <w:p>
      <w:pPr>
        <w:pStyle w:val="ListParagraph"/>
        <w:numPr>
          <w:ilvl w:val="0"/>
          <w:numId w:val="2"/>
        </w:numPr>
        <w:spacing w:after="40" w:before="40"/>
      </w:pPr>
      <w:r>
        <w:rPr>
          <w:rFonts w:ascii="Arial" w:cs="Arial" w:eastAsia="Arial" w:hAnsi="Arial"/>
          <w:color w:val="333333"/>
          <w:sz w:val="21"/>
          <w:szCs w:val="21"/>
        </w:rPr>
        <w:t xml:space="preserve">Define the problem. State exactly what the agent needs to accomplish. One sentence. Be specific.</w:t>
      </w:r>
    </w:p>
    <w:p>
      <w:pPr>
        <w:pStyle w:val="ListParagraph"/>
        <w:numPr>
          <w:ilvl w:val="0"/>
          <w:numId w:val="2"/>
        </w:numPr>
        <w:spacing w:after="40" w:before="40"/>
      </w:pPr>
      <w:r>
        <w:rPr>
          <w:rFonts w:ascii="Arial" w:cs="Arial" w:eastAsia="Arial" w:hAnsi="Arial"/>
          <w:color w:val="333333"/>
          <w:sz w:val="21"/>
          <w:szCs w:val="21"/>
        </w:rPr>
        <w:t xml:space="preserve">Define the information. What does the agent need to do its job well? These become context files.</w:t>
      </w:r>
    </w:p>
    <w:p>
      <w:pPr>
        <w:pStyle w:val="ListParagraph"/>
        <w:numPr>
          <w:ilvl w:val="0"/>
          <w:numId w:val="2"/>
        </w:numPr>
        <w:spacing w:after="40" w:before="40"/>
      </w:pPr>
      <w:r>
        <w:rPr>
          <w:rFonts w:ascii="Arial" w:cs="Arial" w:eastAsia="Arial" w:hAnsi="Arial"/>
          <w:color w:val="333333"/>
          <w:sz w:val="21"/>
          <w:szCs w:val="21"/>
        </w:rPr>
        <w:t xml:space="preserve">Design the workflow. Map out the exact sequence of steps the agent follows to complete its task.</w:t>
      </w:r>
    </w:p>
    <w:p>
      <w:pPr>
        <w:pStyle w:val="ListParagraph"/>
        <w:numPr>
          <w:ilvl w:val="0"/>
          <w:numId w:val="2"/>
        </w:numPr>
        <w:spacing w:after="40" w:before="40"/>
      </w:pPr>
      <w:r>
        <w:rPr>
          <w:rFonts w:ascii="Arial" w:cs="Arial" w:eastAsia="Arial" w:hAnsi="Arial"/>
          <w:color w:val="333333"/>
          <w:sz w:val="21"/>
          <w:szCs w:val="21"/>
        </w:rPr>
        <w:t xml:space="preserve">Develop the instructions. Translate the workflow into the agent’s system prompt and skill set.</w:t>
      </w:r>
    </w:p>
    <w:p>
      <w:pPr>
        <w:pStyle w:val="ListParagraph"/>
        <w:numPr>
          <w:ilvl w:val="0"/>
          <w:numId w:val="2"/>
        </w:numPr>
        <w:spacing w:after="40" w:before="40"/>
      </w:pPr>
      <w:r>
        <w:rPr>
          <w:rFonts w:ascii="Arial" w:cs="Arial" w:eastAsia="Arial" w:hAnsi="Arial"/>
          <w:color w:val="333333"/>
          <w:sz w:val="21"/>
          <w:szCs w:val="21"/>
        </w:rPr>
        <w:t xml:space="preserve">Deploy to production. Ship the agent, notify everyone it affects, and train anyone working alongside it.</w:t>
      </w:r>
    </w:p>
    <w:p>
      <w:pPr>
        <w:spacing w:after="0" w:before="120"/>
      </w:pPr>
    </w:p>
    <w:p>
      <w:pPr>
        <w:spacing w:after="80" w:before="80"/>
      </w:pPr>
      <w:r>
        <w:rPr>
          <w:rFonts w:ascii="Arial" w:cs="Arial" w:eastAsia="Arial" w:hAnsi="Arial"/>
          <w:b/>
          <w:bCs/>
          <w:i/>
          <w:iCs/>
          <w:color w:val="D1458B"/>
          <w:sz w:val="21"/>
          <w:szCs w:val="21"/>
        </w:rPr>
        <w:t xml:space="preserve">Implication: </w:t>
      </w:r>
      <w:r>
        <w:rPr>
          <w:rFonts w:ascii="Arial" w:cs="Arial" w:eastAsia="Arial" w:hAnsi="Arial"/>
          <w:i/>
          <w:iCs/>
          <w:color w:val="555555"/>
          <w:sz w:val="21"/>
          <w:szCs w:val="21"/>
        </w:rPr>
        <w:t xml:space="preserve">You cannot develop good instructions until you have done steps 1–3. Most agents fail because people skip straight to step 4.</w:t>
      </w:r>
    </w:p>
    <w:p>
      <w:pPr>
        <w:spacing w:after="0" w:before="480"/>
      </w:pPr>
    </w:p>
    <w:p>
      <w:pPr>
        <w:pStyle w:val="Heading1"/>
        <w:spacing w:after="120" w:before="0"/>
      </w:pPr>
      <w:r>
        <w:rPr>
          <w:rFonts w:ascii="Arial" w:cs="Arial" w:eastAsia="Arial" w:hAnsi="Arial"/>
          <w:b/>
          <w:bCs/>
          <w:color w:val="04102D"/>
          <w:sz w:val="36"/>
          <w:szCs w:val="36"/>
        </w:rPr>
        <w:t xml:space="preserve">3. Agent Blueprint: The Writer</w:t>
      </w:r>
    </w:p>
    <w:p>
      <w:pPr>
        <w:spacing w:after="200" w:before="0"/>
      </w:pPr>
      <w:r>
        <w:rPr>
          <w:rFonts w:ascii="Arial" w:cs="Arial" w:eastAsia="Arial" w:hAnsi="Arial"/>
          <w:i/>
          <w:iCs/>
          <w:color w:val="555555"/>
          <w:sz w:val="22"/>
          <w:szCs w:val="22"/>
        </w:rPr>
        <w:t xml:space="preserve">Build this agent first — the Website Developer depends on its output.</w:t>
      </w:r>
    </w:p>
    <w:p>
      <w:pPr>
        <w:pBdr>
          <w:bottom w:val="single" w:color="6FF2C1" w:sz="8" w:space="4"/>
        </w:pBdr>
        <w:spacing w:after="120" w:before="0"/>
      </w:pPr>
    </w:p>
    <w:p>
      <w:pPr>
        <w:pStyle w:val="Heading2"/>
        <w:spacing w:after="80" w:before="240"/>
      </w:pPr>
      <w:r>
        <w:rPr>
          <w:rFonts w:ascii="Arial" w:cs="Arial" w:eastAsia="Arial" w:hAnsi="Arial"/>
          <w:b/>
          <w:bCs/>
          <w:color w:val="287BE8"/>
          <w:sz w:val="28"/>
          <w:szCs w:val="28"/>
        </w:rPr>
        <w:t xml:space="preserve">3.1  The Problem</w:t>
      </w:r>
    </w:p>
    <w:p>
      <w:pPr>
        <w:spacing w:after="60" w:before="60"/>
      </w:pPr>
      <w:r>
        <w:rPr>
          <w:rFonts w:ascii="Arial" w:cs="Arial" w:eastAsia="Arial" w:hAnsi="Arial"/>
          <w:color w:val="333333"/>
          <w:sz w:val="21"/>
          <w:szCs w:val="21"/>
        </w:rPr>
        <w:t xml:space="preserve">Produce high-quality written content for the Mahjong Mirror website: web pages, blog posts, and SEO-driven articles. The writer must match the brand voice, target the right audience, and optimize for search.</w:t>
      </w:r>
    </w:p>
    <w:p>
      <w:pPr>
        <w:pStyle w:val="Heading2"/>
        <w:spacing w:after="80" w:before="240"/>
      </w:pPr>
      <w:r>
        <w:rPr>
          <w:rFonts w:ascii="Arial" w:cs="Arial" w:eastAsia="Arial" w:hAnsi="Arial"/>
          <w:b/>
          <w:bCs/>
          <w:color w:val="287BE8"/>
          <w:sz w:val="28"/>
          <w:szCs w:val="28"/>
        </w:rPr>
        <w:t xml:space="preserve">3.2  Information the Writer Needs</w:t>
      </w:r>
    </w:p>
    <w:p>
      <w:pPr>
        <w:spacing w:after="60" w:before="60"/>
      </w:pPr>
      <w:r>
        <w:rPr>
          <w:rFonts w:ascii="Arial" w:cs="Arial" w:eastAsia="Arial" w:hAnsi="Arial"/>
          <w:b w:val="false"/>
          <w:bCs w:val="false"/>
          <w:color w:val="333333"/>
          <w:sz w:val="21"/>
          <w:szCs w:val="21"/>
        </w:rPr>
        <w:t xml:space="preserve">These are the context files to prepare </w:t>
      </w:r>
      <w:r>
        <w:rPr>
          <w:rFonts w:ascii="Arial" w:cs="Arial" w:eastAsia="Arial" w:hAnsi="Arial"/>
          <w:b/>
          <w:bCs/>
          <w:color w:val="333333"/>
          <w:sz w:val="21"/>
          <w:szCs w:val="21"/>
        </w:rPr>
        <w:t xml:space="preserve">before</w:t>
      </w:r>
      <w:r>
        <w:rPr>
          <w:rFonts w:ascii="Arial" w:cs="Arial" w:eastAsia="Arial" w:hAnsi="Arial"/>
          <w:b w:val="false"/>
          <w:bCs w:val="false"/>
          <w:color w:val="333333"/>
          <w:sz w:val="21"/>
          <w:szCs w:val="21"/>
        </w:rPr>
        <w:t xml:space="preserve"> building the agent.</w:t>
      </w:r>
    </w:p>
    <w:p>
      <w:pPr>
        <w:spacing w:after="0" w:before="80"/>
      </w:pPr>
    </w:p>
    <w:p>
      <w:pPr>
        <w:pStyle w:val="Heading3"/>
        <w:spacing w:after="60" w:before="200"/>
      </w:pPr>
      <w:r>
        <w:rPr>
          <w:rFonts w:ascii="Arial" w:cs="Arial" w:eastAsia="Arial" w:hAnsi="Arial"/>
          <w:b/>
          <w:bCs/>
          <w:color w:val="04102D"/>
          <w:sz w:val="24"/>
          <w:szCs w:val="24"/>
        </w:rPr>
        <w:t xml:space="preserve">Content Types &amp; Style Library</w:t>
      </w:r>
    </w:p>
    <w:p>
      <w:pPr>
        <w:pStyle w:val="ListParagraph"/>
        <w:numPr>
          <w:ilvl w:val="0"/>
          <w:numId w:val="3"/>
        </w:numPr>
        <w:spacing w:after="40" w:before="40"/>
      </w:pPr>
      <w:r>
        <w:rPr>
          <w:rFonts w:ascii="Arial" w:cs="Arial" w:eastAsia="Arial" w:hAnsi="Arial"/>
          <w:color w:val="333333"/>
          <w:sz w:val="21"/>
          <w:szCs w:val="21"/>
        </w:rPr>
        <w:t xml:space="preserve">Web page copy (homepage, about, services, case studies)</w:t>
      </w:r>
    </w:p>
    <w:p>
      <w:pPr>
        <w:pStyle w:val="ListParagraph"/>
        <w:numPr>
          <w:ilvl w:val="0"/>
          <w:numId w:val="3"/>
        </w:numPr>
        <w:spacing w:after="40" w:before="40"/>
      </w:pPr>
      <w:r>
        <w:rPr>
          <w:rFonts w:ascii="Arial" w:cs="Arial" w:eastAsia="Arial" w:hAnsi="Arial"/>
          <w:color w:val="333333"/>
          <w:sz w:val="21"/>
          <w:szCs w:val="21"/>
        </w:rPr>
        <w:t xml:space="preserve">Blog posts — maintain a library of post styles the writer can choose from (how-to, thought leadership, data-driven, narrative)</w:t>
      </w:r>
    </w:p>
    <w:p>
      <w:pPr>
        <w:pStyle w:val="ListParagraph"/>
        <w:numPr>
          <w:ilvl w:val="0"/>
          <w:numId w:val="3"/>
        </w:numPr>
        <w:spacing w:after="40" w:before="40"/>
      </w:pPr>
      <w:r>
        <w:rPr>
          <w:rFonts w:ascii="Arial" w:cs="Arial" w:eastAsia="Arial" w:hAnsi="Arial"/>
          <w:color w:val="333333"/>
          <w:sz w:val="21"/>
          <w:szCs w:val="21"/>
        </w:rPr>
        <w:t xml:space="preserve">SEO landing pages — keyword-targeted, structured for search</w:t>
      </w:r>
    </w:p>
    <w:p>
      <w:pPr>
        <w:pStyle w:val="Heading3"/>
        <w:spacing w:after="60" w:before="200"/>
      </w:pPr>
      <w:r>
        <w:rPr>
          <w:rFonts w:ascii="Arial" w:cs="Arial" w:eastAsia="Arial" w:hAnsi="Arial"/>
          <w:b/>
          <w:bCs/>
          <w:color w:val="04102D"/>
          <w:sz w:val="24"/>
          <w:szCs w:val="24"/>
        </w:rPr>
        <w:t xml:space="preserve">SEO Strategy</w:t>
      </w:r>
    </w:p>
    <w:p>
      <w:pPr>
        <w:pStyle w:val="ListParagraph"/>
        <w:numPr>
          <w:ilvl w:val="0"/>
          <w:numId w:val="3"/>
        </w:numPr>
        <w:spacing w:after="40" w:before="40"/>
      </w:pPr>
      <w:r>
        <w:rPr>
          <w:rFonts w:ascii="Arial" w:cs="Arial" w:eastAsia="Arial" w:hAnsi="Arial"/>
          <w:color w:val="333333"/>
          <w:sz w:val="21"/>
          <w:szCs w:val="21"/>
        </w:rPr>
        <w:t xml:space="preserve">Target keyword list — primary and secondary keywords per content type</w:t>
      </w:r>
    </w:p>
    <w:p>
      <w:pPr>
        <w:pStyle w:val="ListParagraph"/>
        <w:numPr>
          <w:ilvl w:val="0"/>
          <w:numId w:val="3"/>
        </w:numPr>
        <w:spacing w:after="40" w:before="40"/>
      </w:pPr>
      <w:r>
        <w:rPr>
          <w:rFonts w:ascii="Arial" w:cs="Arial" w:eastAsia="Arial" w:hAnsi="Arial"/>
          <w:color w:val="333333"/>
          <w:sz w:val="21"/>
          <w:szCs w:val="21"/>
        </w:rPr>
        <w:t xml:space="preserve">Competitor gap analysis (what topics to own)</w:t>
      </w:r>
    </w:p>
    <w:p>
      <w:pPr>
        <w:pStyle w:val="ListParagraph"/>
        <w:numPr>
          <w:ilvl w:val="0"/>
          <w:numId w:val="3"/>
        </w:numPr>
        <w:spacing w:after="40" w:before="40"/>
      </w:pPr>
      <w:r>
        <w:rPr>
          <w:rFonts w:ascii="Arial" w:cs="Arial" w:eastAsia="Arial" w:hAnsi="Arial"/>
          <w:color w:val="333333"/>
          <w:sz w:val="21"/>
          <w:szCs w:val="21"/>
        </w:rPr>
        <w:t xml:space="preserve">Internal linking map</w:t>
      </w:r>
    </w:p>
    <w:p>
      <w:pPr>
        <w:pStyle w:val="Heading3"/>
        <w:spacing w:after="60" w:before="200"/>
      </w:pPr>
      <w:r>
        <w:rPr>
          <w:rFonts w:ascii="Arial" w:cs="Arial" w:eastAsia="Arial" w:hAnsi="Arial"/>
          <w:b/>
          <w:bCs/>
          <w:color w:val="04102D"/>
          <w:sz w:val="24"/>
          <w:szCs w:val="24"/>
        </w:rPr>
        <w:t xml:space="preserve">Audience Persona</w:t>
      </w:r>
    </w:p>
    <w:p>
      <w:pPr>
        <w:spacing w:after="60" w:before="60"/>
      </w:pPr>
      <w:r>
        <w:rPr>
          <w:rFonts w:ascii="Arial" w:cs="Arial" w:eastAsia="Arial" w:hAnsi="Arial"/>
          <w:color w:val="333333"/>
          <w:sz w:val="21"/>
          <w:szCs w:val="21"/>
        </w:rPr>
        <w:t xml:space="preserve">The writer must know exactly who it is writing to. Define the persona before the agent can produce anything useful.</w:t>
      </w:r>
    </w:p>
    <w:p>
      <w:pPr>
        <w:pStyle w:val="ListParagraph"/>
        <w:numPr>
          <w:ilvl w:val="0"/>
          <w:numId w:val="3"/>
        </w:numPr>
        <w:spacing w:after="40" w:before="40"/>
      </w:pPr>
      <w:r>
        <w:rPr>
          <w:rFonts w:ascii="Arial" w:cs="Arial" w:eastAsia="Arial" w:hAnsi="Arial"/>
          <w:color w:val="333333"/>
          <w:sz w:val="21"/>
          <w:szCs w:val="21"/>
        </w:rPr>
        <w:t xml:space="preserve">Job title and seniority level</w:t>
      </w:r>
    </w:p>
    <w:p>
      <w:pPr>
        <w:pStyle w:val="ListParagraph"/>
        <w:numPr>
          <w:ilvl w:val="0"/>
          <w:numId w:val="3"/>
        </w:numPr>
        <w:spacing w:after="40" w:before="40"/>
      </w:pPr>
      <w:r>
        <w:rPr>
          <w:rFonts w:ascii="Arial" w:cs="Arial" w:eastAsia="Arial" w:hAnsi="Arial"/>
          <w:color w:val="333333"/>
          <w:sz w:val="21"/>
          <w:szCs w:val="21"/>
        </w:rPr>
        <w:t xml:space="preserve">Core pain points and goals</w:t>
      </w:r>
    </w:p>
    <w:p>
      <w:pPr>
        <w:pStyle w:val="ListParagraph"/>
        <w:numPr>
          <w:ilvl w:val="0"/>
          <w:numId w:val="3"/>
        </w:numPr>
        <w:spacing w:after="40" w:before="40"/>
      </w:pPr>
      <w:r>
        <w:rPr>
          <w:rFonts w:ascii="Arial" w:cs="Arial" w:eastAsia="Arial" w:hAnsi="Arial"/>
          <w:color w:val="333333"/>
          <w:sz w:val="21"/>
          <w:szCs w:val="21"/>
        </w:rPr>
        <w:t xml:space="preserve">Language register (technical vs. plain English)</w:t>
      </w:r>
    </w:p>
    <w:p>
      <w:pPr>
        <w:pStyle w:val="ListParagraph"/>
        <w:numPr>
          <w:ilvl w:val="0"/>
          <w:numId w:val="3"/>
        </w:numPr>
        <w:spacing w:after="40" w:before="40"/>
      </w:pPr>
      <w:r>
        <w:rPr>
          <w:rFonts w:ascii="Arial" w:cs="Arial" w:eastAsia="Arial" w:hAnsi="Arial"/>
          <w:color w:val="333333"/>
          <w:sz w:val="21"/>
          <w:szCs w:val="21"/>
        </w:rPr>
        <w:t xml:space="preserve">What they need to believe to take action</w:t>
      </w:r>
    </w:p>
    <w:p>
      <w:pPr>
        <w:pStyle w:val="Heading3"/>
        <w:spacing w:after="60" w:before="200"/>
      </w:pPr>
      <w:r>
        <w:rPr>
          <w:rFonts w:ascii="Arial" w:cs="Arial" w:eastAsia="Arial" w:hAnsi="Arial"/>
          <w:b/>
          <w:bCs/>
          <w:color w:val="04102D"/>
          <w:sz w:val="24"/>
          <w:szCs w:val="24"/>
        </w:rPr>
        <w:t xml:space="preserve">Brand Voice &amp; Style Guide</w:t>
      </w:r>
    </w:p>
    <w:p>
      <w:pPr>
        <w:pStyle w:val="ListParagraph"/>
        <w:numPr>
          <w:ilvl w:val="0"/>
          <w:numId w:val="3"/>
        </w:numPr>
        <w:spacing w:after="40" w:before="40"/>
      </w:pPr>
      <w:r>
        <w:rPr>
          <w:rFonts w:ascii="Arial" w:cs="Arial" w:eastAsia="Arial" w:hAnsi="Arial"/>
          <w:color w:val="333333"/>
          <w:sz w:val="21"/>
          <w:szCs w:val="21"/>
        </w:rPr>
        <w:t xml:space="preserve">Mahjong Mirror Report Style Guide (already exists)</w:t>
      </w:r>
    </w:p>
    <w:p>
      <w:pPr>
        <w:pStyle w:val="ListParagraph"/>
        <w:numPr>
          <w:ilvl w:val="0"/>
          <w:numId w:val="3"/>
        </w:numPr>
        <w:spacing w:after="40" w:before="40"/>
      </w:pPr>
      <w:r>
        <w:rPr>
          <w:rFonts w:ascii="Arial" w:cs="Arial" w:eastAsia="Arial" w:hAnsi="Arial"/>
          <w:color w:val="333333"/>
          <w:sz w:val="21"/>
          <w:szCs w:val="21"/>
        </w:rPr>
        <w:t xml:space="preserve">Tone principles: direct, precise, honest about risk, action-oriented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EEF2" w:val="clear"/>
            <w:tcMar>
              <w:top w:type="dxa" w:w="160"/>
              <w:left w:type="dxa" w:w="240"/>
              <w:bottom w:type="dxa" w:w="160"/>
              <w:right w:type="dxa" w:w="240"/>
            </w:tcMar>
          </w:tcPr>
          <w:p>
            <w:pPr>
              <w:spacing w:after="40" w:before="0"/>
            </w:pPr>
            <w:r>
              <w:rPr>
                <w:rFonts w:ascii="Arial" w:cs="Arial" w:eastAsia="Arial" w:hAnsi="Arial"/>
                <w:b/>
                <w:bCs/>
                <w:color w:val="04102D"/>
                <w:sz w:val="21"/>
                <w:szCs w:val="21"/>
              </w:rPr>
              <w:t xml:space="preserve">Build order for Writer context files</w:t>
            </w:r>
          </w:p>
          <w:p>
            <w:pPr>
              <w:spacing w:after="0" w:before="0"/>
            </w:pPr>
            <w:r>
              <w:rPr>
                <w:rFonts w:ascii="Arial" w:cs="Arial" w:eastAsia="Arial" w:hAnsi="Arial"/>
                <w:color w:val="333333"/>
                <w:sz w:val="21"/>
                <w:szCs w:val="21"/>
              </w:rPr>
              <w:t xml:space="preserve">1. Audience persona  →  2. Keyword list  →  3. Content type library  →  4. Style guide reference. Don’t start writing instructions until all four exist.</w:t>
            </w:r>
          </w:p>
        </w:tc>
      </w:tr>
    </w:tbl>
    <w:p>
      <w:pPr>
        <w:spacing w:after="0" w:before="480"/>
      </w:pPr>
    </w:p>
    <w:p>
      <w:pPr>
        <w:pStyle w:val="Heading1"/>
        <w:spacing w:after="120" w:before="0"/>
      </w:pPr>
      <w:r>
        <w:rPr>
          <w:rFonts w:ascii="Arial" w:cs="Arial" w:eastAsia="Arial" w:hAnsi="Arial"/>
          <w:b/>
          <w:bCs/>
          <w:color w:val="04102D"/>
          <w:sz w:val="36"/>
          <w:szCs w:val="36"/>
        </w:rPr>
        <w:t xml:space="preserve">4. Agent Blueprint: The Website Developer</w:t>
      </w:r>
    </w:p>
    <w:p>
      <w:pPr>
        <w:spacing w:after="200" w:before="0"/>
      </w:pPr>
      <w:r>
        <w:rPr>
          <w:rFonts w:ascii="Arial" w:cs="Arial" w:eastAsia="Arial" w:hAnsi="Arial"/>
          <w:i/>
          <w:iCs/>
          <w:color w:val="555555"/>
          <w:sz w:val="22"/>
          <w:szCs w:val="22"/>
        </w:rPr>
        <w:t xml:space="preserve">First task: build the Mahjong Mirror website from scratch.</w:t>
      </w:r>
    </w:p>
    <w:p>
      <w:pPr>
        <w:pBdr>
          <w:bottom w:val="single" w:color="6FF2C1" w:sz="8" w:space="4"/>
        </w:pBdr>
        <w:spacing w:after="120" w:before="0"/>
      </w:pPr>
    </w:p>
    <w:p>
      <w:pPr>
        <w:pStyle w:val="Heading2"/>
        <w:spacing w:after="80" w:before="240"/>
      </w:pPr>
      <w:r>
        <w:rPr>
          <w:rFonts w:ascii="Arial" w:cs="Arial" w:eastAsia="Arial" w:hAnsi="Arial"/>
          <w:b/>
          <w:bCs/>
          <w:color w:val="287BE8"/>
          <w:sz w:val="28"/>
          <w:szCs w:val="28"/>
        </w:rPr>
        <w:t xml:space="preserve">4.1  The Problem</w:t>
      </w:r>
    </w:p>
    <w:p>
      <w:pPr>
        <w:spacing w:after="60" w:before="60"/>
      </w:pPr>
      <w:r>
        <w:rPr>
          <w:rFonts w:ascii="Arial" w:cs="Arial" w:eastAsia="Arial" w:hAnsi="Arial"/>
          <w:color w:val="333333"/>
          <w:sz w:val="21"/>
          <w:szCs w:val="21"/>
        </w:rPr>
        <w:t xml:space="preserve">Create the first Mahjong Mirror website. This means writing, committing, and deploying production-quality code that reflects the brand, presents the content, and follows the development standards.</w:t>
      </w:r>
    </w:p>
    <w:p>
      <w:pPr>
        <w:pStyle w:val="Heading2"/>
        <w:spacing w:after="80" w:before="240"/>
      </w:pPr>
      <w:r>
        <w:rPr>
          <w:rFonts w:ascii="Arial" w:cs="Arial" w:eastAsia="Arial" w:hAnsi="Arial"/>
          <w:b/>
          <w:bCs/>
          <w:color w:val="287BE8"/>
          <w:sz w:val="28"/>
          <w:szCs w:val="28"/>
        </w:rPr>
        <w:t xml:space="preserve">4.2  Information the Developer Needs</w:t>
      </w:r>
    </w:p>
    <w:p>
      <w:pPr>
        <w:spacing w:after="60" w:before="60"/>
      </w:pPr>
      <w:r>
        <w:rPr>
          <w:rFonts w:ascii="Arial" w:cs="Arial" w:eastAsia="Arial" w:hAnsi="Arial"/>
          <w:b w:val="false"/>
          <w:bCs w:val="false"/>
          <w:color w:val="333333"/>
          <w:sz w:val="21"/>
          <w:szCs w:val="21"/>
        </w:rPr>
        <w:t xml:space="preserve">These context files must be ready before the agent can begin.</w:t>
      </w:r>
    </w:p>
    <w:p>
      <w:pPr>
        <w:spacing w:after="0" w:before="80"/>
      </w:pPr>
    </w:p>
    <w:p>
      <w:pPr>
        <w:pStyle w:val="Heading3"/>
        <w:spacing w:after="60" w:before="200"/>
      </w:pPr>
      <w:r>
        <w:rPr>
          <w:rFonts w:ascii="Arial" w:cs="Arial" w:eastAsia="Arial" w:hAnsi="Arial"/>
          <w:b/>
          <w:bCs/>
          <w:color w:val="04102D"/>
          <w:sz w:val="24"/>
          <w:szCs w:val="24"/>
        </w:rPr>
        <w:t xml:space="preserve">Style Guide</w:t>
      </w:r>
    </w:p>
    <w:p>
      <w:pPr>
        <w:pStyle w:val="ListParagraph"/>
        <w:numPr>
          <w:ilvl w:val="0"/>
          <w:numId w:val="3"/>
        </w:numPr>
        <w:spacing w:after="40" w:before="40"/>
      </w:pPr>
      <w:r>
        <w:rPr>
          <w:rFonts w:ascii="Arial" w:cs="Arial" w:eastAsia="Arial" w:hAnsi="Arial"/>
          <w:color w:val="333333"/>
          <w:sz w:val="21"/>
          <w:szCs w:val="21"/>
        </w:rPr>
        <w:t xml:space="preserve">Mahjong Mirror Report Style Guide — colors, typography, spacing (already exists)</w:t>
      </w:r>
    </w:p>
    <w:p>
      <w:pPr>
        <w:pStyle w:val="ListParagraph"/>
        <w:numPr>
          <w:ilvl w:val="0"/>
          <w:numId w:val="3"/>
        </w:numPr>
        <w:spacing w:after="40" w:before="40"/>
      </w:pPr>
      <w:r>
        <w:rPr>
          <w:rFonts w:ascii="Arial" w:cs="Arial" w:eastAsia="Arial" w:hAnsi="Arial"/>
          <w:color w:val="333333"/>
          <w:sz w:val="21"/>
          <w:szCs w:val="21"/>
        </w:rPr>
        <w:t xml:space="preserve">Web-specific design tokens (hex codes, font sizes as CSS variables)</w:t>
      </w:r>
    </w:p>
    <w:p>
      <w:pPr>
        <w:pStyle w:val="Heading3"/>
        <w:spacing w:after="60" w:before="200"/>
      </w:pPr>
      <w:r>
        <w:rPr>
          <w:rFonts w:ascii="Arial" w:cs="Arial" w:eastAsia="Arial" w:hAnsi="Arial"/>
          <w:b/>
          <w:bCs/>
          <w:color w:val="04102D"/>
          <w:sz w:val="24"/>
          <w:szCs w:val="24"/>
        </w:rPr>
        <w:t xml:space="preserve">Commit &amp; Developer Guide</w:t>
      </w:r>
    </w:p>
    <w:p>
      <w:pPr>
        <w:pStyle w:val="ListParagraph"/>
        <w:numPr>
          <w:ilvl w:val="0"/>
          <w:numId w:val="3"/>
        </w:numPr>
        <w:spacing w:after="40" w:before="40"/>
      </w:pPr>
      <w:r>
        <w:rPr>
          <w:rFonts w:ascii="Arial" w:cs="Arial" w:eastAsia="Arial" w:hAnsi="Arial"/>
          <w:color w:val="333333"/>
          <w:sz w:val="21"/>
          <w:szCs w:val="21"/>
        </w:rPr>
        <w:t xml:space="preserve">Git commit message format and branch naming conventions</w:t>
      </w:r>
    </w:p>
    <w:p>
      <w:pPr>
        <w:pStyle w:val="ListParagraph"/>
        <w:numPr>
          <w:ilvl w:val="0"/>
          <w:numId w:val="3"/>
        </w:numPr>
        <w:spacing w:after="40" w:before="40"/>
      </w:pPr>
      <w:r>
        <w:rPr>
          <w:rFonts w:ascii="Arial" w:cs="Arial" w:eastAsia="Arial" w:hAnsi="Arial"/>
          <w:color w:val="333333"/>
          <w:sz w:val="21"/>
          <w:szCs w:val="21"/>
        </w:rPr>
        <w:t xml:space="preserve">Code review and merge rules</w:t>
      </w:r>
    </w:p>
    <w:p>
      <w:pPr>
        <w:pStyle w:val="ListParagraph"/>
        <w:numPr>
          <w:ilvl w:val="0"/>
          <w:numId w:val="3"/>
        </w:numPr>
        <w:spacing w:after="40" w:before="40"/>
      </w:pPr>
      <w:r>
        <w:rPr>
          <w:rFonts w:ascii="Arial" w:cs="Arial" w:eastAsia="Arial" w:hAnsi="Arial"/>
          <w:color w:val="333333"/>
          <w:sz w:val="21"/>
          <w:szCs w:val="21"/>
        </w:rPr>
        <w:t xml:space="preserve">Deployment checklist</w:t>
      </w:r>
    </w:p>
    <w:p>
      <w:pPr>
        <w:pStyle w:val="Heading3"/>
        <w:spacing w:after="60" w:before="200"/>
      </w:pPr>
      <w:r>
        <w:rPr>
          <w:rFonts w:ascii="Arial" w:cs="Arial" w:eastAsia="Arial" w:hAnsi="Arial"/>
          <w:b/>
          <w:bCs/>
          <w:color w:val="04102D"/>
          <w:sz w:val="24"/>
          <w:szCs w:val="24"/>
        </w:rPr>
        <w:t xml:space="preserve">Content</w:t>
      </w:r>
    </w:p>
    <w:p>
      <w:pPr>
        <w:spacing w:after="60" w:before="60"/>
      </w:pPr>
      <w:r>
        <w:rPr>
          <w:rFonts w:ascii="Arial" w:cs="Arial" w:eastAsia="Arial" w:hAnsi="Arial"/>
          <w:color w:val="333333"/>
          <w:sz w:val="21"/>
          <w:szCs w:val="21"/>
        </w:rPr>
        <w:t xml:space="preserve">The developer cannot build pages without content. This is why the Writer agent comes first.</w:t>
      </w:r>
    </w:p>
    <w:p>
      <w:pPr>
        <w:pStyle w:val="ListParagraph"/>
        <w:numPr>
          <w:ilvl w:val="0"/>
          <w:numId w:val="3"/>
        </w:numPr>
        <w:spacing w:after="40" w:before="40"/>
      </w:pPr>
      <w:r>
        <w:rPr>
          <w:rFonts w:ascii="Arial" w:cs="Arial" w:eastAsia="Arial" w:hAnsi="Arial"/>
          <w:color w:val="333333"/>
          <w:sz w:val="21"/>
          <w:szCs w:val="21"/>
        </w:rPr>
        <w:t xml:space="preserve">All web page copy (sourced from the Writer agent)</w:t>
      </w:r>
    </w:p>
    <w:p>
      <w:pPr>
        <w:pStyle w:val="ListParagraph"/>
        <w:numPr>
          <w:ilvl w:val="0"/>
          <w:numId w:val="3"/>
        </w:numPr>
        <w:spacing w:after="40" w:before="40"/>
      </w:pPr>
      <w:r>
        <w:rPr>
          <w:rFonts w:ascii="Arial" w:cs="Arial" w:eastAsia="Arial" w:hAnsi="Arial"/>
          <w:color w:val="333333"/>
          <w:sz w:val="21"/>
          <w:szCs w:val="21"/>
        </w:rPr>
        <w:t xml:space="preserve">Image and asset library</w:t>
      </w:r>
    </w:p>
    <w:p>
      <w:pPr>
        <w:pStyle w:val="ListParagraph"/>
        <w:numPr>
          <w:ilvl w:val="0"/>
          <w:numId w:val="3"/>
        </w:numPr>
        <w:spacing w:after="40" w:before="40"/>
      </w:pPr>
      <w:r>
        <w:rPr>
          <w:rFonts w:ascii="Arial" w:cs="Arial" w:eastAsia="Arial" w:hAnsi="Arial"/>
          <w:color w:val="333333"/>
          <w:sz w:val="21"/>
          <w:szCs w:val="21"/>
        </w:rPr>
        <w:t xml:space="preserve">Site map and page structure</w:t>
      </w:r>
    </w:p>
    <w:p>
      <w:pPr>
        <w:spacing w:after="0" w:before="80"/>
      </w:pPr>
    </w:p>
    <w:p>
      <w:pPr>
        <w:spacing w:after="80" w:before="80"/>
      </w:pPr>
      <w:r>
        <w:rPr>
          <w:rFonts w:ascii="Arial" w:cs="Arial" w:eastAsia="Arial" w:hAnsi="Arial"/>
          <w:b/>
          <w:bCs/>
          <w:i/>
          <w:iCs/>
          <w:color w:val="D1458B"/>
          <w:sz w:val="21"/>
          <w:szCs w:val="21"/>
        </w:rPr>
        <w:t xml:space="preserve">Implication: </w:t>
      </w:r>
      <w:r>
        <w:rPr>
          <w:rFonts w:ascii="Arial" w:cs="Arial" w:eastAsia="Arial" w:hAnsi="Arial"/>
          <w:i/>
          <w:iCs/>
          <w:color w:val="555555"/>
          <w:sz w:val="21"/>
          <w:szCs w:val="21"/>
        </w:rPr>
        <w:t xml:space="preserve">The Website Developer is blocked until the Writer delivers page copy. Build the Writer, run it, get the content — then hand it to the Developer.</w:t>
      </w:r>
    </w:p>
    <w:p>
      <w:pPr>
        <w:spacing w:after="0" w:before="480"/>
      </w:pPr>
    </w:p>
    <w:p>
      <w:pPr>
        <w:pStyle w:val="Heading1"/>
        <w:spacing w:after="120" w:before="0"/>
      </w:pPr>
      <w:r>
        <w:rPr>
          <w:rFonts w:ascii="Arial" w:cs="Arial" w:eastAsia="Arial" w:hAnsi="Arial"/>
          <w:b/>
          <w:bCs/>
          <w:color w:val="04102D"/>
          <w:sz w:val="36"/>
          <w:szCs w:val="36"/>
        </w:rPr>
        <w:t xml:space="preserve">5. Designing the Workflows</w:t>
      </w:r>
    </w:p>
    <w:p>
      <w:pPr>
        <w:spacing w:after="200" w:before="0"/>
      </w:pPr>
      <w:r>
        <w:rPr>
          <w:rFonts w:ascii="Arial" w:cs="Arial" w:eastAsia="Arial" w:hAnsi="Arial"/>
          <w:i/>
          <w:iCs/>
          <w:color w:val="555555"/>
          <w:sz w:val="22"/>
          <w:szCs w:val="22"/>
        </w:rPr>
        <w:t xml:space="preserve">Before writing a single instruction, map the steps each agent follows.</w:t>
      </w:r>
    </w:p>
    <w:p>
      <w:pPr>
        <w:pBdr>
          <w:bottom w:val="single" w:color="6FF2C1" w:sz="8" w:space="4"/>
        </w:pBdr>
        <w:spacing w:after="120" w:before="0"/>
      </w:pPr>
    </w:p>
    <w:p>
      <w:pPr>
        <w:spacing w:after="60" w:before="60"/>
      </w:pPr>
      <w:r>
        <w:rPr>
          <w:rFonts w:ascii="Arial" w:cs="Arial" w:eastAsia="Arial" w:hAnsi="Arial"/>
          <w:color w:val="333333"/>
          <w:sz w:val="21"/>
          <w:szCs w:val="21"/>
        </w:rPr>
        <w:t xml:space="preserve">A workflow is the sequence of actions the agent takes from receiving a task to delivering a finished output. Define it in plain language first. Then translate it into instructions.</w:t>
      </w:r>
    </w:p>
    <w:p>
      <w:pPr>
        <w:pStyle w:val="Heading2"/>
        <w:spacing w:after="80" w:before="240"/>
      </w:pPr>
      <w:r>
        <w:rPr>
          <w:rFonts w:ascii="Arial" w:cs="Arial" w:eastAsia="Arial" w:hAnsi="Arial"/>
          <w:b/>
          <w:bCs/>
          <w:color w:val="287BE8"/>
          <w:sz w:val="28"/>
          <w:szCs w:val="28"/>
        </w:rPr>
        <w:t xml:space="preserve">5.1  Writer Workflow (Example: Blog Post)</w:t>
      </w:r>
    </w:p>
    <w:p>
      <w:pPr>
        <w:pStyle w:val="ListParagraph"/>
        <w:numPr>
          <w:ilvl w:val="0"/>
          <w:numId w:val="4"/>
        </w:numPr>
        <w:spacing w:after="40" w:before="40"/>
      </w:pPr>
      <w:r>
        <w:rPr>
          <w:rFonts w:ascii="Arial" w:cs="Arial" w:eastAsia="Arial" w:hAnsi="Arial"/>
          <w:color w:val="333333"/>
          <w:sz w:val="21"/>
          <w:szCs w:val="21"/>
        </w:rPr>
        <w:t xml:space="preserve">Receive brief: topic, target keyword, content type, target persona.</w:t>
      </w:r>
    </w:p>
    <w:p>
      <w:pPr>
        <w:pStyle w:val="ListParagraph"/>
        <w:numPr>
          <w:ilvl w:val="0"/>
          <w:numId w:val="4"/>
        </w:numPr>
        <w:spacing w:after="40" w:before="40"/>
      </w:pPr>
      <w:r>
        <w:rPr>
          <w:rFonts w:ascii="Arial" w:cs="Arial" w:eastAsia="Arial" w:hAnsi="Arial"/>
          <w:color w:val="333333"/>
          <w:sz w:val="21"/>
          <w:szCs w:val="21"/>
        </w:rPr>
        <w:t xml:space="preserve">Select style from the style library (how-to, thought leadership, etc.).</w:t>
      </w:r>
    </w:p>
    <w:p>
      <w:pPr>
        <w:pStyle w:val="ListParagraph"/>
        <w:numPr>
          <w:ilvl w:val="0"/>
          <w:numId w:val="4"/>
        </w:numPr>
        <w:spacing w:after="40" w:before="40"/>
      </w:pPr>
      <w:r>
        <w:rPr>
          <w:rFonts w:ascii="Arial" w:cs="Arial" w:eastAsia="Arial" w:hAnsi="Arial"/>
          <w:color w:val="333333"/>
          <w:sz w:val="21"/>
          <w:szCs w:val="21"/>
        </w:rPr>
        <w:t xml:space="preserve">Draft outline. Check against SEO keyword list.</w:t>
      </w:r>
    </w:p>
    <w:p>
      <w:pPr>
        <w:pStyle w:val="ListParagraph"/>
        <w:numPr>
          <w:ilvl w:val="0"/>
          <w:numId w:val="4"/>
        </w:numPr>
        <w:spacing w:after="40" w:before="40"/>
      </w:pPr>
      <w:r>
        <w:rPr>
          <w:rFonts w:ascii="Arial" w:cs="Arial" w:eastAsia="Arial" w:hAnsi="Arial"/>
          <w:color w:val="333333"/>
          <w:sz w:val="21"/>
          <w:szCs w:val="21"/>
        </w:rPr>
        <w:t xml:space="preserve">Write full draft in brand voice. Apply Mahjong Mirror tone principles.</w:t>
      </w:r>
    </w:p>
    <w:p>
      <w:pPr>
        <w:pStyle w:val="ListParagraph"/>
        <w:numPr>
          <w:ilvl w:val="0"/>
          <w:numId w:val="4"/>
        </w:numPr>
        <w:spacing w:after="40" w:before="40"/>
      </w:pPr>
      <w:r>
        <w:rPr>
          <w:rFonts w:ascii="Arial" w:cs="Arial" w:eastAsia="Arial" w:hAnsi="Arial"/>
          <w:color w:val="333333"/>
          <w:sz w:val="21"/>
          <w:szCs w:val="21"/>
        </w:rPr>
        <w:t xml:space="preserve">Self-edit: check structure, clarity, and keyword placement.</w:t>
      </w:r>
    </w:p>
    <w:p>
      <w:pPr>
        <w:pStyle w:val="ListParagraph"/>
        <w:numPr>
          <w:ilvl w:val="0"/>
          <w:numId w:val="4"/>
        </w:numPr>
        <w:spacing w:after="40" w:before="40"/>
      </w:pPr>
      <w:r>
        <w:rPr>
          <w:rFonts w:ascii="Arial" w:cs="Arial" w:eastAsia="Arial" w:hAnsi="Arial"/>
          <w:color w:val="333333"/>
          <w:sz w:val="21"/>
          <w:szCs w:val="21"/>
        </w:rPr>
        <w:t xml:space="preserve">Flag for human review if flagged as high-stakes or first-of-type.</w:t>
      </w:r>
    </w:p>
    <w:p>
      <w:pPr>
        <w:pStyle w:val="ListParagraph"/>
        <w:numPr>
          <w:ilvl w:val="0"/>
          <w:numId w:val="4"/>
        </w:numPr>
        <w:spacing w:after="40" w:before="40"/>
      </w:pPr>
      <w:r>
        <w:rPr>
          <w:rFonts w:ascii="Arial" w:cs="Arial" w:eastAsia="Arial" w:hAnsi="Arial"/>
          <w:color w:val="333333"/>
          <w:sz w:val="21"/>
          <w:szCs w:val="21"/>
        </w:rPr>
        <w:t xml:space="preserve">Deliver final copy in the agreed format.</w:t>
      </w:r>
    </w:p>
    <w:p>
      <w:pPr>
        <w:pStyle w:val="Heading2"/>
        <w:spacing w:after="80" w:before="240"/>
      </w:pPr>
      <w:r>
        <w:rPr>
          <w:rFonts w:ascii="Arial" w:cs="Arial" w:eastAsia="Arial" w:hAnsi="Arial"/>
          <w:b/>
          <w:bCs/>
          <w:color w:val="287BE8"/>
          <w:sz w:val="28"/>
          <w:szCs w:val="28"/>
        </w:rPr>
        <w:t xml:space="preserve">5.2  Website Developer Workflow (Example: New Page)</w:t>
      </w:r>
    </w:p>
    <w:p>
      <w:pPr>
        <w:pStyle w:val="ListParagraph"/>
        <w:numPr>
          <w:ilvl w:val="0"/>
          <w:numId w:val="5"/>
        </w:numPr>
        <w:spacing w:after="40" w:before="40"/>
      </w:pPr>
      <w:r>
        <w:rPr>
          <w:rFonts w:ascii="Arial" w:cs="Arial" w:eastAsia="Arial" w:hAnsi="Arial"/>
          <w:color w:val="333333"/>
          <w:sz w:val="21"/>
          <w:szCs w:val="21"/>
        </w:rPr>
        <w:t xml:space="preserve">Receive content from Writer agent and design spec from style guide.</w:t>
      </w:r>
    </w:p>
    <w:p>
      <w:pPr>
        <w:pStyle w:val="ListParagraph"/>
        <w:numPr>
          <w:ilvl w:val="0"/>
          <w:numId w:val="5"/>
        </w:numPr>
        <w:spacing w:after="40" w:before="40"/>
      </w:pPr>
      <w:r>
        <w:rPr>
          <w:rFonts w:ascii="Arial" w:cs="Arial" w:eastAsia="Arial" w:hAnsi="Arial"/>
          <w:color w:val="333333"/>
          <w:sz w:val="21"/>
          <w:szCs w:val="21"/>
        </w:rPr>
        <w:t xml:space="preserve">Check out a new branch following the commit guide naming convention.</w:t>
      </w:r>
    </w:p>
    <w:p>
      <w:pPr>
        <w:pStyle w:val="ListParagraph"/>
        <w:numPr>
          <w:ilvl w:val="0"/>
          <w:numId w:val="5"/>
        </w:numPr>
        <w:spacing w:after="40" w:before="40"/>
      </w:pPr>
      <w:r>
        <w:rPr>
          <w:rFonts w:ascii="Arial" w:cs="Arial" w:eastAsia="Arial" w:hAnsi="Arial"/>
          <w:color w:val="333333"/>
          <w:sz w:val="21"/>
          <w:szCs w:val="21"/>
        </w:rPr>
        <w:t xml:space="preserve">Build the page component using the design tokens.</w:t>
      </w:r>
    </w:p>
    <w:p>
      <w:pPr>
        <w:pStyle w:val="ListParagraph"/>
        <w:numPr>
          <w:ilvl w:val="0"/>
          <w:numId w:val="5"/>
        </w:numPr>
        <w:spacing w:after="40" w:before="40"/>
      </w:pPr>
      <w:r>
        <w:rPr>
          <w:rFonts w:ascii="Arial" w:cs="Arial" w:eastAsia="Arial" w:hAnsi="Arial"/>
          <w:color w:val="333333"/>
          <w:sz w:val="21"/>
          <w:szCs w:val="21"/>
        </w:rPr>
        <w:t xml:space="preserve">Self-review against the deployment checklist.</w:t>
      </w:r>
    </w:p>
    <w:p>
      <w:pPr>
        <w:pStyle w:val="ListParagraph"/>
        <w:numPr>
          <w:ilvl w:val="0"/>
          <w:numId w:val="5"/>
        </w:numPr>
        <w:spacing w:after="40" w:before="40"/>
      </w:pPr>
      <w:r>
        <w:rPr>
          <w:rFonts w:ascii="Arial" w:cs="Arial" w:eastAsia="Arial" w:hAnsi="Arial"/>
          <w:color w:val="333333"/>
          <w:sz w:val="21"/>
          <w:szCs w:val="21"/>
        </w:rPr>
        <w:t xml:space="preserve">Commit with a properly formatted commit message.</w:t>
      </w:r>
    </w:p>
    <w:p>
      <w:pPr>
        <w:pStyle w:val="ListParagraph"/>
        <w:numPr>
          <w:ilvl w:val="0"/>
          <w:numId w:val="5"/>
        </w:numPr>
        <w:spacing w:after="40" w:before="40"/>
      </w:pPr>
      <w:r>
        <w:rPr>
          <w:rFonts w:ascii="Arial" w:cs="Arial" w:eastAsia="Arial" w:hAnsi="Arial"/>
          <w:color w:val="333333"/>
          <w:sz w:val="21"/>
          <w:szCs w:val="21"/>
        </w:rPr>
        <w:t xml:space="preserve">Open pull request and flag for human review.</w:t>
      </w:r>
    </w:p>
    <w:p>
      <w:pPr>
        <w:pStyle w:val="ListParagraph"/>
        <w:numPr>
          <w:ilvl w:val="0"/>
          <w:numId w:val="5"/>
        </w:numPr>
        <w:spacing w:after="40" w:before="40"/>
      </w:pPr>
      <w:r>
        <w:rPr>
          <w:rFonts w:ascii="Arial" w:cs="Arial" w:eastAsia="Arial" w:hAnsi="Arial"/>
          <w:color w:val="333333"/>
          <w:sz w:val="21"/>
          <w:szCs w:val="21"/>
        </w:rPr>
        <w:t xml:space="preserve">Deploy once approved.</w:t>
      </w:r>
    </w:p>
    <w:p>
      <w:pPr>
        <w:spacing w:after="0" w:before="120"/>
      </w:pPr>
    </w:p>
    <w:p>
      <w:pPr>
        <w:pBdr>
          <w:left w:val="single" w:color="287BE8" w:sz="24" w:space="12"/>
        </w:pBdr>
        <w:spacing w:after="120" w:before="120"/>
        <w:ind w:left="360"/>
      </w:pPr>
      <w:r>
        <w:rPr>
          <w:rFonts w:ascii="Arial" w:cs="Arial" w:eastAsia="Arial" w:hAnsi="Arial"/>
          <w:b/>
          <w:bCs/>
          <w:color w:val="04102D"/>
          <w:sz w:val="28"/>
          <w:szCs w:val="28"/>
        </w:rPr>
        <w:t xml:space="preserve">Workflow clarity is what separates an agent that works from one that hallucinates. If you can’t describe the steps yourself, the agent can’t follow them.</w:t>
      </w:r>
    </w:p>
    <w:p>
      <w:pPr>
        <w:spacing w:after="0" w:before="480"/>
      </w:pPr>
    </w:p>
    <w:p>
      <w:pPr>
        <w:pStyle w:val="Heading1"/>
        <w:spacing w:after="120" w:before="0"/>
      </w:pPr>
      <w:r>
        <w:rPr>
          <w:rFonts w:ascii="Arial" w:cs="Arial" w:eastAsia="Arial" w:hAnsi="Arial"/>
          <w:b/>
          <w:bCs/>
          <w:color w:val="04102D"/>
          <w:sz w:val="36"/>
          <w:szCs w:val="36"/>
        </w:rPr>
        <w:t xml:space="preserve">6. What to Do in the Next Hour</w:t>
      </w:r>
    </w:p>
    <w:p>
      <w:pPr>
        <w:spacing w:after="200" w:before="0"/>
      </w:pPr>
      <w:r>
        <w:rPr>
          <w:rFonts w:ascii="Arial" w:cs="Arial" w:eastAsia="Arial" w:hAnsi="Arial"/>
          <w:i/>
          <w:iCs/>
          <w:color w:val="555555"/>
          <w:sz w:val="22"/>
          <w:szCs w:val="22"/>
        </w:rPr>
        <w:t xml:space="preserve">Concrete actions, in order.</w:t>
      </w:r>
    </w:p>
    <w:p>
      <w:pPr>
        <w:pBdr>
          <w:bottom w:val="single" w:color="6FF2C1" w:sz="8" w:space="4"/>
        </w:pBdr>
        <w:spacing w:after="120" w:before="0"/>
      </w:pPr>
    </w:p>
    <w:p>
      <w:pPr>
        <w:spacing w:after="60" w:before="60"/>
      </w:pPr>
      <w:r>
        <w:rPr>
          <w:rFonts w:ascii="Arial" w:cs="Arial" w:eastAsia="Arial" w:hAnsi="Arial"/>
          <w:b w:val="false"/>
          <w:bCs w:val="false"/>
          <w:color w:val="333333"/>
          <w:sz w:val="21"/>
          <w:szCs w:val="21"/>
        </w:rPr>
        <w:t xml:space="preserve">This is the sequence. Don’t move to the next step until the current one is done.</w:t>
      </w:r>
    </w:p>
    <w:p>
      <w:pPr>
        <w:spacing w:after="0" w:before="80"/>
      </w:pPr>
    </w:p>
    <w:p>
      <w:pPr>
        <w:pStyle w:val="ListParagraph"/>
        <w:numPr>
          <w:ilvl w:val="0"/>
          <w:numId w:val="2"/>
        </w:numPr>
        <w:spacing w:after="40" w:before="40"/>
      </w:pPr>
      <w:r>
        <w:rPr>
          <w:rFonts w:ascii="Arial" w:cs="Arial" w:eastAsia="Arial" w:hAnsi="Arial"/>
          <w:color w:val="333333"/>
          <w:sz w:val="21"/>
          <w:szCs w:val="21"/>
        </w:rPr>
        <w:t xml:space="preserve">Write the audience persona for the Writer agent. One page. Job title, pain points, language register, what they need to believe.</w:t>
      </w:r>
    </w:p>
    <w:p>
      <w:pPr>
        <w:pStyle w:val="ListParagraph"/>
        <w:numPr>
          <w:ilvl w:val="0"/>
          <w:numId w:val="2"/>
        </w:numPr>
        <w:spacing w:after="40" w:before="40"/>
      </w:pPr>
      <w:r>
        <w:rPr>
          <w:rFonts w:ascii="Arial" w:cs="Arial" w:eastAsia="Arial" w:hAnsi="Arial"/>
          <w:color w:val="333333"/>
          <w:sz w:val="21"/>
          <w:szCs w:val="21"/>
        </w:rPr>
        <w:t xml:space="preserve">Build the keyword list. 10–20 priority terms. Group by content type.</w:t>
      </w:r>
    </w:p>
    <w:p>
      <w:pPr>
        <w:pStyle w:val="ListParagraph"/>
        <w:numPr>
          <w:ilvl w:val="0"/>
          <w:numId w:val="2"/>
        </w:numPr>
        <w:spacing w:after="40" w:before="40"/>
      </w:pPr>
      <w:r>
        <w:rPr>
          <w:rFonts w:ascii="Arial" w:cs="Arial" w:eastAsia="Arial" w:hAnsi="Arial"/>
          <w:color w:val="333333"/>
          <w:sz w:val="21"/>
          <w:szCs w:val="21"/>
        </w:rPr>
        <w:t xml:space="preserve">Define the content type library. List the formats, name the styles, note the purpose of each.</w:t>
      </w:r>
    </w:p>
    <w:p>
      <w:pPr>
        <w:pStyle w:val="ListParagraph"/>
        <w:numPr>
          <w:ilvl w:val="0"/>
          <w:numId w:val="2"/>
        </w:numPr>
        <w:spacing w:after="40" w:before="40"/>
      </w:pPr>
      <w:r>
        <w:rPr>
          <w:rFonts w:ascii="Arial" w:cs="Arial" w:eastAsia="Arial" w:hAnsi="Arial"/>
          <w:color w:val="333333"/>
          <w:sz w:val="21"/>
          <w:szCs w:val="21"/>
        </w:rPr>
        <w:t xml:space="preserve">Assemble the Developer’s commit guide and design token file.</w:t>
      </w:r>
    </w:p>
    <w:p>
      <w:pPr>
        <w:pStyle w:val="ListParagraph"/>
        <w:numPr>
          <w:ilvl w:val="0"/>
          <w:numId w:val="2"/>
        </w:numPr>
        <w:spacing w:after="40" w:before="40"/>
      </w:pPr>
      <w:r>
        <w:rPr>
          <w:rFonts w:ascii="Arial" w:cs="Arial" w:eastAsia="Arial" w:hAnsi="Arial"/>
          <w:color w:val="333333"/>
          <w:sz w:val="21"/>
          <w:szCs w:val="21"/>
        </w:rPr>
        <w:t xml:space="preserve">Return to this document. Review what you have. Fill any gaps.</w:t>
      </w:r>
    </w:p>
    <w:p>
      <w:pPr>
        <w:pStyle w:val="ListParagraph"/>
        <w:numPr>
          <w:ilvl w:val="0"/>
          <w:numId w:val="2"/>
        </w:numPr>
        <w:spacing w:after="40" w:before="40"/>
      </w:pPr>
      <w:r>
        <w:rPr>
          <w:rFonts w:ascii="Arial" w:cs="Arial" w:eastAsia="Arial" w:hAnsi="Arial"/>
          <w:color w:val="333333"/>
          <w:sz w:val="21"/>
          <w:szCs w:val="21"/>
        </w:rPr>
        <w:t xml:space="preserve">Build the Writer agent. Load context files. Test with one blog brief.</w:t>
      </w:r>
    </w:p>
    <w:p>
      <w:pPr>
        <w:pStyle w:val="ListParagraph"/>
        <w:numPr>
          <w:ilvl w:val="0"/>
          <w:numId w:val="2"/>
        </w:numPr>
        <w:spacing w:after="40" w:before="40"/>
      </w:pPr>
      <w:r>
        <w:rPr>
          <w:rFonts w:ascii="Arial" w:cs="Arial" w:eastAsia="Arial" w:hAnsi="Arial"/>
          <w:color w:val="333333"/>
          <w:sz w:val="21"/>
          <w:szCs w:val="21"/>
        </w:rPr>
        <w:t xml:space="preserve">Run the Writer. Produce the first two pages of web copy.</w:t>
      </w:r>
    </w:p>
    <w:p>
      <w:pPr>
        <w:pStyle w:val="ListParagraph"/>
        <w:numPr>
          <w:ilvl w:val="0"/>
          <w:numId w:val="2"/>
        </w:numPr>
        <w:spacing w:after="40" w:before="40"/>
      </w:pPr>
      <w:r>
        <w:rPr>
          <w:rFonts w:ascii="Arial" w:cs="Arial" w:eastAsia="Arial" w:hAnsi="Arial"/>
          <w:color w:val="333333"/>
          <w:sz w:val="21"/>
          <w:szCs w:val="21"/>
        </w:rPr>
        <w:t xml:space="preserve">Build the Website Developer agent. Load context files including Writer output.</w:t>
      </w:r>
    </w:p>
    <w:p>
      <w:pPr>
        <w:pStyle w:val="ListParagraph"/>
        <w:numPr>
          <w:ilvl w:val="0"/>
          <w:numId w:val="2"/>
        </w:numPr>
        <w:spacing w:after="40" w:before="40"/>
      </w:pPr>
      <w:r>
        <w:rPr>
          <w:rFonts w:ascii="Arial" w:cs="Arial" w:eastAsia="Arial" w:hAnsi="Arial"/>
          <w:color w:val="333333"/>
          <w:sz w:val="21"/>
          <w:szCs w:val="21"/>
        </w:rPr>
        <w:t xml:space="preserve">Ship the first page.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EEF2" w:val="clear"/>
            <w:tcMar>
              <w:top w:type="dxa" w:w="160"/>
              <w:left w:type="dxa" w:w="240"/>
              <w:bottom w:type="dxa" w:w="160"/>
              <w:right w:type="dxa" w:w="240"/>
            </w:tcMar>
          </w:tcPr>
          <w:p>
            <w:pPr>
              <w:spacing w:after="40" w:before="0"/>
            </w:pPr>
            <w:r>
              <w:rPr>
                <w:rFonts w:ascii="Arial" w:cs="Arial" w:eastAsia="Arial" w:hAnsi="Arial"/>
                <w:b/>
                <w:bCs/>
                <w:color w:val="04102D"/>
                <w:sz w:val="21"/>
                <w:szCs w:val="21"/>
              </w:rPr>
              <w:t xml:space="preserve">Bottom Line</w:t>
            </w:r>
          </w:p>
          <w:p>
            <w:pPr>
              <w:spacing w:after="0" w:before="0"/>
            </w:pPr>
            <w:r>
              <w:rPr>
                <w:rFonts w:ascii="Arial" w:cs="Arial" w:eastAsia="Arial" w:hAnsi="Arial"/>
                <w:color w:val="333333"/>
                <w:sz w:val="21"/>
                <w:szCs w:val="21"/>
              </w:rPr>
              <w:t xml:space="preserve">The technology is ready. The only thing standing between you and five working AI agents is the quality of the information you give them. Prepare the context files well, and the agents will perform. Skip that work, and no amount of prompting will fix it.</w:t>
            </w:r>
          </w:p>
        </w:tc>
      </w:tr>
    </w:tbl>
    <w:p>
      <w:pPr>
        <w:spacing w:after="0" w:before="24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AEEF2" w:sz="2" w:space="4"/>
      </w:pBdr>
      <w:tabs>
        <w:tab w:val="right" w:pos="9026"/>
      </w:tabs>
      <w:spacing w:after="0" w:before="0"/>
    </w:pPr>
    <w:r>
      <w:rPr>
        <w:rFonts w:ascii="Arial" w:cs="Arial" w:eastAsia="Arial" w:hAnsi="Arial"/>
        <w:color w:val="888888"/>
        <w:sz w:val="18"/>
        <w:szCs w:val="18"/>
      </w:rPr>
      <w:t xml:space="preserve">Internal Use</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FF2C1" w:sz="4" w:space="4"/>
      </w:pBdr>
      <w:spacing w:after="0" w:before="0"/>
    </w:pPr>
    <w:r>
      <w:rPr>
        <w:rFonts w:ascii="Arial" w:cs="Arial" w:eastAsia="Arial" w:hAnsi="Arial"/>
        <w:b/>
        <w:bCs/>
        <w:color w:val="04102D"/>
        <w:sz w:val="16"/>
        <w:szCs w:val="16"/>
      </w:rPr>
      <w:t xml:space="preserve">MAHJONG MIRROR</w:t>
    </w:r>
    <w:r>
      <w:rPr>
        <w:rFonts w:ascii="Arial" w:cs="Arial" w:eastAsia="Arial" w:hAnsi="Arial"/>
        <w:color w:val="888888"/>
        <w:sz w:val="16"/>
        <w:szCs w:val="16"/>
      </w:rPr>
      <w:t xml:space="preserve">  |  AI Agent Build Plan — Mahjong Mirror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04102D"/>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87BE8"/>
      <w:sz w:val="28"/>
      <w:szCs w:val="28"/>
    </w:rPr>
  </w:style>
  <w:style w:type="paragraph" w:styleId="Heading3">
    <w:name w:val="Heading 3"/>
    <w:basedOn w:val="Normal"/>
    <w:next w:val="Normal"/>
    <w:qFormat/>
    <w:pPr>
      <w:spacing w:after="60" w:before="200"/>
      <w:outlineLvl w:val="2"/>
    </w:pPr>
    <w:rPr>
      <w:rFonts w:ascii="Arial" w:cs="Arial" w:eastAsia="Arial" w:hAnsi="Arial"/>
      <w:b/>
      <w:bCs/>
      <w:color w:val="0410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2026-04-06T06:22:56.132Z</dcterms:created>
  <dcterms:modified xsi:type="dcterms:W3CDTF">2026-04-06T06:22:56.132Z</dcterms:modified>
</cp:coreProperties>
</file>

<file path=docProps/custom.xml><?xml version="1.0" encoding="utf-8"?>
<Properties xmlns="http://schemas.openxmlformats.org/officeDocument/2006/custom-properties" xmlns:vt="http://schemas.openxmlformats.org/officeDocument/2006/docPropsVTypes"/>
</file>