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221" w:rsidRDefault="000C2221" w:rsidP="00247EB1">
      <w:pPr>
        <w:spacing w:after="0" w:line="480" w:lineRule="auto"/>
        <w:ind w:left="-624" w:right="-23"/>
        <w:jc w:val="both"/>
        <w:rPr>
          <w:rFonts w:asciiTheme="majorBidi" w:hAnsiTheme="majorBidi" w:cstheme="majorBidi"/>
          <w:sz w:val="28"/>
          <w:szCs w:val="28"/>
        </w:rPr>
      </w:pPr>
      <w:r>
        <w:rPr>
          <w:rFonts w:asciiTheme="majorBidi" w:hAnsiTheme="majorBidi" w:cstheme="majorBidi"/>
          <w:sz w:val="28"/>
          <w:szCs w:val="28"/>
        </w:rPr>
        <w:t xml:space="preserve">3 temperatures (3,7, 20 </w:t>
      </w:r>
      <w:r w:rsidRPr="008C1CB0">
        <w:rPr>
          <w:rFonts w:asciiTheme="majorBidi" w:hAnsiTheme="majorBidi" w:cstheme="majorBidi"/>
          <w:sz w:val="28"/>
          <w:szCs w:val="28"/>
        </w:rPr>
        <w:t>°C</w:t>
      </w:r>
      <w:r>
        <w:rPr>
          <w:rFonts w:asciiTheme="majorBidi" w:hAnsiTheme="majorBidi" w:cstheme="majorBidi"/>
          <w:sz w:val="28"/>
          <w:szCs w:val="28"/>
        </w:rPr>
        <w:t>)</w:t>
      </w:r>
    </w:p>
    <w:p w:rsidR="000C2221" w:rsidRDefault="000C2221" w:rsidP="000C2221">
      <w:pPr>
        <w:spacing w:after="0" w:line="480" w:lineRule="auto"/>
        <w:ind w:left="-624" w:right="-23"/>
        <w:jc w:val="both"/>
        <w:rPr>
          <w:rFonts w:asciiTheme="majorBidi" w:hAnsiTheme="majorBidi" w:cstheme="majorBidi"/>
          <w:sz w:val="28"/>
          <w:szCs w:val="28"/>
        </w:rPr>
      </w:pPr>
      <w:r>
        <w:rPr>
          <w:rFonts w:asciiTheme="majorBidi" w:hAnsiTheme="majorBidi" w:cstheme="majorBidi"/>
          <w:sz w:val="28"/>
          <w:szCs w:val="28"/>
        </w:rPr>
        <w:t>2</w:t>
      </w:r>
      <w:r w:rsidR="009C757F" w:rsidRPr="008C1CB0">
        <w:rPr>
          <w:rFonts w:asciiTheme="majorBidi" w:hAnsiTheme="majorBidi" w:cstheme="majorBidi"/>
          <w:sz w:val="28"/>
          <w:szCs w:val="28"/>
        </w:rPr>
        <w:t xml:space="preserve"> </w:t>
      </w:r>
      <w:r>
        <w:rPr>
          <w:rFonts w:asciiTheme="majorBidi" w:hAnsiTheme="majorBidi" w:cstheme="majorBidi"/>
          <w:sz w:val="28"/>
          <w:szCs w:val="28"/>
        </w:rPr>
        <w:t>varieties of canola</w:t>
      </w:r>
      <w:r w:rsidR="009C757F" w:rsidRPr="008C1CB0">
        <w:rPr>
          <w:rFonts w:asciiTheme="majorBidi" w:hAnsiTheme="majorBidi" w:cstheme="majorBidi"/>
          <w:sz w:val="28"/>
          <w:szCs w:val="28"/>
        </w:rPr>
        <w:t xml:space="preserve"> (Zarfam and RGS003)</w:t>
      </w:r>
    </w:p>
    <w:p w:rsidR="000C2221" w:rsidRDefault="000C2221" w:rsidP="000C2221">
      <w:pPr>
        <w:spacing w:after="0" w:line="480" w:lineRule="auto"/>
        <w:ind w:left="-624" w:right="-23"/>
        <w:jc w:val="both"/>
        <w:rPr>
          <w:rFonts w:asciiTheme="majorBidi" w:hAnsiTheme="majorBidi" w:cstheme="majorBidi"/>
          <w:sz w:val="28"/>
          <w:szCs w:val="28"/>
        </w:rPr>
      </w:pPr>
      <w:r>
        <w:rPr>
          <w:rFonts w:asciiTheme="majorBidi" w:hAnsiTheme="majorBidi" w:cstheme="majorBidi"/>
          <w:sz w:val="28"/>
          <w:szCs w:val="28"/>
        </w:rPr>
        <w:t>3 ABA priming treatments (</w:t>
      </w:r>
      <w:r w:rsidR="009C757F" w:rsidRPr="008C1CB0">
        <w:rPr>
          <w:rFonts w:asciiTheme="majorBidi" w:hAnsiTheme="majorBidi" w:cstheme="majorBidi"/>
          <w:sz w:val="28"/>
          <w:szCs w:val="28"/>
        </w:rPr>
        <w:t xml:space="preserve">50, 100 or 150 </w:t>
      </w:r>
      <w:r w:rsidR="009C757F" w:rsidRPr="008C1CB0">
        <w:rPr>
          <w:rFonts w:asciiTheme="majorBidi" w:hAnsiTheme="majorBidi" w:cstheme="majorBidi"/>
          <w:sz w:val="28"/>
          <w:szCs w:val="28"/>
          <w:rtl/>
        </w:rPr>
        <w:t>µ</w:t>
      </w:r>
      <w:r w:rsidR="009C757F" w:rsidRPr="008C1CB0">
        <w:rPr>
          <w:rFonts w:asciiTheme="majorBidi" w:hAnsiTheme="majorBidi" w:cstheme="majorBidi"/>
          <w:sz w:val="28"/>
          <w:szCs w:val="28"/>
        </w:rPr>
        <w:t>M</w:t>
      </w:r>
      <w:r>
        <w:rPr>
          <w:rFonts w:asciiTheme="majorBidi" w:hAnsiTheme="majorBidi" w:cstheme="majorBidi"/>
          <w:sz w:val="28"/>
          <w:szCs w:val="28"/>
        </w:rPr>
        <w:t>), besides hydro-priming and control</w:t>
      </w:r>
      <w:r w:rsidR="009C757F" w:rsidRPr="008C1CB0">
        <w:rPr>
          <w:rFonts w:asciiTheme="majorBidi" w:hAnsiTheme="majorBidi" w:cstheme="majorBidi"/>
          <w:sz w:val="28"/>
          <w:szCs w:val="28"/>
        </w:rPr>
        <w:t xml:space="preserve"> </w:t>
      </w:r>
    </w:p>
    <w:p w:rsidR="000C2221" w:rsidRDefault="000C2221" w:rsidP="000C2221">
      <w:pPr>
        <w:spacing w:after="0" w:line="480" w:lineRule="auto"/>
        <w:ind w:left="-624" w:right="-23"/>
        <w:jc w:val="both"/>
        <w:rPr>
          <w:rFonts w:asciiTheme="majorBidi" w:hAnsiTheme="majorBidi" w:cstheme="majorBidi"/>
          <w:sz w:val="28"/>
          <w:szCs w:val="28"/>
        </w:rPr>
      </w:pPr>
      <w:r>
        <w:rPr>
          <w:rFonts w:asciiTheme="majorBidi" w:hAnsiTheme="majorBidi" w:cstheme="majorBidi"/>
          <w:sz w:val="28"/>
          <w:szCs w:val="28"/>
        </w:rPr>
        <w:t>2 duration of priming (24, 40 h)</w:t>
      </w:r>
    </w:p>
    <w:p w:rsidR="000C2221" w:rsidRDefault="00247EB1" w:rsidP="00247EB1">
      <w:pPr>
        <w:spacing w:after="0" w:line="480" w:lineRule="auto"/>
        <w:ind w:left="-624" w:right="-23"/>
        <w:jc w:val="both"/>
        <w:rPr>
          <w:rFonts w:asciiTheme="majorBidi" w:hAnsiTheme="majorBidi" w:cstheme="majorBidi"/>
          <w:sz w:val="28"/>
          <w:szCs w:val="28"/>
        </w:rPr>
      </w:pPr>
      <w:r>
        <w:rPr>
          <w:rFonts w:asciiTheme="majorBidi" w:hAnsiTheme="majorBidi" w:cstheme="majorBidi"/>
          <w:sz w:val="28"/>
          <w:szCs w:val="28"/>
        </w:rPr>
        <w:t xml:space="preserve">3 </w:t>
      </w:r>
      <w:r w:rsidRPr="008C1CB0">
        <w:rPr>
          <w:rFonts w:asciiTheme="majorBidi" w:hAnsiTheme="majorBidi" w:cstheme="majorBidi"/>
          <w:sz w:val="28"/>
          <w:szCs w:val="28"/>
        </w:rPr>
        <w:t>storage condition</w:t>
      </w:r>
      <w:r>
        <w:rPr>
          <w:rFonts w:asciiTheme="majorBidi" w:hAnsiTheme="majorBidi" w:cstheme="majorBidi"/>
          <w:sz w:val="28"/>
          <w:szCs w:val="28"/>
        </w:rPr>
        <w:t xml:space="preserve"> (no deterioration, priming before deterioration, priming after deterioration)</w:t>
      </w:r>
    </w:p>
    <w:p w:rsidR="00247EB1" w:rsidRDefault="00247EB1" w:rsidP="000C2221">
      <w:pPr>
        <w:spacing w:after="0" w:line="480" w:lineRule="auto"/>
        <w:ind w:left="-624" w:right="-23"/>
        <w:jc w:val="both"/>
        <w:rPr>
          <w:rFonts w:asciiTheme="majorBidi" w:hAnsiTheme="majorBidi" w:cstheme="majorBidi"/>
          <w:sz w:val="28"/>
          <w:szCs w:val="28"/>
        </w:rPr>
      </w:pPr>
      <w:r>
        <w:rPr>
          <w:rFonts w:asciiTheme="majorBidi" w:hAnsiTheme="majorBidi" w:cstheme="majorBidi"/>
          <w:sz w:val="28"/>
          <w:szCs w:val="28"/>
        </w:rPr>
        <w:t>3 replications</w:t>
      </w:r>
    </w:p>
    <w:p w:rsidR="00816DF2" w:rsidRDefault="00247EB1" w:rsidP="00247EB1">
      <w:pPr>
        <w:spacing w:after="0" w:line="480" w:lineRule="auto"/>
        <w:ind w:left="-624" w:right="-23"/>
        <w:jc w:val="both"/>
        <w:rPr>
          <w:rFonts w:asciiTheme="majorBidi" w:hAnsiTheme="majorBidi" w:cstheme="majorBidi"/>
          <w:sz w:val="28"/>
          <w:szCs w:val="28"/>
        </w:rPr>
      </w:pPr>
      <w:r>
        <w:rPr>
          <w:rFonts w:asciiTheme="majorBidi" w:hAnsiTheme="majorBidi" w:cstheme="majorBidi"/>
          <w:sz w:val="28"/>
          <w:szCs w:val="28"/>
        </w:rPr>
        <w:t>T</w:t>
      </w:r>
      <w:r w:rsidR="004938E4" w:rsidRPr="008C1CB0">
        <w:rPr>
          <w:rFonts w:asciiTheme="majorBidi" w:hAnsiTheme="majorBidi" w:cstheme="majorBidi"/>
          <w:sz w:val="28"/>
          <w:szCs w:val="28"/>
        </w:rPr>
        <w:t xml:space="preserve">he explanatory variables were including temperature, variety, treatment and </w:t>
      </w:r>
      <w:r w:rsidR="003D406F" w:rsidRPr="008C1CB0">
        <w:rPr>
          <w:rFonts w:asciiTheme="majorBidi" w:hAnsiTheme="majorBidi" w:cstheme="majorBidi"/>
          <w:sz w:val="28"/>
          <w:szCs w:val="28"/>
        </w:rPr>
        <w:t>storage</w:t>
      </w:r>
      <w:r w:rsidR="004938E4" w:rsidRPr="008C1CB0">
        <w:rPr>
          <w:rFonts w:asciiTheme="majorBidi" w:hAnsiTheme="majorBidi" w:cstheme="majorBidi"/>
          <w:sz w:val="28"/>
          <w:szCs w:val="28"/>
        </w:rPr>
        <w:t xml:space="preserve"> condition</w:t>
      </w:r>
      <w:r w:rsidR="00F90E40" w:rsidRPr="008C1CB0">
        <w:rPr>
          <w:rFonts w:asciiTheme="majorBidi" w:hAnsiTheme="majorBidi" w:cstheme="majorBidi"/>
          <w:sz w:val="28"/>
          <w:szCs w:val="28"/>
        </w:rPr>
        <w:t xml:space="preserve"> which all of them were categorical</w:t>
      </w:r>
      <w:r w:rsidR="004938E4" w:rsidRPr="008C1CB0">
        <w:rPr>
          <w:rFonts w:asciiTheme="majorBidi" w:hAnsiTheme="majorBidi" w:cstheme="majorBidi"/>
          <w:sz w:val="28"/>
          <w:szCs w:val="28"/>
        </w:rPr>
        <w:t xml:space="preserve">. </w:t>
      </w:r>
      <w:r w:rsidR="00F90E40" w:rsidRPr="008C1CB0">
        <w:rPr>
          <w:rFonts w:asciiTheme="majorBidi" w:hAnsiTheme="majorBidi" w:cstheme="majorBidi"/>
          <w:sz w:val="28"/>
          <w:szCs w:val="28"/>
        </w:rPr>
        <w:t xml:space="preserve">Count number of germinated seeds </w:t>
      </w:r>
      <w:r w:rsidR="009C757F" w:rsidRPr="008C1CB0">
        <w:rPr>
          <w:rFonts w:asciiTheme="majorBidi" w:hAnsiTheme="majorBidi" w:cstheme="majorBidi"/>
          <w:sz w:val="28"/>
          <w:szCs w:val="28"/>
        </w:rPr>
        <w:t>(</w:t>
      </w:r>
      <w:r w:rsidR="00F90E40" w:rsidRPr="008C1CB0">
        <w:rPr>
          <w:rFonts w:asciiTheme="majorBidi" w:hAnsiTheme="majorBidi" w:cstheme="majorBidi"/>
          <w:sz w:val="28"/>
          <w:szCs w:val="28"/>
        </w:rPr>
        <w:t xml:space="preserve">called </w:t>
      </w:r>
      <w:r w:rsidR="009C757F" w:rsidRPr="008C1CB0">
        <w:rPr>
          <w:rFonts w:asciiTheme="majorBidi" w:hAnsiTheme="majorBidi" w:cstheme="majorBidi"/>
          <w:sz w:val="28"/>
          <w:szCs w:val="28"/>
        </w:rPr>
        <w:t>g)</w:t>
      </w:r>
      <w:r w:rsidR="00F90E40" w:rsidRPr="008C1CB0">
        <w:rPr>
          <w:rFonts w:asciiTheme="majorBidi" w:hAnsiTheme="majorBidi" w:cstheme="majorBidi"/>
          <w:sz w:val="28"/>
          <w:szCs w:val="28"/>
        </w:rPr>
        <w:t xml:space="preserve"> which was out of 50 planted seeds,</w:t>
      </w:r>
      <w:r w:rsidR="009C757F" w:rsidRPr="008C1CB0">
        <w:rPr>
          <w:rFonts w:asciiTheme="majorBidi" w:hAnsiTheme="majorBidi" w:cstheme="majorBidi"/>
          <w:sz w:val="28"/>
          <w:szCs w:val="28"/>
        </w:rPr>
        <w:t xml:space="preserve"> </w:t>
      </w:r>
      <w:r w:rsidR="00F90E40" w:rsidRPr="008C1CB0">
        <w:rPr>
          <w:rFonts w:asciiTheme="majorBidi" w:hAnsiTheme="majorBidi" w:cstheme="majorBidi"/>
          <w:sz w:val="28"/>
          <w:szCs w:val="28"/>
        </w:rPr>
        <w:t>was the response variable</w:t>
      </w:r>
      <w:r w:rsidR="00816DF2" w:rsidRPr="008C1CB0">
        <w:rPr>
          <w:rFonts w:asciiTheme="majorBidi" w:hAnsiTheme="majorBidi" w:cstheme="majorBidi"/>
          <w:sz w:val="28"/>
          <w:szCs w:val="28"/>
        </w:rPr>
        <w:t>.</w:t>
      </w:r>
    </w:p>
    <w:p w:rsidR="00247EB1" w:rsidRPr="008C1CB0" w:rsidRDefault="00247EB1" w:rsidP="00247EB1">
      <w:pPr>
        <w:spacing w:after="0" w:line="480" w:lineRule="auto"/>
        <w:ind w:left="-624" w:right="-23"/>
        <w:jc w:val="both"/>
        <w:rPr>
          <w:rFonts w:asciiTheme="majorBidi" w:hAnsiTheme="majorBidi" w:cstheme="majorBidi"/>
          <w:sz w:val="28"/>
          <w:szCs w:val="28"/>
        </w:rPr>
      </w:pPr>
    </w:p>
    <w:p w:rsidR="008F5AFC" w:rsidRPr="008C1CB0" w:rsidRDefault="003D406F" w:rsidP="00D27598">
      <w:pPr>
        <w:pStyle w:val="ListParagraph"/>
        <w:spacing w:after="0" w:line="480" w:lineRule="auto"/>
        <w:ind w:left="-624" w:right="-23"/>
        <w:jc w:val="both"/>
        <w:rPr>
          <w:rFonts w:asciiTheme="majorBidi" w:hAnsiTheme="majorBidi" w:cstheme="majorBidi"/>
          <w:sz w:val="28"/>
          <w:szCs w:val="28"/>
        </w:rPr>
      </w:pPr>
      <w:r w:rsidRPr="008C1CB0">
        <w:rPr>
          <w:rFonts w:asciiTheme="majorBidi" w:hAnsiTheme="majorBidi" w:cstheme="majorBidi"/>
          <w:sz w:val="28"/>
          <w:szCs w:val="28"/>
        </w:rPr>
        <w:t xml:space="preserve">Data exploration showed that data set do not obey normal distribution (even after transformation). Moreover, 120 out of 270 observations of germinated seeds were zeros. So, generalized linear model were chosen to model germinated seeds in a zero inflated framework. </w:t>
      </w:r>
      <w:r w:rsidR="00392658" w:rsidRPr="008C1CB0">
        <w:rPr>
          <w:rFonts w:asciiTheme="majorBidi" w:hAnsiTheme="majorBidi" w:cstheme="majorBidi"/>
          <w:sz w:val="28"/>
          <w:szCs w:val="28"/>
        </w:rPr>
        <w:t xml:space="preserve">Data were analyzed using R </w:t>
      </w:r>
      <w:r w:rsidR="007076AC" w:rsidRPr="008C1CB0">
        <w:rPr>
          <w:rFonts w:asciiTheme="majorBidi" w:hAnsiTheme="majorBidi" w:cstheme="majorBidi"/>
          <w:sz w:val="28"/>
          <w:szCs w:val="28"/>
        </w:rPr>
        <w:t xml:space="preserve">(i386 3.0.0). </w:t>
      </w:r>
      <w:r w:rsidR="008F5AFC" w:rsidRPr="008C1CB0">
        <w:rPr>
          <w:rFonts w:asciiTheme="majorBidi" w:hAnsiTheme="majorBidi" w:cstheme="majorBidi"/>
          <w:sz w:val="28"/>
          <w:szCs w:val="28"/>
        </w:rPr>
        <w:t>At first a generalized linear model (family=poisson) was fitted with counted number of germinated canola seeds  (g) as the response variable and interactions between storage situation (storage), temperature (temp), variety (var) and priming treatments (treat)  fitted  were used as explanatory variables</w:t>
      </w:r>
      <w:r w:rsidR="0075746A" w:rsidRPr="008C1CB0">
        <w:rPr>
          <w:rFonts w:asciiTheme="majorBidi" w:hAnsiTheme="majorBidi" w:cstheme="majorBidi"/>
          <w:sz w:val="28"/>
          <w:szCs w:val="28"/>
        </w:rPr>
        <w:t xml:space="preserve"> (table</w:t>
      </w:r>
      <w:r w:rsidRPr="008C1CB0">
        <w:rPr>
          <w:rFonts w:asciiTheme="majorBidi" w:hAnsiTheme="majorBidi" w:cstheme="majorBidi"/>
          <w:sz w:val="28"/>
          <w:szCs w:val="28"/>
        </w:rPr>
        <w:t>1</w:t>
      </w:r>
      <w:r w:rsidR="0075746A" w:rsidRPr="008C1CB0">
        <w:rPr>
          <w:rFonts w:asciiTheme="majorBidi" w:hAnsiTheme="majorBidi" w:cstheme="majorBidi"/>
          <w:sz w:val="28"/>
          <w:szCs w:val="28"/>
        </w:rPr>
        <w:t>)</w:t>
      </w:r>
      <w:r w:rsidR="008F5AFC" w:rsidRPr="008C1CB0">
        <w:rPr>
          <w:rFonts w:asciiTheme="majorBidi" w:hAnsiTheme="majorBidi" w:cstheme="majorBidi"/>
          <w:sz w:val="28"/>
          <w:szCs w:val="28"/>
        </w:rPr>
        <w:t xml:space="preserve">. </w:t>
      </w:r>
    </w:p>
    <w:p w:rsidR="003D406F" w:rsidRPr="008C1CB0" w:rsidRDefault="003D406F"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 xml:space="preserve">Table1. Anova results for maximal model (having 4-way interactions of storage situation (storage), temperature (temp), variety (var) and priming treatments (treat); Signif. Codes are  0 ‘***’ 0.001 ‘**’ 0.01 ‘*’ 0.05 ‘.’ 0.1 ‘ ’ 1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sz w:val="28"/>
          <w:szCs w:val="28"/>
        </w:rPr>
        <w:lastRenderedPageBreak/>
        <w:t xml:space="preserve">                       </w:t>
      </w:r>
      <w:r w:rsidRPr="008C1CB0">
        <w:rPr>
          <w:rFonts w:asciiTheme="majorBidi" w:hAnsiTheme="majorBidi" w:cstheme="majorBidi"/>
        </w:rPr>
        <w:t xml:space="preserve">Df Deviance Resid. Df Resid. Dev  Pr(&gt;Chi)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 xml:space="preserve">NULL                                     269     6851.5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storage                 2   3284.7       267     3566.8 &lt; 2.2e-16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temp                    2   1213.0       265     2353.8 &lt; 2.2e-16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treat                   4    133.3       261     2220.5 &lt; 2.2e-16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 xml:space="preserve">var                     1      1.0       260     2219.5  0.324863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storage:temp            4   1188.8       256     1030.7 &lt; 2.2e-16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storage:treat           8    245.9       248      784.8 &lt; 2.2e-16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temp:treat              8    118.8       240      666.1 &lt; 2.2e-16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storage:var             2    156.8       238      509.2 &lt; 2.2e-16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temp:var                2     80.7       236      428.6 &lt; 2.2e-16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treat:var               4     29.3       232      399.3 6.891e-06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 xml:space="preserve">storage:temp:treat     16     13.8       216      385.5  0.615765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 xml:space="preserve">storage:temp:var        4      1.4       212      384.2  0.848700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storage:treat:var       8    104.2       204      280.0 &lt; 2.2e-16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 xml:space="preserve">temp:treat:var          8     24.2       196      255.8  0.002139 ** </w:t>
      </w:r>
    </w:p>
    <w:p w:rsidR="008F5AFC" w:rsidRPr="008C1CB0" w:rsidRDefault="008F5AFC"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 xml:space="preserve">storage:temp:treat:var 16     25.5       180      230.3  0.060990 .  </w:t>
      </w:r>
    </w:p>
    <w:p w:rsidR="003D406F" w:rsidRPr="008C1CB0" w:rsidRDefault="003D406F" w:rsidP="008C1CB0">
      <w:pPr>
        <w:spacing w:line="480" w:lineRule="auto"/>
        <w:ind w:right="-23"/>
        <w:jc w:val="both"/>
        <w:rPr>
          <w:rFonts w:asciiTheme="majorBidi" w:hAnsiTheme="majorBidi" w:cstheme="majorBidi"/>
          <w:sz w:val="28"/>
          <w:szCs w:val="28"/>
        </w:rPr>
      </w:pPr>
    </w:p>
    <w:p w:rsidR="00D02929" w:rsidRPr="008C1CB0" w:rsidRDefault="002F32C2" w:rsidP="00D27598">
      <w:pPr>
        <w:spacing w:line="480" w:lineRule="auto"/>
        <w:ind w:left="-567" w:right="-23"/>
        <w:jc w:val="both"/>
        <w:rPr>
          <w:rFonts w:asciiTheme="majorBidi" w:hAnsiTheme="majorBidi" w:cstheme="majorBidi"/>
          <w:sz w:val="28"/>
          <w:szCs w:val="28"/>
        </w:rPr>
      </w:pPr>
      <w:r w:rsidRPr="008C1CB0">
        <w:rPr>
          <w:rFonts w:asciiTheme="majorBidi" w:hAnsiTheme="majorBidi" w:cstheme="majorBidi"/>
          <w:sz w:val="28"/>
          <w:szCs w:val="28"/>
        </w:rPr>
        <w:t>For better interpretation of dataset, a series of model simplification techniques were applied. Contrasts of each variable were tested separately (table</w:t>
      </w:r>
      <w:r w:rsidR="008414E1" w:rsidRPr="008C1CB0">
        <w:rPr>
          <w:rFonts w:asciiTheme="majorBidi" w:hAnsiTheme="majorBidi" w:cstheme="majorBidi"/>
          <w:sz w:val="28"/>
          <w:szCs w:val="28"/>
        </w:rPr>
        <w:t>2</w:t>
      </w:r>
      <w:r w:rsidRPr="008C1CB0">
        <w:rPr>
          <w:rFonts w:asciiTheme="majorBidi" w:hAnsiTheme="majorBidi" w:cstheme="majorBidi"/>
          <w:sz w:val="28"/>
          <w:szCs w:val="28"/>
        </w:rPr>
        <w:t xml:space="preserve">). </w:t>
      </w:r>
    </w:p>
    <w:p w:rsidR="003D406F" w:rsidRPr="008C1CB0" w:rsidRDefault="003D406F"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t>Table2. Model summary of separated contrasts for different explanatory variables;  Signif. Codes were 0 ‘***’ 0.001 ‘**’ 0.01 ‘*’ 0.05 ‘.’ 0.1 ‘ ’ 1 ;  Priming treatment levels were control (no priming), hydro priming, priming with 50 µM, 100 µM and 150 µM. Storage levels were</w:t>
      </w:r>
      <w:r w:rsidR="00D13857" w:rsidRPr="008C1CB0">
        <w:rPr>
          <w:rFonts w:asciiTheme="majorBidi" w:hAnsiTheme="majorBidi" w:cstheme="majorBidi"/>
        </w:rPr>
        <w:t xml:space="preserve"> priming after deterioration</w:t>
      </w:r>
      <w:r w:rsidRPr="008C1CB0">
        <w:rPr>
          <w:rFonts w:asciiTheme="majorBidi" w:hAnsiTheme="majorBidi" w:cstheme="majorBidi"/>
        </w:rPr>
        <w:t xml:space="preserve"> (det_prime),</w:t>
      </w:r>
      <w:r w:rsidR="00D13857" w:rsidRPr="008C1CB0">
        <w:rPr>
          <w:rFonts w:asciiTheme="majorBidi" w:hAnsiTheme="majorBidi" w:cstheme="majorBidi"/>
        </w:rPr>
        <w:t xml:space="preserve"> primed and then deterioration</w:t>
      </w:r>
      <w:r w:rsidRPr="008C1CB0">
        <w:rPr>
          <w:rFonts w:asciiTheme="majorBidi" w:hAnsiTheme="majorBidi" w:cstheme="majorBidi"/>
        </w:rPr>
        <w:t xml:space="preserve"> </w:t>
      </w:r>
      <w:r w:rsidR="00D13857" w:rsidRPr="008C1CB0">
        <w:rPr>
          <w:rFonts w:asciiTheme="majorBidi" w:hAnsiTheme="majorBidi" w:cstheme="majorBidi"/>
        </w:rPr>
        <w:t>(</w:t>
      </w:r>
      <w:r w:rsidRPr="008C1CB0">
        <w:rPr>
          <w:rFonts w:asciiTheme="majorBidi" w:hAnsiTheme="majorBidi" w:cstheme="majorBidi"/>
        </w:rPr>
        <w:t>prime_det</w:t>
      </w:r>
      <w:r w:rsidR="00D13857" w:rsidRPr="008C1CB0">
        <w:rPr>
          <w:rFonts w:asciiTheme="majorBidi" w:hAnsiTheme="majorBidi" w:cstheme="majorBidi"/>
        </w:rPr>
        <w:t>)</w:t>
      </w:r>
      <w:r w:rsidRPr="008C1CB0">
        <w:rPr>
          <w:rFonts w:asciiTheme="majorBidi" w:hAnsiTheme="majorBidi" w:cstheme="majorBidi"/>
        </w:rPr>
        <w:t xml:space="preserve"> and </w:t>
      </w:r>
      <w:r w:rsidR="00D13857" w:rsidRPr="008C1CB0">
        <w:rPr>
          <w:rFonts w:asciiTheme="majorBidi" w:hAnsiTheme="majorBidi" w:cstheme="majorBidi"/>
        </w:rPr>
        <w:t>putting in normal situation (</w:t>
      </w:r>
      <w:r w:rsidRPr="008C1CB0">
        <w:rPr>
          <w:rFonts w:asciiTheme="majorBidi" w:hAnsiTheme="majorBidi" w:cstheme="majorBidi"/>
        </w:rPr>
        <w:t>no_det</w:t>
      </w:r>
      <w:r w:rsidR="00D13857" w:rsidRPr="008C1CB0">
        <w:rPr>
          <w:rFonts w:asciiTheme="majorBidi" w:hAnsiTheme="majorBidi" w:cstheme="majorBidi"/>
        </w:rPr>
        <w:t>). There were two levels of variety (Zarfam and RGS003). Temperatures were 3,7 and 20°C.</w:t>
      </w:r>
    </w:p>
    <w:tbl>
      <w:tblPr>
        <w:tblW w:w="8205" w:type="dxa"/>
        <w:tblInd w:w="-646" w:type="dxa"/>
        <w:tblLook w:val="04A0"/>
      </w:tblPr>
      <w:tblGrid>
        <w:gridCol w:w="2694"/>
        <w:gridCol w:w="1018"/>
        <w:gridCol w:w="1316"/>
        <w:gridCol w:w="1316"/>
        <w:gridCol w:w="1316"/>
        <w:gridCol w:w="545"/>
      </w:tblGrid>
      <w:tr w:rsidR="002F32C2" w:rsidRPr="008C1CB0" w:rsidTr="008C1CB0">
        <w:trPr>
          <w:trHeight w:val="300"/>
        </w:trPr>
        <w:tc>
          <w:tcPr>
            <w:tcW w:w="2694" w:type="dxa"/>
            <w:tcBorders>
              <w:top w:val="nil"/>
              <w:left w:val="nil"/>
              <w:bottom w:val="nil"/>
              <w:right w:val="nil"/>
            </w:tcBorders>
            <w:shd w:val="clear" w:color="auto" w:fill="auto"/>
            <w:noWrap/>
            <w:vAlign w:val="bottom"/>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 Estimate </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Std. Error</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 t value </w:t>
            </w:r>
            <w:r w:rsidR="00506C33" w:rsidRPr="008C1CB0">
              <w:rPr>
                <w:rFonts w:asciiTheme="majorBidi" w:eastAsia="Times New Roman" w:hAnsiTheme="majorBidi" w:cstheme="majorBidi"/>
                <w:color w:val="000000"/>
                <w:lang w:eastAsia="en-CA"/>
              </w:rPr>
              <w:t xml:space="preserve"> </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Pr(&gt;|t|)</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b/>
                <w:bCs/>
                <w:color w:val="000000"/>
                <w:lang w:eastAsia="en-CA"/>
              </w:rPr>
            </w:pPr>
            <w:r w:rsidRPr="008C1CB0">
              <w:rPr>
                <w:rFonts w:asciiTheme="majorBidi" w:eastAsia="Times New Roman" w:hAnsiTheme="majorBidi" w:cstheme="majorBidi"/>
                <w:b/>
                <w:bCs/>
                <w:color w:val="000000"/>
                <w:lang w:eastAsia="en-CA"/>
              </w:rPr>
              <w:lastRenderedPageBreak/>
              <w:t>priming treatments</w:t>
            </w:r>
          </w:p>
        </w:tc>
        <w:tc>
          <w:tcPr>
            <w:tcW w:w="1018" w:type="dxa"/>
            <w:tcBorders>
              <w:top w:val="nil"/>
              <w:left w:val="nil"/>
              <w:bottom w:val="nil"/>
              <w:right w:val="nil"/>
            </w:tcBorders>
            <w:shd w:val="clear" w:color="auto" w:fill="auto"/>
            <w:noWrap/>
            <w:vAlign w:val="bottom"/>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bottom"/>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bottom"/>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bottom"/>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intercept</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1.2853</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0.122</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10.536</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&lt;2e-16</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Control vs. Hydro</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-0.4508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-2.337</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0.0202</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50 vs control </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0.3891</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2.017</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0.0447</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100 vs Control</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-0.4508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-2.337</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0.0202</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150 vs Control</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-0.4157</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-2.155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0.0321</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50 vs hydro </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-0.0617</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-0.32</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0.7493</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100 vs hydro</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0.0588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0.305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0.7607</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150 vs hydro</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0.03517</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0.19289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0.182</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0.855</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50 vs 100 </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-0.002898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0.192891</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-0.015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0.988</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100 vs 150</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0.02363</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0.19289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0.123</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0.903</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50 vs 150</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-0.002898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0.192891</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-0.015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0.988</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b/>
                <w:bCs/>
                <w:color w:val="000000"/>
                <w:lang w:eastAsia="en-CA"/>
              </w:rPr>
            </w:pPr>
            <w:r w:rsidRPr="008C1CB0">
              <w:rPr>
                <w:rFonts w:asciiTheme="majorBidi" w:eastAsia="Times New Roman" w:hAnsiTheme="majorBidi" w:cstheme="majorBidi"/>
                <w:b/>
                <w:bCs/>
                <w:color w:val="000000"/>
                <w:lang w:eastAsia="en-CA"/>
              </w:rPr>
              <w:t>storage</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intercept</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1.28535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0.0869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14.791</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&lt;2e-16</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det_prime vs no_det</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-1.4765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0.1064</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-13.87</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&lt;2e-16 </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det_prime vs prime_det</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0.07286</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0.10643</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0.685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0.494</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prime_det  vs no_det</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1.5494</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0.1064</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14.558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&lt; 2e-16 </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b/>
                <w:bCs/>
                <w:color w:val="000000"/>
                <w:lang w:eastAsia="en-CA"/>
              </w:rPr>
            </w:pPr>
            <w:r w:rsidRPr="008C1CB0">
              <w:rPr>
                <w:rFonts w:asciiTheme="majorBidi" w:eastAsia="Times New Roman" w:hAnsiTheme="majorBidi" w:cstheme="majorBidi"/>
                <w:b/>
                <w:bCs/>
                <w:color w:val="000000"/>
                <w:lang w:eastAsia="en-CA"/>
              </w:rPr>
              <w:t>variety</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intercept</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1.28535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0.12294</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10.455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 &lt;2e-16</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RGS003 vs Zarfam</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0.06378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0.12294</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0.519</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0.604</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b/>
                <w:bCs/>
                <w:color w:val="000000"/>
                <w:lang w:eastAsia="en-CA"/>
              </w:rPr>
            </w:pPr>
            <w:r w:rsidRPr="008C1CB0">
              <w:rPr>
                <w:rFonts w:asciiTheme="majorBidi" w:eastAsia="Times New Roman" w:hAnsiTheme="majorBidi" w:cstheme="majorBidi"/>
                <w:b/>
                <w:bCs/>
                <w:color w:val="000000"/>
                <w:lang w:eastAsia="en-CA"/>
              </w:rPr>
              <w:t>temperature</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intercept</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1.2853</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0.1068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12.036</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 &lt;2e-16</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 xml:space="preserve"> 3C  vs 7C</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-0.1854</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0.1308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-1.418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0.157</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7C vs 20C</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0.9608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0.1308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7.345</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2.49E-12</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r w:rsidR="002F32C2" w:rsidRPr="008C1CB0" w:rsidTr="008C1CB0">
        <w:trPr>
          <w:trHeight w:val="300"/>
        </w:trPr>
        <w:tc>
          <w:tcPr>
            <w:tcW w:w="2694"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3C vs 20C</w:t>
            </w:r>
          </w:p>
        </w:tc>
        <w:tc>
          <w:tcPr>
            <w:tcW w:w="1018"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-1.1462</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0.1308</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-8.763</w:t>
            </w:r>
          </w:p>
        </w:tc>
        <w:tc>
          <w:tcPr>
            <w:tcW w:w="1316"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2.25E-16</w:t>
            </w:r>
          </w:p>
        </w:tc>
        <w:tc>
          <w:tcPr>
            <w:tcW w:w="545" w:type="dxa"/>
            <w:tcBorders>
              <w:top w:val="nil"/>
              <w:left w:val="nil"/>
              <w:bottom w:val="nil"/>
              <w:right w:val="nil"/>
            </w:tcBorders>
            <w:shd w:val="clear" w:color="auto" w:fill="auto"/>
            <w:noWrap/>
            <w:vAlign w:val="center"/>
            <w:hideMark/>
          </w:tcPr>
          <w:p w:rsidR="002F32C2" w:rsidRPr="008C1CB0" w:rsidRDefault="002F32C2" w:rsidP="008C1CB0">
            <w:pPr>
              <w:spacing w:after="0" w:line="240" w:lineRule="auto"/>
              <w:ind w:right="-23"/>
              <w:jc w:val="both"/>
              <w:rPr>
                <w:rFonts w:asciiTheme="majorBidi" w:eastAsia="Times New Roman" w:hAnsiTheme="majorBidi" w:cstheme="majorBidi"/>
                <w:color w:val="000000"/>
                <w:lang w:eastAsia="en-CA"/>
              </w:rPr>
            </w:pPr>
            <w:r w:rsidRPr="008C1CB0">
              <w:rPr>
                <w:rFonts w:asciiTheme="majorBidi" w:eastAsia="Times New Roman" w:hAnsiTheme="majorBidi" w:cstheme="majorBidi"/>
                <w:color w:val="000000"/>
                <w:lang w:eastAsia="en-CA"/>
              </w:rPr>
              <w:t>***</w:t>
            </w:r>
          </w:p>
        </w:tc>
      </w:tr>
    </w:tbl>
    <w:p w:rsidR="002F32C2" w:rsidRPr="008C1CB0" w:rsidRDefault="002F32C2" w:rsidP="008C1CB0">
      <w:pPr>
        <w:spacing w:line="480" w:lineRule="auto"/>
        <w:ind w:right="-23"/>
        <w:jc w:val="both"/>
        <w:rPr>
          <w:rFonts w:asciiTheme="majorBidi" w:hAnsiTheme="majorBidi" w:cstheme="majorBidi"/>
          <w:sz w:val="28"/>
          <w:szCs w:val="28"/>
        </w:rPr>
      </w:pPr>
    </w:p>
    <w:p w:rsidR="00D511BE" w:rsidRPr="008C1CB0" w:rsidRDefault="00D511BE" w:rsidP="00D27598">
      <w:pPr>
        <w:spacing w:line="480" w:lineRule="auto"/>
        <w:ind w:left="-567" w:right="-23"/>
        <w:jc w:val="both"/>
        <w:rPr>
          <w:rFonts w:asciiTheme="majorBidi" w:hAnsiTheme="majorBidi" w:cstheme="majorBidi"/>
          <w:sz w:val="28"/>
          <w:szCs w:val="28"/>
        </w:rPr>
      </w:pPr>
      <w:r w:rsidRPr="008C1CB0">
        <w:rPr>
          <w:rFonts w:asciiTheme="majorBidi" w:hAnsiTheme="majorBidi" w:cstheme="majorBidi"/>
          <w:sz w:val="28"/>
          <w:szCs w:val="28"/>
        </w:rPr>
        <w:t>For the next step, non-significantly different levels of each var</w:t>
      </w:r>
      <w:r w:rsidR="000905E9" w:rsidRPr="008C1CB0">
        <w:rPr>
          <w:rFonts w:asciiTheme="majorBidi" w:hAnsiTheme="majorBidi" w:cstheme="majorBidi"/>
          <w:sz w:val="28"/>
          <w:szCs w:val="28"/>
        </w:rPr>
        <w:t>iable combined with each other, and the new model was created by dummy combined variables.</w:t>
      </w:r>
      <w:r w:rsidR="00892F18" w:rsidRPr="008C1CB0">
        <w:rPr>
          <w:rFonts w:asciiTheme="majorBidi" w:hAnsiTheme="majorBidi" w:cstheme="majorBidi"/>
          <w:sz w:val="28"/>
          <w:szCs w:val="28"/>
        </w:rPr>
        <w:t xml:space="preserve"> Non-significant interactions were omitted and the</w:t>
      </w:r>
      <w:r w:rsidR="00E53788" w:rsidRPr="008C1CB0">
        <w:rPr>
          <w:rFonts w:asciiTheme="majorBidi" w:hAnsiTheme="majorBidi" w:cstheme="majorBidi"/>
          <w:sz w:val="28"/>
          <w:szCs w:val="28"/>
        </w:rPr>
        <w:t xml:space="preserve"> model was compared with null model using AIC. Model was plotted to see how it has improved interpretation of dataset.</w:t>
      </w:r>
      <w:r w:rsidR="00EF521D" w:rsidRPr="008C1CB0">
        <w:rPr>
          <w:rFonts w:asciiTheme="majorBidi" w:hAnsiTheme="majorBidi" w:cstheme="majorBidi"/>
          <w:sz w:val="28"/>
          <w:szCs w:val="28"/>
        </w:rPr>
        <w:t xml:space="preserve"> Table </w:t>
      </w:r>
      <w:r w:rsidR="008414E1" w:rsidRPr="008C1CB0">
        <w:rPr>
          <w:rFonts w:asciiTheme="majorBidi" w:hAnsiTheme="majorBidi" w:cstheme="majorBidi"/>
          <w:sz w:val="28"/>
          <w:szCs w:val="28"/>
        </w:rPr>
        <w:t xml:space="preserve">3 </w:t>
      </w:r>
      <w:r w:rsidR="00EF521D" w:rsidRPr="008C1CB0">
        <w:rPr>
          <w:rFonts w:asciiTheme="majorBidi" w:hAnsiTheme="majorBidi" w:cstheme="majorBidi"/>
          <w:sz w:val="28"/>
          <w:szCs w:val="28"/>
        </w:rPr>
        <w:t>shows the result of anova using Chi test.</w:t>
      </w:r>
    </w:p>
    <w:p w:rsidR="003D406F" w:rsidRPr="008C1CB0" w:rsidRDefault="003D406F" w:rsidP="008C1CB0">
      <w:pPr>
        <w:pStyle w:val="ListParagraph"/>
        <w:spacing w:after="0" w:line="480" w:lineRule="auto"/>
        <w:ind w:left="-624" w:right="-23"/>
        <w:jc w:val="both"/>
        <w:rPr>
          <w:rFonts w:asciiTheme="majorBidi" w:hAnsiTheme="majorBidi" w:cstheme="majorBidi"/>
        </w:rPr>
      </w:pPr>
      <w:r w:rsidRPr="008C1CB0">
        <w:rPr>
          <w:rFonts w:asciiTheme="majorBidi" w:hAnsiTheme="majorBidi" w:cstheme="majorBidi"/>
        </w:rPr>
        <w:lastRenderedPageBreak/>
        <w:t xml:space="preserve">Table3. Anova results for </w:t>
      </w:r>
      <w:r w:rsidR="008414E1" w:rsidRPr="008C1CB0">
        <w:rPr>
          <w:rFonts w:asciiTheme="majorBidi" w:hAnsiTheme="majorBidi" w:cstheme="majorBidi"/>
        </w:rPr>
        <w:t>minimally adequate</w:t>
      </w:r>
      <w:r w:rsidRPr="008C1CB0">
        <w:rPr>
          <w:rFonts w:asciiTheme="majorBidi" w:hAnsiTheme="majorBidi" w:cstheme="majorBidi"/>
        </w:rPr>
        <w:t xml:space="preserve"> model </w:t>
      </w:r>
      <w:r w:rsidR="008414E1" w:rsidRPr="008C1CB0">
        <w:rPr>
          <w:rFonts w:asciiTheme="majorBidi" w:hAnsiTheme="majorBidi" w:cstheme="majorBidi"/>
        </w:rPr>
        <w:t>usig Chi test</w:t>
      </w:r>
      <w:r w:rsidRPr="008C1CB0">
        <w:rPr>
          <w:rFonts w:asciiTheme="majorBidi" w:hAnsiTheme="majorBidi" w:cstheme="majorBidi"/>
        </w:rPr>
        <w:t xml:space="preserve">; Signif. Codes are  0 ‘***’ 0.001 ‘**’ 0.01 ‘*’ 0.05 ‘.’ 0.1 ‘ ’ 1 </w:t>
      </w:r>
    </w:p>
    <w:p w:rsidR="000905E9" w:rsidRPr="008C1CB0" w:rsidRDefault="000905E9" w:rsidP="008C1CB0">
      <w:pPr>
        <w:spacing w:line="480" w:lineRule="auto"/>
        <w:ind w:right="-23"/>
        <w:jc w:val="both"/>
        <w:rPr>
          <w:rFonts w:asciiTheme="majorBidi" w:hAnsiTheme="majorBidi" w:cstheme="majorBidi"/>
          <w:sz w:val="24"/>
          <w:szCs w:val="24"/>
        </w:rPr>
      </w:pPr>
      <w:r w:rsidRPr="008C1CB0">
        <w:rPr>
          <w:rFonts w:asciiTheme="majorBidi" w:hAnsiTheme="majorBidi" w:cstheme="majorBidi"/>
          <w:sz w:val="24"/>
          <w:szCs w:val="24"/>
        </w:rPr>
        <w:t xml:space="preserve">                            Df     Deviance    Resid.  Df     Resid. Dev   Pr(&gt;Chi)</w:t>
      </w:r>
    </w:p>
    <w:p w:rsidR="000905E9" w:rsidRPr="008C1CB0" w:rsidRDefault="000905E9" w:rsidP="008C1CB0">
      <w:pPr>
        <w:spacing w:line="480" w:lineRule="auto"/>
        <w:ind w:right="-23"/>
        <w:jc w:val="both"/>
        <w:rPr>
          <w:rFonts w:asciiTheme="majorBidi" w:hAnsiTheme="majorBidi" w:cstheme="majorBidi"/>
          <w:sz w:val="24"/>
          <w:szCs w:val="24"/>
        </w:rPr>
      </w:pPr>
      <w:r w:rsidRPr="008C1CB0">
        <w:rPr>
          <w:rFonts w:asciiTheme="majorBidi" w:hAnsiTheme="majorBidi" w:cstheme="majorBidi"/>
          <w:sz w:val="24"/>
          <w:szCs w:val="24"/>
        </w:rPr>
        <w:t>NULL                                                         269     6851.5</w:t>
      </w:r>
    </w:p>
    <w:p w:rsidR="00F1785F" w:rsidRPr="008C1CB0" w:rsidRDefault="00F1785F" w:rsidP="008C1CB0">
      <w:pPr>
        <w:spacing w:line="480" w:lineRule="auto"/>
        <w:ind w:right="-23"/>
        <w:jc w:val="both"/>
        <w:rPr>
          <w:rFonts w:asciiTheme="majorBidi" w:hAnsiTheme="majorBidi" w:cstheme="majorBidi"/>
        </w:rPr>
      </w:pPr>
      <w:r w:rsidRPr="008C1CB0">
        <w:rPr>
          <w:rFonts w:asciiTheme="majorBidi" w:hAnsiTheme="majorBidi" w:cstheme="majorBidi"/>
        </w:rPr>
        <w:t>Combinedstorage                             1   3259.5       268     3592.0      &lt; 2.2e-16 ***</w:t>
      </w:r>
    </w:p>
    <w:p w:rsidR="00F1785F" w:rsidRPr="008C1CB0" w:rsidRDefault="00F1785F" w:rsidP="008C1CB0">
      <w:pPr>
        <w:spacing w:line="480" w:lineRule="auto"/>
        <w:ind w:right="-23"/>
        <w:jc w:val="both"/>
        <w:rPr>
          <w:rFonts w:asciiTheme="majorBidi" w:hAnsiTheme="majorBidi" w:cstheme="majorBidi"/>
        </w:rPr>
      </w:pPr>
      <w:r w:rsidRPr="008C1CB0">
        <w:rPr>
          <w:rFonts w:asciiTheme="majorBidi" w:hAnsiTheme="majorBidi" w:cstheme="majorBidi"/>
        </w:rPr>
        <w:t>Combinedtemp                                1    969.7       267     2622.3       &lt; 2.2e-16 ***</w:t>
      </w:r>
    </w:p>
    <w:p w:rsidR="00F1785F" w:rsidRPr="008C1CB0" w:rsidRDefault="00F1785F" w:rsidP="008C1CB0">
      <w:pPr>
        <w:spacing w:line="480" w:lineRule="auto"/>
        <w:ind w:right="-23"/>
        <w:jc w:val="both"/>
        <w:rPr>
          <w:rFonts w:asciiTheme="majorBidi" w:hAnsiTheme="majorBidi" w:cstheme="majorBidi"/>
        </w:rPr>
      </w:pPr>
      <w:r w:rsidRPr="008C1CB0">
        <w:rPr>
          <w:rFonts w:asciiTheme="majorBidi" w:hAnsiTheme="majorBidi" w:cstheme="majorBidi"/>
        </w:rPr>
        <w:t>Combinedtreat                               1    132.3       266     2490.0         &lt; 2.2e-16 ***</w:t>
      </w:r>
    </w:p>
    <w:p w:rsidR="00F1785F" w:rsidRPr="008C1CB0" w:rsidRDefault="00402340" w:rsidP="008C1CB0">
      <w:pPr>
        <w:spacing w:line="480" w:lineRule="auto"/>
        <w:ind w:right="-23"/>
        <w:jc w:val="both"/>
        <w:rPr>
          <w:rFonts w:asciiTheme="majorBidi" w:hAnsiTheme="majorBidi" w:cstheme="majorBidi"/>
        </w:rPr>
      </w:pPr>
      <w:r w:rsidRPr="008C1CB0">
        <w:rPr>
          <w:rFonts w:asciiTheme="majorBidi" w:hAnsiTheme="majorBidi" w:cstheme="majorBidi"/>
        </w:rPr>
        <w:t xml:space="preserve">Combinedtemp:Combinedtreat  </w:t>
      </w:r>
      <w:r w:rsidR="00F1785F" w:rsidRPr="008C1CB0">
        <w:rPr>
          <w:rFonts w:asciiTheme="majorBidi" w:hAnsiTheme="majorBidi" w:cstheme="majorBidi"/>
        </w:rPr>
        <w:t xml:space="preserve">            1   </w:t>
      </w:r>
      <w:r w:rsidRPr="008C1CB0">
        <w:rPr>
          <w:rFonts w:asciiTheme="majorBidi" w:hAnsiTheme="majorBidi" w:cstheme="majorBidi"/>
        </w:rPr>
        <w:t xml:space="preserve">4.7    </w:t>
      </w:r>
      <w:r w:rsidR="00F1785F" w:rsidRPr="008C1CB0">
        <w:rPr>
          <w:rFonts w:asciiTheme="majorBidi" w:hAnsiTheme="majorBidi" w:cstheme="majorBidi"/>
        </w:rPr>
        <w:t xml:space="preserve">265     </w:t>
      </w:r>
      <w:r w:rsidRPr="008C1CB0">
        <w:rPr>
          <w:rFonts w:asciiTheme="majorBidi" w:hAnsiTheme="majorBidi" w:cstheme="majorBidi"/>
        </w:rPr>
        <w:t>2485.3           0.03006*</w:t>
      </w:r>
    </w:p>
    <w:p w:rsidR="00F1785F" w:rsidRPr="008C1CB0" w:rsidRDefault="00F1785F" w:rsidP="008C1CB0">
      <w:pPr>
        <w:spacing w:line="480" w:lineRule="auto"/>
        <w:ind w:right="-23"/>
        <w:jc w:val="both"/>
        <w:rPr>
          <w:rFonts w:asciiTheme="majorBidi" w:hAnsiTheme="majorBidi" w:cstheme="majorBidi"/>
        </w:rPr>
      </w:pPr>
      <w:r w:rsidRPr="008C1CB0">
        <w:rPr>
          <w:rFonts w:asciiTheme="majorBidi" w:hAnsiTheme="majorBidi" w:cstheme="majorBidi"/>
        </w:rPr>
        <w:t xml:space="preserve">Combinedstorage:Combinedtreat               1     53.6       264     </w:t>
      </w:r>
      <w:r w:rsidR="00402340" w:rsidRPr="008C1CB0">
        <w:rPr>
          <w:rFonts w:asciiTheme="majorBidi" w:hAnsiTheme="majorBidi" w:cstheme="majorBidi"/>
        </w:rPr>
        <w:t xml:space="preserve">2431.7    </w:t>
      </w:r>
      <w:r w:rsidRPr="008C1CB0">
        <w:rPr>
          <w:rFonts w:asciiTheme="majorBidi" w:hAnsiTheme="majorBidi" w:cstheme="majorBidi"/>
        </w:rPr>
        <w:t>2.412e-13 ***</w:t>
      </w:r>
    </w:p>
    <w:p w:rsidR="00F1785F" w:rsidRPr="008C1CB0" w:rsidRDefault="00402340" w:rsidP="008C1CB0">
      <w:pPr>
        <w:spacing w:line="480" w:lineRule="auto"/>
        <w:ind w:right="-23"/>
        <w:jc w:val="both"/>
        <w:rPr>
          <w:rFonts w:asciiTheme="majorBidi" w:hAnsiTheme="majorBidi" w:cstheme="majorBidi"/>
          <w:sz w:val="24"/>
          <w:szCs w:val="24"/>
        </w:rPr>
      </w:pPr>
      <w:r w:rsidRPr="008C1CB0">
        <w:rPr>
          <w:rFonts w:asciiTheme="majorBidi" w:hAnsiTheme="majorBidi" w:cstheme="majorBidi"/>
        </w:rPr>
        <w:t xml:space="preserve">Combinedstorage:Combinedtemp    </w:t>
      </w:r>
      <w:r w:rsidR="00F1785F" w:rsidRPr="008C1CB0">
        <w:rPr>
          <w:rFonts w:asciiTheme="majorBidi" w:hAnsiTheme="majorBidi" w:cstheme="majorBidi"/>
        </w:rPr>
        <w:t xml:space="preserve">1     </w:t>
      </w:r>
      <w:r w:rsidRPr="008C1CB0">
        <w:rPr>
          <w:rFonts w:asciiTheme="majorBidi" w:hAnsiTheme="majorBidi" w:cstheme="majorBidi"/>
        </w:rPr>
        <w:t>1182.3</w:t>
      </w:r>
      <w:r w:rsidR="00F1785F" w:rsidRPr="008C1CB0">
        <w:rPr>
          <w:rFonts w:asciiTheme="majorBidi" w:hAnsiTheme="majorBidi" w:cstheme="majorBidi"/>
        </w:rPr>
        <w:t xml:space="preserve">       263     1249.4          </w:t>
      </w:r>
      <w:r w:rsidRPr="008C1CB0">
        <w:rPr>
          <w:rFonts w:asciiTheme="majorBidi" w:hAnsiTheme="majorBidi" w:cstheme="majorBidi"/>
        </w:rPr>
        <w:t xml:space="preserve">&lt; 2.2e-16 </w:t>
      </w:r>
      <w:r w:rsidR="00F1785F" w:rsidRPr="008C1CB0">
        <w:rPr>
          <w:rFonts w:asciiTheme="majorBidi" w:hAnsiTheme="majorBidi" w:cstheme="majorBidi"/>
        </w:rPr>
        <w:t>***</w:t>
      </w:r>
    </w:p>
    <w:p w:rsidR="0075746A" w:rsidRPr="008C1CB0" w:rsidRDefault="00520A84" w:rsidP="00D27598">
      <w:pPr>
        <w:spacing w:line="480" w:lineRule="auto"/>
        <w:ind w:left="-567" w:right="-23"/>
        <w:jc w:val="both"/>
        <w:rPr>
          <w:rFonts w:asciiTheme="majorBidi" w:hAnsiTheme="majorBidi" w:cstheme="majorBidi"/>
          <w:sz w:val="28"/>
          <w:szCs w:val="28"/>
        </w:rPr>
      </w:pPr>
      <w:r w:rsidRPr="008C1CB0">
        <w:rPr>
          <w:rFonts w:asciiTheme="majorBidi" w:hAnsiTheme="majorBidi" w:cstheme="majorBidi"/>
          <w:sz w:val="28"/>
          <w:szCs w:val="28"/>
        </w:rPr>
        <w:t>It is worth to note that it was tried to make more complex contrasts by interaction between different variables, but unfortunately no result was gained. So, the experiment was continued by using the results of main effect contrasts. Variety variable was removed as no significant difference was seen between Zaerfam and RGS003 (table 3). In the new model none of the 4-ways or 3-ways intercations were showed significant p-values. Two-way interactions between storage, treatment and temperature were highly significant which</w:t>
      </w:r>
      <w:r w:rsidR="007C0B01" w:rsidRPr="008C1CB0">
        <w:rPr>
          <w:rFonts w:asciiTheme="majorBidi" w:hAnsiTheme="majorBidi" w:cstheme="majorBidi"/>
          <w:sz w:val="28"/>
          <w:szCs w:val="28"/>
        </w:rPr>
        <w:t xml:space="preserve"> were plotted by conditional boxplot to see how they can affect the number of geminated canola seeds</w:t>
      </w:r>
      <w:r w:rsidR="008414E1" w:rsidRPr="008C1CB0">
        <w:rPr>
          <w:rFonts w:asciiTheme="majorBidi" w:hAnsiTheme="majorBidi" w:cstheme="majorBidi"/>
          <w:sz w:val="28"/>
          <w:szCs w:val="28"/>
        </w:rPr>
        <w:t xml:space="preserve"> (Fig 1:3)</w:t>
      </w:r>
      <w:r w:rsidR="007C0B01" w:rsidRPr="008C1CB0">
        <w:rPr>
          <w:rFonts w:asciiTheme="majorBidi" w:hAnsiTheme="majorBidi" w:cstheme="majorBidi"/>
          <w:sz w:val="28"/>
          <w:szCs w:val="28"/>
        </w:rPr>
        <w:t>.</w:t>
      </w:r>
    </w:p>
    <w:p w:rsidR="007C0B01" w:rsidRPr="008C1CB0" w:rsidRDefault="007C0B01" w:rsidP="008C1CB0">
      <w:pPr>
        <w:spacing w:line="480" w:lineRule="auto"/>
        <w:ind w:right="-23"/>
        <w:jc w:val="both"/>
        <w:rPr>
          <w:rFonts w:asciiTheme="majorBidi" w:hAnsiTheme="majorBidi" w:cstheme="majorBidi"/>
          <w:sz w:val="28"/>
          <w:szCs w:val="28"/>
        </w:rPr>
      </w:pPr>
      <w:r w:rsidRPr="008C1CB0">
        <w:rPr>
          <w:rFonts w:asciiTheme="majorBidi" w:hAnsiTheme="majorBidi" w:cstheme="majorBidi"/>
          <w:noProof/>
          <w:sz w:val="24"/>
          <w:szCs w:val="24"/>
          <w:lang w:eastAsia="en-CA"/>
        </w:rPr>
        <w:lastRenderedPageBreak/>
        <w:drawing>
          <wp:inline distT="0" distB="0" distL="0" distR="0">
            <wp:extent cx="3290552" cy="328460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290468" cy="3284518"/>
                    </a:xfrm>
                    <a:prstGeom prst="rect">
                      <a:avLst/>
                    </a:prstGeom>
                  </pic:spPr>
                </pic:pic>
              </a:graphicData>
            </a:graphic>
          </wp:inline>
        </w:drawing>
      </w:r>
    </w:p>
    <w:p w:rsidR="00792C53" w:rsidRPr="008C1CB0" w:rsidRDefault="0018048D" w:rsidP="008C1CB0">
      <w:pPr>
        <w:spacing w:line="480" w:lineRule="auto"/>
        <w:ind w:right="-23"/>
        <w:jc w:val="both"/>
        <w:rPr>
          <w:rFonts w:asciiTheme="majorBidi" w:hAnsiTheme="majorBidi" w:cstheme="majorBidi"/>
        </w:rPr>
      </w:pPr>
      <w:r w:rsidRPr="008C1CB0">
        <w:rPr>
          <w:rFonts w:asciiTheme="majorBidi" w:hAnsiTheme="majorBidi" w:cstheme="majorBidi"/>
        </w:rPr>
        <w:t>Figure</w:t>
      </w:r>
      <w:r w:rsidR="008414E1" w:rsidRPr="008C1CB0">
        <w:rPr>
          <w:rFonts w:asciiTheme="majorBidi" w:hAnsiTheme="majorBidi" w:cstheme="majorBidi"/>
        </w:rPr>
        <w:t xml:space="preserve"> 1</w:t>
      </w:r>
      <w:r w:rsidRPr="008C1CB0">
        <w:rPr>
          <w:rFonts w:asciiTheme="majorBidi" w:hAnsiTheme="majorBidi" w:cstheme="majorBidi"/>
        </w:rPr>
        <w:t xml:space="preserve">. Interaction of storage and treatment on number of germinated canola seeds; black columns represent Control and the red ones represent combination of 50,100,150 micromolars of ABA plus hydropriming. Storage levels are putting seeds in adverse storage condition (detprime) and </w:t>
      </w:r>
      <w:r w:rsidR="00541B16" w:rsidRPr="008C1CB0">
        <w:rPr>
          <w:rFonts w:asciiTheme="majorBidi" w:hAnsiTheme="majorBidi" w:cstheme="majorBidi"/>
        </w:rPr>
        <w:t>putting seeds in</w:t>
      </w:r>
      <w:r w:rsidRPr="008C1CB0">
        <w:rPr>
          <w:rFonts w:asciiTheme="majorBidi" w:hAnsiTheme="majorBidi" w:cstheme="majorBidi"/>
        </w:rPr>
        <w:t xml:space="preserve"> normal situation (no_det).</w:t>
      </w:r>
      <w:r w:rsidR="00541B16" w:rsidRPr="008C1CB0">
        <w:rPr>
          <w:rFonts w:asciiTheme="majorBidi" w:hAnsiTheme="majorBidi" w:cstheme="majorBidi"/>
        </w:rPr>
        <w:t xml:space="preserve"> </w:t>
      </w:r>
      <w:r w:rsidR="00792C53" w:rsidRPr="008C1CB0">
        <w:rPr>
          <w:rFonts w:asciiTheme="majorBidi" w:hAnsiTheme="majorBidi" w:cstheme="majorBidi"/>
        </w:rPr>
        <w:t>X-axis is the average of germinated seeds number (out of 50 seeds) and error bars are standard deviation.</w:t>
      </w:r>
    </w:p>
    <w:p w:rsidR="00A91BEC" w:rsidRPr="008C1CB0" w:rsidRDefault="00A91BEC" w:rsidP="008C1CB0">
      <w:pPr>
        <w:spacing w:line="480" w:lineRule="auto"/>
        <w:ind w:right="-23"/>
        <w:jc w:val="both"/>
        <w:rPr>
          <w:rFonts w:asciiTheme="majorBidi" w:hAnsiTheme="majorBidi" w:cstheme="majorBidi"/>
          <w:b/>
          <w:bCs/>
          <w:sz w:val="28"/>
          <w:szCs w:val="28"/>
        </w:rPr>
      </w:pPr>
      <w:r w:rsidRPr="008C1CB0">
        <w:rPr>
          <w:rFonts w:asciiTheme="majorBidi" w:hAnsiTheme="majorBidi" w:cstheme="majorBidi"/>
          <w:noProof/>
          <w:sz w:val="24"/>
          <w:szCs w:val="24"/>
          <w:lang w:eastAsia="en-CA"/>
        </w:rPr>
        <w:drawing>
          <wp:inline distT="0" distB="0" distL="0" distR="0">
            <wp:extent cx="2942823" cy="2937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943231" cy="2937908"/>
                    </a:xfrm>
                    <a:prstGeom prst="rect">
                      <a:avLst/>
                    </a:prstGeom>
                  </pic:spPr>
                </pic:pic>
              </a:graphicData>
            </a:graphic>
          </wp:inline>
        </w:drawing>
      </w:r>
    </w:p>
    <w:p w:rsidR="00A91BEC" w:rsidRPr="008C1CB0" w:rsidRDefault="00A91BEC" w:rsidP="008C1CB0">
      <w:pPr>
        <w:spacing w:line="480" w:lineRule="auto"/>
        <w:ind w:right="-23"/>
        <w:jc w:val="both"/>
        <w:rPr>
          <w:rFonts w:asciiTheme="majorBidi" w:hAnsiTheme="majorBidi" w:cstheme="majorBidi"/>
        </w:rPr>
      </w:pPr>
      <w:r w:rsidRPr="008C1CB0">
        <w:rPr>
          <w:rFonts w:asciiTheme="majorBidi" w:hAnsiTheme="majorBidi" w:cstheme="majorBidi"/>
        </w:rPr>
        <w:lastRenderedPageBreak/>
        <w:t>Fig</w:t>
      </w:r>
      <w:r w:rsidR="00AF3E0C">
        <w:rPr>
          <w:rFonts w:asciiTheme="majorBidi" w:hAnsiTheme="majorBidi" w:cstheme="majorBidi"/>
        </w:rPr>
        <w:t>ure</w:t>
      </w:r>
      <w:r w:rsidRPr="008C1CB0">
        <w:rPr>
          <w:rFonts w:asciiTheme="majorBidi" w:hAnsiTheme="majorBidi" w:cstheme="majorBidi"/>
        </w:rPr>
        <w:t xml:space="preserve"> 2. Interaction of temperature and storage situation on number of germinated canola seeds; black columns represent adverse storage condition and the red ones represent normal situation. Temperatures levels are putting seeds are combination of 3 and 7 °C (cold_cool) and 20 °C (Opt). X-axis is the average of germinated seeds number (out of 50 seeds) and error bars are standard deviation.</w:t>
      </w:r>
    </w:p>
    <w:p w:rsidR="003E5709" w:rsidRPr="008C1CB0" w:rsidRDefault="003E5709" w:rsidP="008C1CB0">
      <w:pPr>
        <w:spacing w:line="480" w:lineRule="auto"/>
        <w:ind w:right="-23"/>
        <w:jc w:val="both"/>
        <w:rPr>
          <w:rFonts w:asciiTheme="majorBidi" w:hAnsiTheme="majorBidi" w:cstheme="majorBidi"/>
          <w:sz w:val="28"/>
          <w:szCs w:val="28"/>
        </w:rPr>
      </w:pPr>
      <w:r w:rsidRPr="008C1CB0">
        <w:rPr>
          <w:rFonts w:asciiTheme="majorBidi" w:hAnsiTheme="majorBidi" w:cstheme="majorBidi"/>
          <w:noProof/>
          <w:sz w:val="24"/>
          <w:szCs w:val="24"/>
          <w:lang w:eastAsia="en-CA"/>
        </w:rPr>
        <w:drawing>
          <wp:inline distT="0" distB="0" distL="0" distR="0">
            <wp:extent cx="3296992" cy="329103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96908" cy="3290946"/>
                    </a:xfrm>
                    <a:prstGeom prst="rect">
                      <a:avLst/>
                    </a:prstGeom>
                  </pic:spPr>
                </pic:pic>
              </a:graphicData>
            </a:graphic>
          </wp:inline>
        </w:drawing>
      </w:r>
    </w:p>
    <w:p w:rsidR="00792C53" w:rsidRPr="008C1CB0" w:rsidRDefault="003E5709" w:rsidP="008C1CB0">
      <w:pPr>
        <w:spacing w:line="480" w:lineRule="auto"/>
        <w:ind w:right="-23"/>
        <w:jc w:val="both"/>
        <w:rPr>
          <w:rFonts w:asciiTheme="majorBidi" w:hAnsiTheme="majorBidi" w:cstheme="majorBidi"/>
        </w:rPr>
      </w:pPr>
      <w:r w:rsidRPr="008C1CB0">
        <w:rPr>
          <w:rFonts w:asciiTheme="majorBidi" w:hAnsiTheme="majorBidi" w:cstheme="majorBidi"/>
        </w:rPr>
        <w:t>Fig</w:t>
      </w:r>
      <w:r w:rsidR="008414E1" w:rsidRPr="008C1CB0">
        <w:rPr>
          <w:rFonts w:asciiTheme="majorBidi" w:hAnsiTheme="majorBidi" w:cstheme="majorBidi"/>
        </w:rPr>
        <w:t xml:space="preserve">ure </w:t>
      </w:r>
      <w:r w:rsidR="00A91BEC" w:rsidRPr="008C1CB0">
        <w:rPr>
          <w:rFonts w:asciiTheme="majorBidi" w:hAnsiTheme="majorBidi" w:cstheme="majorBidi"/>
        </w:rPr>
        <w:t>3</w:t>
      </w:r>
      <w:r w:rsidRPr="008C1CB0">
        <w:rPr>
          <w:rFonts w:asciiTheme="majorBidi" w:hAnsiTheme="majorBidi" w:cstheme="majorBidi"/>
        </w:rPr>
        <w:t>. Interaction of temperature and treatment on number of germinated canola seeds; black columns represent Control and the red ones represent combination of 50,100,150 micromolars of ABA plus hydropriming. Temperatures levels are putting seeds are combination of 3 and 7 °C (cold_cool) and 20 °C (Opt).</w:t>
      </w:r>
      <w:r w:rsidR="00792C53" w:rsidRPr="008C1CB0">
        <w:rPr>
          <w:rFonts w:asciiTheme="majorBidi" w:hAnsiTheme="majorBidi" w:cstheme="majorBidi"/>
        </w:rPr>
        <w:t xml:space="preserve"> X-axis is the average of germinated seeds number (out of 50 seeds) and error bars are standard deviation.</w:t>
      </w:r>
    </w:p>
    <w:p w:rsidR="009F5FF2" w:rsidRPr="008C1CB0" w:rsidRDefault="009F5FF2" w:rsidP="008C1CB0">
      <w:pPr>
        <w:spacing w:line="480" w:lineRule="auto"/>
        <w:ind w:right="-23"/>
        <w:jc w:val="both"/>
        <w:rPr>
          <w:rFonts w:asciiTheme="majorBidi" w:hAnsiTheme="majorBidi" w:cstheme="majorBidi"/>
          <w:b/>
          <w:bCs/>
          <w:sz w:val="28"/>
          <w:szCs w:val="28"/>
        </w:rPr>
      </w:pPr>
    </w:p>
    <w:sectPr w:rsidR="009F5FF2" w:rsidRPr="008C1CB0" w:rsidSect="008C1CB0">
      <w:footerReference w:type="default" r:id="rId11"/>
      <w:pgSz w:w="12240" w:h="15840"/>
      <w:pgMar w:top="851" w:right="1467" w:bottom="993" w:left="1843" w:header="56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AA0" w:rsidRDefault="00191AA0" w:rsidP="008B09AE">
      <w:pPr>
        <w:spacing w:after="0" w:line="240" w:lineRule="auto"/>
      </w:pPr>
      <w:r>
        <w:separator/>
      </w:r>
    </w:p>
  </w:endnote>
  <w:endnote w:type="continuationSeparator" w:id="0">
    <w:p w:rsidR="00191AA0" w:rsidRDefault="00191AA0" w:rsidP="008B0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5204044"/>
      <w:docPartObj>
        <w:docPartGallery w:val="Page Numbers (Bottom of Page)"/>
        <w:docPartUnique/>
      </w:docPartObj>
    </w:sdtPr>
    <w:sdtEndPr>
      <w:rPr>
        <w:noProof/>
      </w:rPr>
    </w:sdtEndPr>
    <w:sdtContent>
      <w:p w:rsidR="00792C53" w:rsidRDefault="009D7DF6">
        <w:pPr>
          <w:pStyle w:val="Footer"/>
        </w:pPr>
        <w:r>
          <w:fldChar w:fldCharType="begin"/>
        </w:r>
        <w:r w:rsidR="00792C53">
          <w:instrText xml:space="preserve"> PAGE   \* MERGEFORMAT </w:instrText>
        </w:r>
        <w:r>
          <w:fldChar w:fldCharType="separate"/>
        </w:r>
        <w:r w:rsidR="00AF3E0C">
          <w:rPr>
            <w:noProof/>
          </w:rPr>
          <w:t>6</w:t>
        </w:r>
        <w:r>
          <w:rPr>
            <w:noProof/>
          </w:rPr>
          <w:fldChar w:fldCharType="end"/>
        </w:r>
      </w:p>
    </w:sdtContent>
  </w:sdt>
  <w:p w:rsidR="00792C53" w:rsidRDefault="00792C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AA0" w:rsidRDefault="00191AA0" w:rsidP="008B09AE">
      <w:pPr>
        <w:spacing w:after="0" w:line="240" w:lineRule="auto"/>
      </w:pPr>
      <w:r>
        <w:separator/>
      </w:r>
    </w:p>
  </w:footnote>
  <w:footnote w:type="continuationSeparator" w:id="0">
    <w:p w:rsidR="00191AA0" w:rsidRDefault="00191AA0" w:rsidP="008B09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B4F09"/>
    <w:multiLevelType w:val="hybridMultilevel"/>
    <w:tmpl w:val="8CCE64BE"/>
    <w:lvl w:ilvl="0" w:tplc="A5F05356">
      <w:start w:val="5"/>
      <w:numFmt w:val="decimal"/>
      <w:lvlText w:val="%1."/>
      <w:lvlJc w:val="left"/>
      <w:pPr>
        <w:ind w:left="-264" w:hanging="360"/>
      </w:pPr>
      <w:rPr>
        <w:rFonts w:hint="default"/>
      </w:rPr>
    </w:lvl>
    <w:lvl w:ilvl="1" w:tplc="10090019" w:tentative="1">
      <w:start w:val="1"/>
      <w:numFmt w:val="lowerLetter"/>
      <w:lvlText w:val="%2."/>
      <w:lvlJc w:val="left"/>
      <w:pPr>
        <w:ind w:left="456" w:hanging="360"/>
      </w:pPr>
    </w:lvl>
    <w:lvl w:ilvl="2" w:tplc="1009001B" w:tentative="1">
      <w:start w:val="1"/>
      <w:numFmt w:val="lowerRoman"/>
      <w:lvlText w:val="%3."/>
      <w:lvlJc w:val="right"/>
      <w:pPr>
        <w:ind w:left="1176" w:hanging="180"/>
      </w:pPr>
    </w:lvl>
    <w:lvl w:ilvl="3" w:tplc="1009000F" w:tentative="1">
      <w:start w:val="1"/>
      <w:numFmt w:val="decimal"/>
      <w:lvlText w:val="%4."/>
      <w:lvlJc w:val="left"/>
      <w:pPr>
        <w:ind w:left="1896" w:hanging="360"/>
      </w:pPr>
    </w:lvl>
    <w:lvl w:ilvl="4" w:tplc="10090019" w:tentative="1">
      <w:start w:val="1"/>
      <w:numFmt w:val="lowerLetter"/>
      <w:lvlText w:val="%5."/>
      <w:lvlJc w:val="left"/>
      <w:pPr>
        <w:ind w:left="2616" w:hanging="360"/>
      </w:pPr>
    </w:lvl>
    <w:lvl w:ilvl="5" w:tplc="1009001B" w:tentative="1">
      <w:start w:val="1"/>
      <w:numFmt w:val="lowerRoman"/>
      <w:lvlText w:val="%6."/>
      <w:lvlJc w:val="right"/>
      <w:pPr>
        <w:ind w:left="3336" w:hanging="180"/>
      </w:pPr>
    </w:lvl>
    <w:lvl w:ilvl="6" w:tplc="1009000F" w:tentative="1">
      <w:start w:val="1"/>
      <w:numFmt w:val="decimal"/>
      <w:lvlText w:val="%7."/>
      <w:lvlJc w:val="left"/>
      <w:pPr>
        <w:ind w:left="4056" w:hanging="360"/>
      </w:pPr>
    </w:lvl>
    <w:lvl w:ilvl="7" w:tplc="10090019" w:tentative="1">
      <w:start w:val="1"/>
      <w:numFmt w:val="lowerLetter"/>
      <w:lvlText w:val="%8."/>
      <w:lvlJc w:val="left"/>
      <w:pPr>
        <w:ind w:left="4776" w:hanging="360"/>
      </w:pPr>
    </w:lvl>
    <w:lvl w:ilvl="8" w:tplc="1009001B" w:tentative="1">
      <w:start w:val="1"/>
      <w:numFmt w:val="lowerRoman"/>
      <w:lvlText w:val="%9."/>
      <w:lvlJc w:val="right"/>
      <w:pPr>
        <w:ind w:left="5496" w:hanging="180"/>
      </w:pPr>
    </w:lvl>
  </w:abstractNum>
  <w:abstractNum w:abstractNumId="1">
    <w:nsid w:val="2F0876CD"/>
    <w:multiLevelType w:val="hybridMultilevel"/>
    <w:tmpl w:val="7F30C8A8"/>
    <w:lvl w:ilvl="0" w:tplc="F02EBA96">
      <w:start w:val="2"/>
      <w:numFmt w:val="decimal"/>
      <w:lvlText w:val="%1."/>
      <w:lvlJc w:val="left"/>
      <w:pPr>
        <w:ind w:left="-264" w:hanging="360"/>
      </w:pPr>
      <w:rPr>
        <w:rFonts w:hint="default"/>
      </w:rPr>
    </w:lvl>
    <w:lvl w:ilvl="1" w:tplc="10090019" w:tentative="1">
      <w:start w:val="1"/>
      <w:numFmt w:val="lowerLetter"/>
      <w:lvlText w:val="%2."/>
      <w:lvlJc w:val="left"/>
      <w:pPr>
        <w:ind w:left="456" w:hanging="360"/>
      </w:pPr>
    </w:lvl>
    <w:lvl w:ilvl="2" w:tplc="1009001B" w:tentative="1">
      <w:start w:val="1"/>
      <w:numFmt w:val="lowerRoman"/>
      <w:lvlText w:val="%3."/>
      <w:lvlJc w:val="right"/>
      <w:pPr>
        <w:ind w:left="1176" w:hanging="180"/>
      </w:pPr>
    </w:lvl>
    <w:lvl w:ilvl="3" w:tplc="1009000F" w:tentative="1">
      <w:start w:val="1"/>
      <w:numFmt w:val="decimal"/>
      <w:lvlText w:val="%4."/>
      <w:lvlJc w:val="left"/>
      <w:pPr>
        <w:ind w:left="1896" w:hanging="360"/>
      </w:pPr>
    </w:lvl>
    <w:lvl w:ilvl="4" w:tplc="10090019" w:tentative="1">
      <w:start w:val="1"/>
      <w:numFmt w:val="lowerLetter"/>
      <w:lvlText w:val="%5."/>
      <w:lvlJc w:val="left"/>
      <w:pPr>
        <w:ind w:left="2616" w:hanging="360"/>
      </w:pPr>
    </w:lvl>
    <w:lvl w:ilvl="5" w:tplc="1009001B" w:tentative="1">
      <w:start w:val="1"/>
      <w:numFmt w:val="lowerRoman"/>
      <w:lvlText w:val="%6."/>
      <w:lvlJc w:val="right"/>
      <w:pPr>
        <w:ind w:left="3336" w:hanging="180"/>
      </w:pPr>
    </w:lvl>
    <w:lvl w:ilvl="6" w:tplc="1009000F" w:tentative="1">
      <w:start w:val="1"/>
      <w:numFmt w:val="decimal"/>
      <w:lvlText w:val="%7."/>
      <w:lvlJc w:val="left"/>
      <w:pPr>
        <w:ind w:left="4056" w:hanging="360"/>
      </w:pPr>
    </w:lvl>
    <w:lvl w:ilvl="7" w:tplc="10090019" w:tentative="1">
      <w:start w:val="1"/>
      <w:numFmt w:val="lowerLetter"/>
      <w:lvlText w:val="%8."/>
      <w:lvlJc w:val="left"/>
      <w:pPr>
        <w:ind w:left="4776" w:hanging="360"/>
      </w:pPr>
    </w:lvl>
    <w:lvl w:ilvl="8" w:tplc="1009001B" w:tentative="1">
      <w:start w:val="1"/>
      <w:numFmt w:val="lowerRoman"/>
      <w:lvlText w:val="%9."/>
      <w:lvlJc w:val="right"/>
      <w:pPr>
        <w:ind w:left="5496" w:hanging="180"/>
      </w:pPr>
    </w:lvl>
  </w:abstractNum>
  <w:abstractNum w:abstractNumId="2">
    <w:nsid w:val="69397C71"/>
    <w:multiLevelType w:val="hybridMultilevel"/>
    <w:tmpl w:val="0ED6668C"/>
    <w:lvl w:ilvl="0" w:tplc="1AAA4142">
      <w:start w:val="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1"/>
    <w:footnote w:id="0"/>
  </w:footnotePr>
  <w:endnotePr>
    <w:endnote w:id="-1"/>
    <w:endnote w:id="0"/>
  </w:endnotePr>
  <w:compat/>
  <w:rsids>
    <w:rsidRoot w:val="00FC5E55"/>
    <w:rsid w:val="000905E9"/>
    <w:rsid w:val="000C2221"/>
    <w:rsid w:val="00122456"/>
    <w:rsid w:val="001310AD"/>
    <w:rsid w:val="001340C3"/>
    <w:rsid w:val="00160E0B"/>
    <w:rsid w:val="0018048D"/>
    <w:rsid w:val="00191AA0"/>
    <w:rsid w:val="001F30B9"/>
    <w:rsid w:val="00202F0A"/>
    <w:rsid w:val="00222482"/>
    <w:rsid w:val="00222620"/>
    <w:rsid w:val="002246F8"/>
    <w:rsid w:val="00231337"/>
    <w:rsid w:val="00247EB1"/>
    <w:rsid w:val="002520F5"/>
    <w:rsid w:val="002665D5"/>
    <w:rsid w:val="002D17C8"/>
    <w:rsid w:val="002F32C2"/>
    <w:rsid w:val="003042C0"/>
    <w:rsid w:val="00331BD6"/>
    <w:rsid w:val="0035347D"/>
    <w:rsid w:val="00372DD4"/>
    <w:rsid w:val="0038285C"/>
    <w:rsid w:val="00392658"/>
    <w:rsid w:val="003C5581"/>
    <w:rsid w:val="003C7B65"/>
    <w:rsid w:val="003D406F"/>
    <w:rsid w:val="003D4BE1"/>
    <w:rsid w:val="003D7D66"/>
    <w:rsid w:val="003E5709"/>
    <w:rsid w:val="003F7290"/>
    <w:rsid w:val="00402340"/>
    <w:rsid w:val="00415A4D"/>
    <w:rsid w:val="00443167"/>
    <w:rsid w:val="0048237D"/>
    <w:rsid w:val="00490D12"/>
    <w:rsid w:val="004938E4"/>
    <w:rsid w:val="004A6060"/>
    <w:rsid w:val="004C78F3"/>
    <w:rsid w:val="004F2516"/>
    <w:rsid w:val="00506C33"/>
    <w:rsid w:val="005104F9"/>
    <w:rsid w:val="0051547A"/>
    <w:rsid w:val="00520A84"/>
    <w:rsid w:val="00541B16"/>
    <w:rsid w:val="005463E2"/>
    <w:rsid w:val="00593B4C"/>
    <w:rsid w:val="005D4937"/>
    <w:rsid w:val="005F62EB"/>
    <w:rsid w:val="00605D9A"/>
    <w:rsid w:val="006206F4"/>
    <w:rsid w:val="00624C53"/>
    <w:rsid w:val="00670033"/>
    <w:rsid w:val="006B609F"/>
    <w:rsid w:val="006D0263"/>
    <w:rsid w:val="006D25B6"/>
    <w:rsid w:val="007076AC"/>
    <w:rsid w:val="0075746A"/>
    <w:rsid w:val="007908F6"/>
    <w:rsid w:val="00792C53"/>
    <w:rsid w:val="007C0B01"/>
    <w:rsid w:val="008016E2"/>
    <w:rsid w:val="00816DF2"/>
    <w:rsid w:val="008414E1"/>
    <w:rsid w:val="0088656F"/>
    <w:rsid w:val="00892F18"/>
    <w:rsid w:val="008B09AE"/>
    <w:rsid w:val="008B7D80"/>
    <w:rsid w:val="008C1CB0"/>
    <w:rsid w:val="008F5AFC"/>
    <w:rsid w:val="00900323"/>
    <w:rsid w:val="00937F2B"/>
    <w:rsid w:val="00950F38"/>
    <w:rsid w:val="00967A90"/>
    <w:rsid w:val="0097061E"/>
    <w:rsid w:val="00970D0F"/>
    <w:rsid w:val="009A690A"/>
    <w:rsid w:val="009B7BD2"/>
    <w:rsid w:val="009C757F"/>
    <w:rsid w:val="009D295B"/>
    <w:rsid w:val="009D383B"/>
    <w:rsid w:val="009D7DF6"/>
    <w:rsid w:val="009E70BE"/>
    <w:rsid w:val="009F4372"/>
    <w:rsid w:val="009F5FF2"/>
    <w:rsid w:val="00A05118"/>
    <w:rsid w:val="00A145A2"/>
    <w:rsid w:val="00A52169"/>
    <w:rsid w:val="00A53C5D"/>
    <w:rsid w:val="00A91BEC"/>
    <w:rsid w:val="00AB7048"/>
    <w:rsid w:val="00AF3E0C"/>
    <w:rsid w:val="00B069BC"/>
    <w:rsid w:val="00B36D6A"/>
    <w:rsid w:val="00B6000C"/>
    <w:rsid w:val="00BE5209"/>
    <w:rsid w:val="00BF55B0"/>
    <w:rsid w:val="00BF6507"/>
    <w:rsid w:val="00C153EC"/>
    <w:rsid w:val="00C6021B"/>
    <w:rsid w:val="00CB5EAE"/>
    <w:rsid w:val="00CD742A"/>
    <w:rsid w:val="00D02929"/>
    <w:rsid w:val="00D13857"/>
    <w:rsid w:val="00D13FD3"/>
    <w:rsid w:val="00D27598"/>
    <w:rsid w:val="00D511BE"/>
    <w:rsid w:val="00D64B50"/>
    <w:rsid w:val="00DE372C"/>
    <w:rsid w:val="00E00413"/>
    <w:rsid w:val="00E53788"/>
    <w:rsid w:val="00E90FE4"/>
    <w:rsid w:val="00EF521D"/>
    <w:rsid w:val="00F1785F"/>
    <w:rsid w:val="00F634AE"/>
    <w:rsid w:val="00F90E40"/>
    <w:rsid w:val="00FC14B6"/>
    <w:rsid w:val="00FC5E55"/>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323"/>
    <w:rPr>
      <w:rFonts w:ascii="Tahoma" w:hAnsi="Tahoma" w:cs="Tahoma"/>
      <w:sz w:val="16"/>
      <w:szCs w:val="16"/>
    </w:rPr>
  </w:style>
  <w:style w:type="paragraph" w:styleId="ListParagraph">
    <w:name w:val="List Paragraph"/>
    <w:basedOn w:val="Normal"/>
    <w:uiPriority w:val="34"/>
    <w:qFormat/>
    <w:rsid w:val="00900323"/>
    <w:pPr>
      <w:ind w:left="720"/>
      <w:contextualSpacing/>
    </w:pPr>
  </w:style>
  <w:style w:type="character" w:styleId="PlaceholderText">
    <w:name w:val="Placeholder Text"/>
    <w:basedOn w:val="DefaultParagraphFont"/>
    <w:uiPriority w:val="99"/>
    <w:semiHidden/>
    <w:rsid w:val="00605D9A"/>
    <w:rPr>
      <w:color w:val="808080"/>
    </w:rPr>
  </w:style>
  <w:style w:type="paragraph" w:styleId="Header">
    <w:name w:val="header"/>
    <w:basedOn w:val="Normal"/>
    <w:link w:val="HeaderChar"/>
    <w:uiPriority w:val="99"/>
    <w:unhideWhenUsed/>
    <w:rsid w:val="008B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9AE"/>
  </w:style>
  <w:style w:type="paragraph" w:styleId="Footer">
    <w:name w:val="footer"/>
    <w:basedOn w:val="Normal"/>
    <w:link w:val="FooterChar"/>
    <w:uiPriority w:val="99"/>
    <w:unhideWhenUsed/>
    <w:rsid w:val="008B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9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323"/>
    <w:rPr>
      <w:rFonts w:ascii="Tahoma" w:hAnsi="Tahoma" w:cs="Tahoma"/>
      <w:sz w:val="16"/>
      <w:szCs w:val="16"/>
    </w:rPr>
  </w:style>
  <w:style w:type="paragraph" w:styleId="ListParagraph">
    <w:name w:val="List Paragraph"/>
    <w:basedOn w:val="Normal"/>
    <w:uiPriority w:val="34"/>
    <w:qFormat/>
    <w:rsid w:val="00900323"/>
    <w:pPr>
      <w:ind w:left="720"/>
      <w:contextualSpacing/>
    </w:pPr>
  </w:style>
  <w:style w:type="character" w:styleId="PlaceholderText">
    <w:name w:val="Placeholder Text"/>
    <w:basedOn w:val="DefaultParagraphFont"/>
    <w:uiPriority w:val="99"/>
    <w:semiHidden/>
    <w:rsid w:val="00605D9A"/>
    <w:rPr>
      <w:color w:val="808080"/>
    </w:rPr>
  </w:style>
  <w:style w:type="paragraph" w:styleId="Header">
    <w:name w:val="header"/>
    <w:basedOn w:val="Normal"/>
    <w:link w:val="HeaderChar"/>
    <w:uiPriority w:val="99"/>
    <w:unhideWhenUsed/>
    <w:rsid w:val="008B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9AE"/>
  </w:style>
  <w:style w:type="paragraph" w:styleId="Footer">
    <w:name w:val="footer"/>
    <w:basedOn w:val="Normal"/>
    <w:link w:val="FooterChar"/>
    <w:uiPriority w:val="99"/>
    <w:unhideWhenUsed/>
    <w:rsid w:val="008B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9AE"/>
  </w:style>
</w:styles>
</file>

<file path=word/webSettings.xml><?xml version="1.0" encoding="utf-8"?>
<w:webSettings xmlns:r="http://schemas.openxmlformats.org/officeDocument/2006/relationships" xmlns:w="http://schemas.openxmlformats.org/wordprocessingml/2006/main">
  <w:divs>
    <w:div w:id="913851690">
      <w:bodyDiv w:val="1"/>
      <w:marLeft w:val="0"/>
      <w:marRight w:val="0"/>
      <w:marTop w:val="0"/>
      <w:marBottom w:val="0"/>
      <w:divBdr>
        <w:top w:val="none" w:sz="0" w:space="0" w:color="auto"/>
        <w:left w:val="none" w:sz="0" w:space="0" w:color="auto"/>
        <w:bottom w:val="none" w:sz="0" w:space="0" w:color="auto"/>
        <w:right w:val="none" w:sz="0" w:space="0" w:color="auto"/>
      </w:divBdr>
    </w:div>
    <w:div w:id="99440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9E643-448F-4D27-B9A1-DCF75AF1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Mahla</dc:creator>
  <cp:lastModifiedBy>Salman</cp:lastModifiedBy>
  <cp:revision>3</cp:revision>
  <dcterms:created xsi:type="dcterms:W3CDTF">2019-08-12T15:09:00Z</dcterms:created>
  <dcterms:modified xsi:type="dcterms:W3CDTF">2019-08-12T16:13:00Z</dcterms:modified>
</cp:coreProperties>
</file>