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center"/>
      </w:pPr>
      <w:r>
        <w:rPr>
          <w:b/>
          <w:bCs/>
          <w:sz w:val="48"/>
          <w:szCs w:val="48"/>
          <w:rFonts w:ascii="Calibri" w:cs="Calibri" w:eastAsia="Calibri" w:hAnsi="Calibri"/>
        </w:rPr>
        <w:t xml:space="preserve">Comprehensive Report: Latest Fitness Trends in the Industry</w:t>
      </w:r>
    </w:p>
    <w:p>
      <w:pPr>
        <w:spacing w:after="400"/>
      </w:pPr>
      <w:r>
        <w:rPr>
          <w:color w:val="666666"/>
          <w:sz w:val="24"/>
          <w:szCs w:val="24"/>
          <w:rFonts w:ascii="Calibri" w:cs="Calibri" w:eastAsia="Calibri" w:hAnsi="Calibri"/>
        </w:rPr>
        <w:t xml:space="preserve">1/8/2025</w:t>
      </w:r>
    </w:p>
    <w:p>
      <w:pPr>
        <w:spacing w:before="400" w:after="200"/>
      </w:pPr>
      <w:r>
        <w:rPr>
          <w:b/>
          <w:bCs/>
          <w:sz w:val="32"/>
          <w:szCs w:val="32"/>
          <w:rFonts w:ascii="Calibri" w:cs="Calibri" w:eastAsia="Calibri" w:hAnsi="Calibri"/>
        </w:rPr>
        <w:t xml:space="preserve"># Comprehensive Report: Latest Fitness Trends in the Industry</w:t>
      </w:r>
    </w:p>
    <w:p>
      <w:pPr>
        <w:spacing w:before="400" w:after="200"/>
      </w:pPr>
      <w:r>
        <w:rPr>
          <w:b/>
          <w:bCs/>
          <w:sz w:val="32"/>
          <w:szCs w:val="32"/>
          <w:rFonts w:ascii="Calibri" w:cs="Calibri" w:eastAsia="Calibri" w:hAnsi="Calibri"/>
        </w:rPr>
        <w:t xml:space="preserve"># Introduction</w:t>
      </w:r>
    </w:p>
    <w:p>
      <w:pPr>
        <w:spacing w:after="200"/>
      </w:pPr>
      <w:r>
        <w:rPr>
          <w:sz w:val="24"/>
          <w:szCs w:val="24"/>
          <w:rFonts w:ascii="Calibri" w:cs="Calibri" w:eastAsia="Calibri" w:hAnsi="Calibri"/>
        </w:rPr>
        <w:t xml:space="preserve">The fitness industry is continually evolving, driven by technological advancements, changing consumer preferences, and an increasing focus on health and wellness. Amidst a global pandemic, the emphasis on physical well-being has never been more critical. The current landscape is characterized by a blend of traditional practices and innovative solutions designed to meet the diverse needs of fitness enthusiasts worldwide. Understanding these trends is vital for fitness professionals, businesses, and consumers to stay ahead in this dynamic market.</w:t>
      </w:r>
    </w:p>
    <w:p>
      <w:pPr>
        <w:spacing w:before="400" w:after="200"/>
      </w:pPr>
      <w:r>
        <w:rPr>
          <w:b/>
          <w:bCs/>
          <w:sz w:val="32"/>
          <w:szCs w:val="32"/>
          <w:rFonts w:ascii="Calibri" w:cs="Calibri" w:eastAsia="Calibri" w:hAnsi="Calibri"/>
        </w:rPr>
        <w:t xml:space="preserve"># Overview</w:t>
      </w:r>
    </w:p>
    <w:p>
      <w:pPr>
        <w:spacing w:after="200"/>
      </w:pPr>
      <w:r>
        <w:rPr>
          <w:sz w:val="24"/>
          <w:szCs w:val="24"/>
          <w:rFonts w:ascii="Calibri" w:cs="Calibri" w:eastAsia="Calibri" w:hAnsi="Calibri"/>
        </w:rPr>
        <w:t xml:space="preserve">The fitness industry has seen a marked shift towards technology-driven solutions and personalized experiences. Key trends include the growth of virtual fitness platforms, wearable technology, and a stronger focus on mental health alongside physical fitness. Consumers are increasingly seeking convenience, accessibility, and tailored fitness regimes that align with their individual goals and lifestyles. Furthermore, the industry is witnessing a surge in community-focused fitness activities, emphasizing social interaction and support.</w:t>
      </w:r>
    </w:p>
    <w:p>
      <w:pPr>
        <w:spacing w:before="400" w:after="200"/>
      </w:pPr>
      <w:r>
        <w:rPr>
          <w:b/>
          <w:bCs/>
          <w:sz w:val="32"/>
          <w:szCs w:val="32"/>
          <w:rFonts w:ascii="Calibri" w:cs="Calibri" w:eastAsia="Calibri" w:hAnsi="Calibri"/>
        </w:rPr>
        <w:t xml:space="preserve"># Key Innovations</w:t>
      </w:r>
    </w:p>
    <w:p>
      <w:pPr>
        <w:pStyle w:val="ListParagraph"/>
        <w:numPr>
          <w:ilvl w:val="0"/>
          <w:numId w:val="1"/>
        </w:numPr>
        <w:spacing w:after="100"/>
      </w:pPr>
      <w:r>
        <w:rPr>
          <w:sz w:val="24"/>
          <w:szCs w:val="24"/>
          <w:rFonts w:ascii="Calibri" w:cs="Calibri" w:eastAsia="Calibri" w:hAnsi="Calibri"/>
        </w:rPr>
        <w:t xml:space="preserve">**Virtual Fitness Platforms**</w:t>
      </w:r>
    </w:p>
    <w:p>
      <w:pPr>
        <w:pStyle w:val="ListParagraph"/>
        <w:numPr>
          <w:ilvl w:val="0"/>
          <w:numId w:val="1"/>
        </w:numPr>
        <w:spacing w:after="100"/>
      </w:pPr>
      <w:r>
        <w:rPr>
          <w:sz w:val="24"/>
          <w:szCs w:val="24"/>
          <w:rFonts w:ascii="Calibri" w:cs="Calibri" w:eastAsia="Calibri" w:hAnsi="Calibri"/>
        </w:rPr>
        <w:t xml:space="preserve">The rise of virtual fitness platforms has transformed the industry, offering unprecedented accessibility and convenience. These platforms provide live and on-demand workout sessions, enabling users to engage with fitness content from the comfort of their homes. Companies like Peloton and Mirror have set benchmarks by integrating social elements and gamification into their offerings, enhancing user engagement and retention. The flexibility of virtual fitness has attracted a broad demographic, including those who prefer home workouts or have limited access to physical gyms.</w:t>
      </w:r>
    </w:p>
    <w:p>
      <w:pPr>
        <w:pStyle w:val="ListParagraph"/>
        <w:numPr>
          <w:ilvl w:val="0"/>
          <w:numId w:val="1"/>
        </w:numPr>
        <w:spacing w:after="100"/>
      </w:pPr>
      <w:r>
        <w:rPr>
          <w:sz w:val="24"/>
          <w:szCs w:val="24"/>
          <w:rFonts w:ascii="Calibri" w:cs="Calibri" w:eastAsia="Calibri" w:hAnsi="Calibri"/>
        </w:rPr>
        <w:t xml:space="preserve">**Wearable Technology**</w:t>
      </w:r>
    </w:p>
    <w:p>
      <w:pPr>
        <w:pStyle w:val="ListParagraph"/>
        <w:numPr>
          <w:ilvl w:val="0"/>
          <w:numId w:val="1"/>
        </w:numPr>
        <w:spacing w:after="100"/>
      </w:pPr>
      <w:r>
        <w:rPr>
          <w:sz w:val="24"/>
          <w:szCs w:val="24"/>
          <w:rFonts w:ascii="Calibri" w:cs="Calibri" w:eastAsia="Calibri" w:hAnsi="Calibri"/>
        </w:rPr>
        <w:t xml:space="preserve">Wearable fitness trackers and smartwatches have become integral tools for health monitoring. Devices from brands such as Fitbit, Garmin, and Apple provide insights into physical activity levels, heart rate, sleep patterns, and more. Advanced analytics help users understand their fitness journey and tailor their routines for optimal results. The integration of AI-powered coaching in wearables offers personalized recommendations, making fitness more accessible and effective. This trend is indicative of a broader movement towards data-driven health and wellness solutions.</w:t>
      </w:r>
    </w:p>
    <w:p>
      <w:pPr>
        <w:pStyle w:val="ListParagraph"/>
        <w:numPr>
          <w:ilvl w:val="0"/>
          <w:numId w:val="1"/>
        </w:numPr>
        <w:spacing w:after="100"/>
      </w:pPr>
      <w:r>
        <w:rPr>
          <w:sz w:val="24"/>
          <w:szCs w:val="24"/>
          <w:rFonts w:ascii="Calibri" w:cs="Calibri" w:eastAsia="Calibri" w:hAnsi="Calibri"/>
        </w:rPr>
        <w:t xml:space="preserve">**Holistic Wellness Programs**</w:t>
      </w:r>
    </w:p>
    <w:p>
      <w:pPr>
        <w:pStyle w:val="ListParagraph"/>
        <w:numPr>
          <w:ilvl w:val="0"/>
          <w:numId w:val="1"/>
        </w:numPr>
        <w:spacing w:after="100"/>
      </w:pPr>
      <w:r>
        <w:rPr>
          <w:sz w:val="24"/>
          <w:szCs w:val="24"/>
          <w:rFonts w:ascii="Calibri" w:cs="Calibri" w:eastAsia="Calibri" w:hAnsi="Calibri"/>
        </w:rPr>
        <w:t xml:space="preserve">There is a growing recognition of the interplay between physical fitness and mental health. Fitness programs now often include components addressing mental well-being, such as mindfulness and meditation sessions. Platforms like Headspace and Calm have partnered with fitness apps to offer a more comprehensive approach to health. This shift reflects a broader societal trend towards holistic wellness, emphasizing the importance of mental health alongside physical activity. Such programs are particularly appealing to those seeking stress relief and improved mental clarity in conjunction with physical fitness.</w:t>
      </w:r>
    </w:p>
    <w:p>
      <w:pPr>
        <w:spacing w:after="200"/>
      </w:pPr>
      <w:r>
        <w:rPr>
          <w:sz w:val="24"/>
          <w:szCs w:val="24"/>
          <w:rFonts w:ascii="Calibri" w:cs="Calibri" w:eastAsia="Calibri" w:hAnsi="Calibri"/>
        </w:rPr>
        <w:t xml:space="preserve">In conclusion, the fitness industry is experiencing a transformative phase with innovations that promise enhanced user experiences and outcomes. As these trends continue to evolve, stakeholders must remain adaptive and forward-thinking to capitalize on new opportunities and meet the changing demands of fitness consumers.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2025-01-08T21:28:04.187Z</dcterms:created>
  <dcterms:modified xsi:type="dcterms:W3CDTF">2025-01-08T21:28:04.187Z</dcterms:modified>
</cp:coreProperties>
</file>

<file path=docProps/custom.xml><?xml version="1.0" encoding="utf-8"?>
<Properties xmlns="http://schemas.openxmlformats.org/officeDocument/2006/custom-properties" xmlns:vt="http://schemas.openxmlformats.org/officeDocument/2006/docPropsVTypes"/>
</file>