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9A1B" w14:textId="74E44851" w:rsidR="00F263B8" w:rsidRDefault="00D601F7">
      <w:proofErr w:type="spellStart"/>
      <w:r>
        <w:t>Complemetary</w:t>
      </w:r>
      <w:proofErr w:type="spellEnd"/>
      <w:r>
        <w:t xml:space="preserve"> 1</w:t>
      </w:r>
    </w:p>
    <w:p w14:paraId="60A5361A" w14:textId="77777777" w:rsidR="00D601F7" w:rsidRPr="00D601F7" w:rsidRDefault="00D601F7" w:rsidP="00D601F7">
      <w:r w:rsidRPr="00D601F7">
        <w:t>You’ve shared very clear insights on the UAE injectable market:</w:t>
      </w:r>
    </w:p>
    <w:p w14:paraId="3D195F75" w14:textId="77777777" w:rsidR="00D601F7" w:rsidRPr="00D601F7" w:rsidRDefault="00D601F7" w:rsidP="00D601F7">
      <w:r w:rsidRPr="00D601F7">
        <w:t xml:space="preserve">• Projected to reach </w:t>
      </w:r>
      <w:r w:rsidRPr="00D601F7">
        <w:rPr>
          <w:b/>
          <w:bCs/>
        </w:rPr>
        <w:t>US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$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86.3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million by 2030</w:t>
      </w:r>
      <w:r w:rsidRPr="00D601F7">
        <w:t xml:space="preserve">, up from </w:t>
      </w:r>
      <w:r w:rsidRPr="00D601F7">
        <w:rPr>
          <w:b/>
          <w:bCs/>
        </w:rPr>
        <w:t>US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$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49.1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million in 2023</w:t>
      </w:r>
      <w:r w:rsidRPr="00D601F7">
        <w:t xml:space="preserve">, with a </w:t>
      </w:r>
      <w:r w:rsidRPr="00D601F7">
        <w:rPr>
          <w:b/>
          <w:bCs/>
        </w:rPr>
        <w:t>CAGR of 8.4%</w:t>
      </w:r>
      <w:r w:rsidRPr="00D601F7">
        <w:t xml:space="preserve"> </w:t>
      </w:r>
      <w:hyperlink r:id="rId5" w:tgtFrame="_blank" w:history="1">
        <w:r w:rsidRPr="00D601F7">
          <w:rPr>
            <w:rStyle w:val="Hyperlink"/>
          </w:rPr>
          <w:t>Wikipedia+13Grand View Research+13Grand View Research+13</w:t>
        </w:r>
      </w:hyperlink>
      <w:r w:rsidRPr="00D601F7">
        <w:br/>
        <w:t xml:space="preserve">• </w:t>
      </w:r>
      <w:r w:rsidRPr="00D601F7">
        <w:rPr>
          <w:b/>
          <w:bCs/>
        </w:rPr>
        <w:t>Botulinum toxin</w:t>
      </w:r>
      <w:r w:rsidRPr="00D601F7">
        <w:t xml:space="preserve"> led in 2023, accounting for </w:t>
      </w:r>
      <w:r w:rsidRPr="00D601F7">
        <w:rPr>
          <w:b/>
          <w:bCs/>
        </w:rPr>
        <w:t>~45.8% of revenue</w:t>
      </w:r>
      <w:r w:rsidRPr="00D601F7">
        <w:t xml:space="preserve"> </w:t>
      </w:r>
      <w:hyperlink r:id="rId6" w:tgtFrame="_blank" w:history="1">
        <w:r w:rsidRPr="00D601F7">
          <w:rPr>
            <w:rStyle w:val="Hyperlink"/>
          </w:rPr>
          <w:t>Grand View Research+3Research and Markets+3Grand View Research+3</w:t>
        </w:r>
      </w:hyperlink>
      <w:r w:rsidRPr="00D601F7">
        <w:br/>
        <w:t xml:space="preserve">• </w:t>
      </w:r>
      <w:r w:rsidRPr="00D601F7">
        <w:rPr>
          <w:b/>
          <w:bCs/>
        </w:rPr>
        <w:t>Hyaluronic Acid (HA)</w:t>
      </w:r>
      <w:r w:rsidRPr="00D601F7">
        <w:t xml:space="preserve"> is identified as the </w:t>
      </w:r>
      <w:r w:rsidRPr="00D601F7">
        <w:rPr>
          <w:b/>
          <w:bCs/>
        </w:rPr>
        <w:t>fastest growing and most lucrative</w:t>
      </w:r>
      <w:r w:rsidRPr="00D601F7">
        <w:t xml:space="preserve"> injectable segment </w:t>
      </w:r>
      <w:hyperlink r:id="rId7" w:tgtFrame="_blank" w:history="1">
        <w:r w:rsidRPr="00D601F7">
          <w:rPr>
            <w:rStyle w:val="Hyperlink"/>
          </w:rPr>
          <w:t>Straits Research+9Grand View Research+9Grand View Research+9</w:t>
        </w:r>
      </w:hyperlink>
    </w:p>
    <w:p w14:paraId="116FE772" w14:textId="77777777" w:rsidR="00D601F7" w:rsidRPr="00D601F7" w:rsidRDefault="00D601F7" w:rsidP="00D601F7">
      <w:r w:rsidRPr="00D601F7">
        <w:pict w14:anchorId="395544A6">
          <v:rect id="_x0000_i1049" style="width:0;height:1.5pt" o:hralign="center" o:hrstd="t" o:hr="t" fillcolor="#a0a0a0" stroked="f"/>
        </w:pict>
      </w:r>
    </w:p>
    <w:p w14:paraId="0D0EAF06" w14:textId="77777777" w:rsidR="00D601F7" w:rsidRPr="00D601F7" w:rsidRDefault="00D601F7" w:rsidP="00D601F7">
      <w:pPr>
        <w:rPr>
          <w:b/>
          <w:bCs/>
        </w:rPr>
      </w:pPr>
      <w:r w:rsidRPr="00D601F7">
        <w:rPr>
          <w:rFonts w:ascii="Segoe UI Emoji" w:hAnsi="Segoe UI Emoji" w:cs="Segoe UI Emoji"/>
          <w:b/>
          <w:bCs/>
        </w:rPr>
        <w:t>📌</w:t>
      </w:r>
      <w:r w:rsidRPr="00D601F7">
        <w:rPr>
          <w:b/>
          <w:bCs/>
        </w:rPr>
        <w:t xml:space="preserve"> Other Major Players &amp; Market Trends in the UAE Aesthetic Injectables Space</w:t>
      </w:r>
    </w:p>
    <w:p w14:paraId="075D2BE9" w14:textId="77777777" w:rsidR="00D601F7" w:rsidRPr="00D601F7" w:rsidRDefault="00D601F7" w:rsidP="00D601F7">
      <w:pPr>
        <w:rPr>
          <w:b/>
          <w:bCs/>
        </w:rPr>
      </w:pPr>
      <w:r w:rsidRPr="00D601F7">
        <w:rPr>
          <w:b/>
          <w:bCs/>
        </w:rPr>
        <w:t>1. Dermal Fillers Share – UAE by 2024–2030</w:t>
      </w:r>
    </w:p>
    <w:p w14:paraId="1C6A3C00" w14:textId="77777777" w:rsidR="00D601F7" w:rsidRPr="00D601F7" w:rsidRDefault="00D601F7" w:rsidP="00D601F7">
      <w:pPr>
        <w:numPr>
          <w:ilvl w:val="0"/>
          <w:numId w:val="1"/>
        </w:numPr>
      </w:pPr>
      <w:r w:rsidRPr="00D601F7">
        <w:t xml:space="preserve">The UAE dermal fillers market reached </w:t>
      </w:r>
      <w:r w:rsidRPr="00D601F7">
        <w:rPr>
          <w:b/>
          <w:bCs/>
        </w:rPr>
        <w:t>USD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33.9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million in 2024</w:t>
      </w:r>
      <w:r w:rsidRPr="00D601F7">
        <w:t xml:space="preserve"> and is expected to grow to </w:t>
      </w:r>
      <w:r w:rsidRPr="00D601F7">
        <w:rPr>
          <w:b/>
          <w:bCs/>
        </w:rPr>
        <w:t>USD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54.2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million by 2030</w:t>
      </w:r>
      <w:r w:rsidRPr="00D601F7">
        <w:t xml:space="preserve">, at a </w:t>
      </w:r>
      <w:r w:rsidRPr="00D601F7">
        <w:rPr>
          <w:b/>
          <w:bCs/>
        </w:rPr>
        <w:t>CAGR of 8.1%</w:t>
      </w:r>
      <w:r w:rsidRPr="00D601F7">
        <w:t xml:space="preserve"> </w:t>
      </w:r>
      <w:hyperlink r:id="rId8" w:tgtFrame="_blank" w:history="1">
        <w:r w:rsidRPr="00D601F7">
          <w:rPr>
            <w:rStyle w:val="Hyperlink"/>
          </w:rPr>
          <w:t>Fortune Business Insights+11Grand View Research+11Grand View Research+11</w:t>
        </w:r>
      </w:hyperlink>
    </w:p>
    <w:p w14:paraId="328C81E0" w14:textId="77777777" w:rsidR="00D601F7" w:rsidRPr="00D601F7" w:rsidRDefault="00D601F7" w:rsidP="00D601F7">
      <w:pPr>
        <w:numPr>
          <w:ilvl w:val="0"/>
          <w:numId w:val="1"/>
        </w:numPr>
      </w:pPr>
      <w:r w:rsidRPr="00D601F7">
        <w:t xml:space="preserve">Within fillers, </w:t>
      </w:r>
      <w:r w:rsidRPr="00D601F7">
        <w:rPr>
          <w:b/>
          <w:bCs/>
        </w:rPr>
        <w:t>HA</w:t>
      </w:r>
      <w:r w:rsidRPr="00D601F7">
        <w:t xml:space="preserve"> dominates revenue in 2024, while </w:t>
      </w:r>
      <w:r w:rsidRPr="00D601F7">
        <w:rPr>
          <w:b/>
          <w:bCs/>
        </w:rPr>
        <w:t xml:space="preserve">Calcium </w:t>
      </w:r>
      <w:proofErr w:type="spellStart"/>
      <w:r w:rsidRPr="00D601F7">
        <w:rPr>
          <w:b/>
          <w:bCs/>
        </w:rPr>
        <w:t>Hydroxylapatite</w:t>
      </w:r>
      <w:proofErr w:type="spellEnd"/>
      <w:r w:rsidRPr="00D601F7">
        <w:rPr>
          <w:b/>
          <w:bCs/>
        </w:rPr>
        <w:t xml:space="preserve"> (CaHA)</w:t>
      </w:r>
      <w:r w:rsidRPr="00D601F7">
        <w:t xml:space="preserve"> is projected to grow fastest in coming years </w:t>
      </w:r>
      <w:hyperlink r:id="rId9" w:tgtFrame="_blank" w:history="1">
        <w:r w:rsidRPr="00D601F7">
          <w:rPr>
            <w:rStyle w:val="Hyperlink"/>
          </w:rPr>
          <w:t>Grand View Research+2Grand View Research+2Straits R</w:t>
        </w:r>
        <w:r w:rsidRPr="00D601F7">
          <w:rPr>
            <w:rStyle w:val="Hyperlink"/>
          </w:rPr>
          <w:t>e</w:t>
        </w:r>
        <w:r w:rsidRPr="00D601F7">
          <w:rPr>
            <w:rStyle w:val="Hyperlink"/>
          </w:rPr>
          <w:t>search+2</w:t>
        </w:r>
      </w:hyperlink>
    </w:p>
    <w:p w14:paraId="535F38DA" w14:textId="77777777" w:rsidR="00D601F7" w:rsidRPr="00D601F7" w:rsidRDefault="00D601F7" w:rsidP="00D601F7">
      <w:pPr>
        <w:rPr>
          <w:b/>
          <w:bCs/>
        </w:rPr>
      </w:pPr>
      <w:r w:rsidRPr="00D601F7">
        <w:rPr>
          <w:b/>
          <w:bCs/>
        </w:rPr>
        <w:t>2. Regional Context: Middle East &amp; Africa (MEA)</w:t>
      </w:r>
    </w:p>
    <w:p w14:paraId="0714F22B" w14:textId="77777777" w:rsidR="00D601F7" w:rsidRPr="00D601F7" w:rsidRDefault="00D601F7" w:rsidP="00D601F7">
      <w:pPr>
        <w:numPr>
          <w:ilvl w:val="0"/>
          <w:numId w:val="2"/>
        </w:numPr>
      </w:pPr>
      <w:r w:rsidRPr="00D601F7">
        <w:t xml:space="preserve">MEA injectable market </w:t>
      </w:r>
      <w:proofErr w:type="spellStart"/>
      <w:r w:rsidRPr="00D601F7">
        <w:t>totaled</w:t>
      </w:r>
      <w:proofErr w:type="spellEnd"/>
      <w:r w:rsidRPr="00D601F7">
        <w:t xml:space="preserve"> </w:t>
      </w:r>
      <w:r w:rsidRPr="00D601F7">
        <w:rPr>
          <w:b/>
          <w:bCs/>
        </w:rPr>
        <w:t>USD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287.9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million in 2023</w:t>
      </w:r>
      <w:r w:rsidRPr="00D601F7">
        <w:t xml:space="preserve">, forecast to reach </w:t>
      </w:r>
      <w:r w:rsidRPr="00D601F7">
        <w:rPr>
          <w:b/>
          <w:bCs/>
        </w:rPr>
        <w:t>USD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503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million by 2030</w:t>
      </w:r>
      <w:r w:rsidRPr="00D601F7">
        <w:t xml:space="preserve"> (≈</w:t>
      </w:r>
      <w:r w:rsidRPr="00D601F7">
        <w:rPr>
          <w:rFonts w:ascii="Arial" w:hAnsi="Arial" w:cs="Arial"/>
        </w:rPr>
        <w:t> </w:t>
      </w:r>
      <w:r w:rsidRPr="00D601F7">
        <w:t xml:space="preserve">8.3% CAGR) </w:t>
      </w:r>
      <w:hyperlink r:id="rId10" w:tgtFrame="_blank" w:history="1">
        <w:r w:rsidRPr="00D601F7">
          <w:rPr>
            <w:rStyle w:val="Hyperlink"/>
          </w:rPr>
          <w:t>Grand View Research</w:t>
        </w:r>
      </w:hyperlink>
    </w:p>
    <w:p w14:paraId="499B0F79" w14:textId="77777777" w:rsidR="00D601F7" w:rsidRPr="00D601F7" w:rsidRDefault="00D601F7" w:rsidP="00D601F7">
      <w:pPr>
        <w:numPr>
          <w:ilvl w:val="0"/>
          <w:numId w:val="2"/>
        </w:numPr>
      </w:pPr>
      <w:r w:rsidRPr="00D601F7">
        <w:rPr>
          <w:b/>
          <w:bCs/>
        </w:rPr>
        <w:t>Botulinum toxin</w:t>
      </w:r>
      <w:r w:rsidRPr="00D601F7">
        <w:t xml:space="preserve"> again leads the segment; </w:t>
      </w:r>
      <w:r w:rsidRPr="00D601F7">
        <w:rPr>
          <w:b/>
          <w:bCs/>
        </w:rPr>
        <w:t>HA</w:t>
      </w:r>
      <w:r w:rsidRPr="00D601F7">
        <w:t xml:space="preserve"> is fastest-growing across the region </w:t>
      </w:r>
      <w:hyperlink r:id="rId11" w:tgtFrame="_blank" w:history="1">
        <w:r w:rsidRPr="00D601F7">
          <w:rPr>
            <w:rStyle w:val="Hyperlink"/>
          </w:rPr>
          <w:t>Research and Markets+4Grand View Research+4Grand View Research+4</w:t>
        </w:r>
      </w:hyperlink>
    </w:p>
    <w:p w14:paraId="5CAD631B" w14:textId="77777777" w:rsidR="00D601F7" w:rsidRPr="00D601F7" w:rsidRDefault="00D601F7" w:rsidP="00D601F7">
      <w:pPr>
        <w:rPr>
          <w:b/>
          <w:bCs/>
        </w:rPr>
      </w:pPr>
      <w:r w:rsidRPr="00D601F7">
        <w:rPr>
          <w:b/>
          <w:bCs/>
        </w:rPr>
        <w:t>3. Global Dynamics</w:t>
      </w:r>
    </w:p>
    <w:p w14:paraId="02BFEDF6" w14:textId="77777777" w:rsidR="00D601F7" w:rsidRPr="00D601F7" w:rsidRDefault="00D601F7" w:rsidP="00D601F7">
      <w:pPr>
        <w:numPr>
          <w:ilvl w:val="0"/>
          <w:numId w:val="3"/>
        </w:numPr>
      </w:pPr>
      <w:r w:rsidRPr="00D601F7">
        <w:t xml:space="preserve">Global aesthetic injectable market is expected to grow from </w:t>
      </w:r>
      <w:r w:rsidRPr="00D601F7">
        <w:rPr>
          <w:b/>
          <w:bCs/>
        </w:rPr>
        <w:t>USD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10.99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billion in 2023</w:t>
      </w:r>
      <w:r w:rsidRPr="00D601F7">
        <w:t xml:space="preserve"> to </w:t>
      </w:r>
      <w:r w:rsidRPr="00D601F7">
        <w:rPr>
          <w:b/>
          <w:bCs/>
        </w:rPr>
        <w:t>USD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24.13</w:t>
      </w:r>
      <w:r w:rsidRPr="00D601F7">
        <w:rPr>
          <w:rFonts w:ascii="Arial" w:hAnsi="Arial" w:cs="Arial"/>
          <w:b/>
          <w:bCs/>
        </w:rPr>
        <w:t> </w:t>
      </w:r>
      <w:r w:rsidRPr="00D601F7">
        <w:rPr>
          <w:b/>
          <w:bCs/>
        </w:rPr>
        <w:t>billion by 2030</w:t>
      </w:r>
      <w:r w:rsidRPr="00D601F7">
        <w:t xml:space="preserve"> (≈</w:t>
      </w:r>
      <w:r w:rsidRPr="00D601F7">
        <w:rPr>
          <w:rFonts w:ascii="Arial" w:hAnsi="Arial" w:cs="Arial"/>
        </w:rPr>
        <w:t> </w:t>
      </w:r>
      <w:r w:rsidRPr="00D601F7">
        <w:t xml:space="preserve">11.9% CAGR) </w:t>
      </w:r>
      <w:hyperlink r:id="rId12" w:tgtFrame="_blank" w:history="1">
        <w:r w:rsidRPr="00D601F7">
          <w:rPr>
            <w:rStyle w:val="Hyperlink"/>
          </w:rPr>
          <w:t>Grand View Research+1Grand View Research+1</w:t>
        </w:r>
      </w:hyperlink>
    </w:p>
    <w:p w14:paraId="1818A01B" w14:textId="77777777" w:rsidR="00D601F7" w:rsidRPr="00D601F7" w:rsidRDefault="00D601F7" w:rsidP="00D601F7">
      <w:pPr>
        <w:numPr>
          <w:ilvl w:val="0"/>
          <w:numId w:val="3"/>
        </w:numPr>
      </w:pPr>
      <w:r w:rsidRPr="00D601F7">
        <w:t xml:space="preserve">Botulinum toxin segment led avg. revenue globally; </w:t>
      </w:r>
      <w:r w:rsidRPr="00D601F7">
        <w:rPr>
          <w:b/>
          <w:bCs/>
        </w:rPr>
        <w:t>HA showing fastest CAGR over entire forecast</w:t>
      </w:r>
      <w:r w:rsidRPr="00D601F7">
        <w:t xml:space="preserve"> </w:t>
      </w:r>
      <w:hyperlink r:id="rId13" w:tgtFrame="_blank" w:history="1">
        <w:r w:rsidRPr="00D601F7">
          <w:rPr>
            <w:rStyle w:val="Hyperlink"/>
          </w:rPr>
          <w:t xml:space="preserve">Grand View </w:t>
        </w:r>
        <w:proofErr w:type="spellStart"/>
        <w:r w:rsidRPr="00D601F7">
          <w:rPr>
            <w:rStyle w:val="Hyperlink"/>
          </w:rPr>
          <w:t>Research</w:t>
        </w:r>
      </w:hyperlink>
      <w:hyperlink r:id="rId14" w:tgtFrame="_blank" w:history="1">
        <w:r w:rsidRPr="00D601F7">
          <w:rPr>
            <w:rStyle w:val="Hyperlink"/>
          </w:rPr>
          <w:t>Research</w:t>
        </w:r>
        <w:proofErr w:type="spellEnd"/>
        <w:r w:rsidRPr="00D601F7">
          <w:rPr>
            <w:rStyle w:val="Hyperlink"/>
          </w:rPr>
          <w:t xml:space="preserve"> and Markets</w:t>
        </w:r>
      </w:hyperlink>
    </w:p>
    <w:p w14:paraId="03C2E5F6" w14:textId="77777777" w:rsidR="00D601F7" w:rsidRPr="00D601F7" w:rsidRDefault="00D601F7" w:rsidP="00D601F7">
      <w:r w:rsidRPr="00D601F7">
        <w:pict w14:anchorId="17377869">
          <v:rect id="_x0000_i1050" style="width:0;height:1.5pt" o:hralign="center" o:hrstd="t" o:hr="t" fillcolor="#a0a0a0" stroked="f"/>
        </w:pict>
      </w:r>
    </w:p>
    <w:p w14:paraId="66FCB0AF" w14:textId="77777777" w:rsidR="00D601F7" w:rsidRPr="00D601F7" w:rsidRDefault="00D601F7" w:rsidP="00D601F7">
      <w:pPr>
        <w:rPr>
          <w:b/>
          <w:bCs/>
        </w:rPr>
      </w:pPr>
      <w:r w:rsidRPr="00D601F7">
        <w:rPr>
          <w:rFonts w:ascii="Segoe UI Emoji" w:hAnsi="Segoe UI Emoji" w:cs="Segoe UI Emoji"/>
          <w:b/>
          <w:bCs/>
        </w:rPr>
        <w:t>🏢</w:t>
      </w:r>
      <w:r w:rsidRPr="00D601F7">
        <w:rPr>
          <w:b/>
          <w:bCs/>
        </w:rPr>
        <w:t xml:space="preserve"> Leading Companies in UAE Injection Market</w:t>
      </w:r>
    </w:p>
    <w:p w14:paraId="07130AC3" w14:textId="77777777" w:rsidR="00D601F7" w:rsidRPr="00D601F7" w:rsidRDefault="00D601F7" w:rsidP="00D601F7">
      <w:pPr>
        <w:rPr>
          <w:b/>
          <w:bCs/>
        </w:rPr>
      </w:pPr>
      <w:r w:rsidRPr="00D601F7">
        <w:rPr>
          <w:b/>
          <w:bCs/>
        </w:rPr>
        <w:t>Key global suppliers active or likely present in UAE:</w:t>
      </w:r>
    </w:p>
    <w:p w14:paraId="00907E83" w14:textId="77777777" w:rsidR="00D601F7" w:rsidRPr="00D601F7" w:rsidRDefault="00D601F7" w:rsidP="00D601F7">
      <w:pPr>
        <w:numPr>
          <w:ilvl w:val="0"/>
          <w:numId w:val="4"/>
        </w:numPr>
      </w:pPr>
      <w:r w:rsidRPr="00D601F7">
        <w:rPr>
          <w:b/>
          <w:bCs/>
        </w:rPr>
        <w:t>Galderma Group AG</w:t>
      </w:r>
      <w:r w:rsidRPr="00D601F7">
        <w:t xml:space="preserve"> (Restylane, Juvéderm)</w:t>
      </w:r>
    </w:p>
    <w:p w14:paraId="42520663" w14:textId="77777777" w:rsidR="00D601F7" w:rsidRPr="00D601F7" w:rsidRDefault="00D601F7" w:rsidP="00D601F7">
      <w:pPr>
        <w:numPr>
          <w:ilvl w:val="0"/>
          <w:numId w:val="4"/>
        </w:numPr>
      </w:pPr>
      <w:r w:rsidRPr="00D601F7">
        <w:rPr>
          <w:b/>
          <w:bCs/>
        </w:rPr>
        <w:lastRenderedPageBreak/>
        <w:t>Merz Pharma</w:t>
      </w:r>
    </w:p>
    <w:p w14:paraId="5FCBD08B" w14:textId="77777777" w:rsidR="00D601F7" w:rsidRPr="00D601F7" w:rsidRDefault="00D601F7" w:rsidP="00D601F7">
      <w:pPr>
        <w:numPr>
          <w:ilvl w:val="0"/>
          <w:numId w:val="4"/>
        </w:numPr>
      </w:pPr>
      <w:r w:rsidRPr="00D601F7">
        <w:rPr>
          <w:b/>
          <w:bCs/>
        </w:rPr>
        <w:t>Ipsen / Allergan</w:t>
      </w:r>
      <w:r w:rsidRPr="00D601F7">
        <w:t xml:space="preserve"> (Botox, Dysport, etc.)</w:t>
      </w:r>
    </w:p>
    <w:p w14:paraId="290C3BDD" w14:textId="77777777" w:rsidR="00D601F7" w:rsidRPr="00D601F7" w:rsidRDefault="00D601F7" w:rsidP="00D601F7">
      <w:pPr>
        <w:numPr>
          <w:ilvl w:val="0"/>
          <w:numId w:val="4"/>
        </w:numPr>
      </w:pPr>
      <w:proofErr w:type="spellStart"/>
      <w:r w:rsidRPr="00D601F7">
        <w:rPr>
          <w:b/>
          <w:bCs/>
        </w:rPr>
        <w:t>Revance</w:t>
      </w:r>
      <w:proofErr w:type="spellEnd"/>
      <w:r w:rsidRPr="00D601F7">
        <w:rPr>
          <w:b/>
          <w:bCs/>
        </w:rPr>
        <w:t xml:space="preserve"> Therapeutics, Sinclair Pharma, </w:t>
      </w:r>
      <w:proofErr w:type="spellStart"/>
      <w:r w:rsidRPr="00D601F7">
        <w:rPr>
          <w:b/>
          <w:bCs/>
        </w:rPr>
        <w:t>Prollenium</w:t>
      </w:r>
      <w:proofErr w:type="spellEnd"/>
      <w:r w:rsidRPr="00D601F7">
        <w:rPr>
          <w:b/>
          <w:bCs/>
        </w:rPr>
        <w:t xml:space="preserve"> Medical, Suneva Medical, </w:t>
      </w:r>
      <w:proofErr w:type="spellStart"/>
      <w:r w:rsidRPr="00D601F7">
        <w:rPr>
          <w:b/>
          <w:bCs/>
        </w:rPr>
        <w:t>Medytox</w:t>
      </w:r>
      <w:proofErr w:type="spellEnd"/>
      <w:r w:rsidRPr="00D601F7">
        <w:t xml:space="preserve"> </w:t>
      </w:r>
      <w:hyperlink r:id="rId15" w:tgtFrame="_blank" w:history="1">
        <w:r w:rsidRPr="00D601F7">
          <w:rPr>
            <w:rStyle w:val="Hyperlink"/>
          </w:rPr>
          <w:t>P&amp;S Intelligence+6Grand View Research+6Grand View Research+6</w:t>
        </w:r>
      </w:hyperlink>
      <w:hyperlink r:id="rId16" w:tgtFrame="_blank" w:history="1">
        <w:r w:rsidRPr="00D601F7">
          <w:rPr>
            <w:rStyle w:val="Hyperlink"/>
          </w:rPr>
          <w:t>Grand View Research</w:t>
        </w:r>
      </w:hyperlink>
    </w:p>
    <w:p w14:paraId="55615F2E" w14:textId="77777777" w:rsidR="00D601F7" w:rsidRPr="00D601F7" w:rsidRDefault="00D601F7" w:rsidP="00D601F7">
      <w:pPr>
        <w:rPr>
          <w:b/>
          <w:bCs/>
        </w:rPr>
      </w:pPr>
      <w:r w:rsidRPr="00D601F7">
        <w:rPr>
          <w:b/>
          <w:bCs/>
        </w:rPr>
        <w:t>UAE/Regional-focused brands and distributors:</w:t>
      </w:r>
    </w:p>
    <w:p w14:paraId="138D5602" w14:textId="77777777" w:rsidR="00D601F7" w:rsidRPr="00D601F7" w:rsidRDefault="00D601F7" w:rsidP="00D601F7">
      <w:pPr>
        <w:numPr>
          <w:ilvl w:val="0"/>
          <w:numId w:val="5"/>
        </w:numPr>
      </w:pPr>
      <w:proofErr w:type="spellStart"/>
      <w:r w:rsidRPr="00D601F7">
        <w:rPr>
          <w:b/>
          <w:bCs/>
        </w:rPr>
        <w:t>Thumbay</w:t>
      </w:r>
      <w:proofErr w:type="spellEnd"/>
      <w:r w:rsidRPr="00D601F7">
        <w:rPr>
          <w:b/>
          <w:bCs/>
        </w:rPr>
        <w:t xml:space="preserve"> Marketing &amp; Distribution Company (TMDC)</w:t>
      </w:r>
      <w:r w:rsidRPr="00D601F7">
        <w:t xml:space="preserve">: a major UAE-based healthcare product distributor with experience across pharmaceuticals, medical devices, and possibly aesthetic injectables lines </w:t>
      </w:r>
      <w:hyperlink r:id="rId17" w:tgtFrame="_blank" w:history="1">
        <w:r w:rsidRPr="00D601F7">
          <w:rPr>
            <w:rStyle w:val="Hyperlink"/>
          </w:rPr>
          <w:t>Wikipedia</w:t>
        </w:r>
      </w:hyperlink>
    </w:p>
    <w:p w14:paraId="30294C97" w14:textId="77777777" w:rsidR="00D601F7" w:rsidRPr="00D601F7" w:rsidRDefault="00D601F7" w:rsidP="00D601F7">
      <w:pPr>
        <w:numPr>
          <w:ilvl w:val="0"/>
          <w:numId w:val="5"/>
        </w:numPr>
      </w:pPr>
      <w:r w:rsidRPr="00D601F7">
        <w:rPr>
          <w:b/>
          <w:bCs/>
        </w:rPr>
        <w:t>NMC Trading (part of NMC Health)</w:t>
      </w:r>
      <w:r w:rsidRPr="00D601F7">
        <w:t xml:space="preserve">: operates wholesale of pharmaceuticals, medical, and cosmetic supplies—potential distributor for injectables </w:t>
      </w:r>
      <w:hyperlink r:id="rId18" w:tgtFrame="_blank" w:history="1">
        <w:r w:rsidRPr="00D601F7">
          <w:rPr>
            <w:rStyle w:val="Hyperlink"/>
          </w:rPr>
          <w:t>Wikipedia</w:t>
        </w:r>
      </w:hyperlink>
    </w:p>
    <w:p w14:paraId="3B6C09BC" w14:textId="77777777" w:rsidR="00D601F7" w:rsidRPr="00D601F7" w:rsidRDefault="00D601F7" w:rsidP="00D601F7">
      <w:pPr>
        <w:numPr>
          <w:ilvl w:val="0"/>
          <w:numId w:val="5"/>
        </w:numPr>
      </w:pPr>
      <w:proofErr w:type="spellStart"/>
      <w:r w:rsidRPr="00D601F7">
        <w:rPr>
          <w:b/>
          <w:bCs/>
        </w:rPr>
        <w:t>Julphar</w:t>
      </w:r>
      <w:proofErr w:type="spellEnd"/>
      <w:r w:rsidRPr="00D601F7">
        <w:t xml:space="preserve">: UAE-based pharmaceutical producer, known regionally for medical products; may have or partner to distribute MENA-sourced injectables </w:t>
      </w:r>
      <w:hyperlink r:id="rId19" w:tgtFrame="_blank" w:history="1">
        <w:r w:rsidRPr="00D601F7">
          <w:rPr>
            <w:rStyle w:val="Hyperlink"/>
          </w:rPr>
          <w:t>Wikipedia</w:t>
        </w:r>
      </w:hyperlink>
    </w:p>
    <w:p w14:paraId="3ABE32B6" w14:textId="77777777" w:rsidR="00D601F7" w:rsidRPr="00D601F7" w:rsidRDefault="00D601F7" w:rsidP="00D601F7">
      <w:r w:rsidRPr="00D601F7">
        <w:pict w14:anchorId="46132165">
          <v:rect id="_x0000_i1051" style="width:0;height:1.5pt" o:hralign="center" o:hrstd="t" o:hr="t" fillcolor="#a0a0a0" stroked="f"/>
        </w:pict>
      </w:r>
    </w:p>
    <w:p w14:paraId="2DAC398C" w14:textId="77777777" w:rsidR="00D601F7" w:rsidRPr="00D601F7" w:rsidRDefault="00D601F7" w:rsidP="00D601F7">
      <w:pPr>
        <w:rPr>
          <w:b/>
          <w:bCs/>
        </w:rPr>
      </w:pPr>
      <w:r w:rsidRPr="00D601F7">
        <w:rPr>
          <w:rFonts w:ascii="Segoe UI Emoji" w:hAnsi="Segoe UI Emoji" w:cs="Segoe UI Emoji"/>
          <w:b/>
          <w:bCs/>
        </w:rPr>
        <w:t>🧭</w:t>
      </w:r>
      <w:r w:rsidRPr="00D601F7">
        <w:rPr>
          <w:b/>
          <w:bCs/>
        </w:rPr>
        <w:t xml:space="preserve"> Strategic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4456"/>
      </w:tblGrid>
      <w:tr w:rsidR="00D601F7" w:rsidRPr="00D601F7" w14:paraId="72F878FA" w14:textId="77777777" w:rsidTr="00D60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88A00" w14:textId="77777777" w:rsidR="00D601F7" w:rsidRPr="00D601F7" w:rsidRDefault="00D601F7" w:rsidP="00D601F7">
            <w:pPr>
              <w:rPr>
                <w:b/>
                <w:bCs/>
              </w:rPr>
            </w:pPr>
            <w:r w:rsidRPr="00D601F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42E930" w14:textId="77777777" w:rsidR="00D601F7" w:rsidRPr="00D601F7" w:rsidRDefault="00D601F7" w:rsidP="00D601F7">
            <w:pPr>
              <w:rPr>
                <w:b/>
                <w:bCs/>
              </w:rPr>
            </w:pPr>
            <w:r w:rsidRPr="00D601F7">
              <w:rPr>
                <w:b/>
                <w:bCs/>
              </w:rPr>
              <w:t>Insight</w:t>
            </w:r>
          </w:p>
        </w:tc>
      </w:tr>
      <w:tr w:rsidR="00D601F7" w:rsidRPr="00D601F7" w14:paraId="7B45EF58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04E8" w14:textId="77777777" w:rsidR="00D601F7" w:rsidRPr="00D601F7" w:rsidRDefault="00D601F7" w:rsidP="00D601F7">
            <w:r w:rsidRPr="00D601F7">
              <w:rPr>
                <w:b/>
                <w:bCs/>
              </w:rPr>
              <w:t>2023 Base Market (UAE)</w:t>
            </w:r>
          </w:p>
        </w:tc>
        <w:tc>
          <w:tcPr>
            <w:tcW w:w="0" w:type="auto"/>
            <w:vAlign w:val="center"/>
            <w:hideMark/>
          </w:tcPr>
          <w:p w14:paraId="36371C50" w14:textId="77777777" w:rsidR="00D601F7" w:rsidRPr="00D601F7" w:rsidRDefault="00D601F7" w:rsidP="00D601F7">
            <w:r w:rsidRPr="00D601F7">
              <w:t>USD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49.1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m (Injectables)</w:t>
            </w:r>
          </w:p>
        </w:tc>
      </w:tr>
      <w:tr w:rsidR="00D601F7" w:rsidRPr="00D601F7" w14:paraId="4C69DD0F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EB58" w14:textId="77777777" w:rsidR="00D601F7" w:rsidRPr="00D601F7" w:rsidRDefault="00D601F7" w:rsidP="00D601F7">
            <w:r w:rsidRPr="00D601F7">
              <w:rPr>
                <w:b/>
                <w:bCs/>
              </w:rPr>
              <w:t>2030 Forecast (UAE)</w:t>
            </w:r>
          </w:p>
        </w:tc>
        <w:tc>
          <w:tcPr>
            <w:tcW w:w="0" w:type="auto"/>
            <w:vAlign w:val="center"/>
            <w:hideMark/>
          </w:tcPr>
          <w:p w14:paraId="0F8069DC" w14:textId="77777777" w:rsidR="00D601F7" w:rsidRPr="00D601F7" w:rsidRDefault="00D601F7" w:rsidP="00D601F7">
            <w:r w:rsidRPr="00D601F7">
              <w:t>USD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86.3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m, CAGR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8.4%</w:t>
            </w:r>
          </w:p>
        </w:tc>
      </w:tr>
      <w:tr w:rsidR="00D601F7" w:rsidRPr="00D601F7" w14:paraId="3880EFDC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74E0" w14:textId="77777777" w:rsidR="00D601F7" w:rsidRPr="00D601F7" w:rsidRDefault="00D601F7" w:rsidP="00D601F7">
            <w:r w:rsidRPr="00D601F7">
              <w:rPr>
                <w:b/>
                <w:bCs/>
              </w:rPr>
              <w:t>Largest Segment by Revenue</w:t>
            </w:r>
          </w:p>
        </w:tc>
        <w:tc>
          <w:tcPr>
            <w:tcW w:w="0" w:type="auto"/>
            <w:vAlign w:val="center"/>
            <w:hideMark/>
          </w:tcPr>
          <w:p w14:paraId="3A5A627C" w14:textId="77777777" w:rsidR="00D601F7" w:rsidRPr="00D601F7" w:rsidRDefault="00D601F7" w:rsidP="00D601F7">
            <w:r w:rsidRPr="00D601F7">
              <w:t>Botulinum toxin (~45</w:t>
            </w:r>
            <w:r w:rsidRPr="00D601F7">
              <w:noBreakHyphen/>
              <w:t>46%)</w:t>
            </w:r>
          </w:p>
        </w:tc>
      </w:tr>
      <w:tr w:rsidR="00D601F7" w:rsidRPr="00D601F7" w14:paraId="692C1C4F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A955" w14:textId="77777777" w:rsidR="00D601F7" w:rsidRPr="00D601F7" w:rsidRDefault="00D601F7" w:rsidP="00D601F7">
            <w:r w:rsidRPr="00D601F7">
              <w:rPr>
                <w:b/>
                <w:bCs/>
              </w:rPr>
              <w:t>Fastest Growth Segment</w:t>
            </w:r>
          </w:p>
        </w:tc>
        <w:tc>
          <w:tcPr>
            <w:tcW w:w="0" w:type="auto"/>
            <w:vAlign w:val="center"/>
            <w:hideMark/>
          </w:tcPr>
          <w:p w14:paraId="2732F6A0" w14:textId="77777777" w:rsidR="00D601F7" w:rsidRPr="00D601F7" w:rsidRDefault="00D601F7" w:rsidP="00D601F7">
            <w:r w:rsidRPr="00D601F7">
              <w:t>Hyaluronic Acid (HA) fillers</w:t>
            </w:r>
          </w:p>
        </w:tc>
      </w:tr>
      <w:tr w:rsidR="00D601F7" w:rsidRPr="00D601F7" w14:paraId="7481A2D2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E7C7" w14:textId="77777777" w:rsidR="00D601F7" w:rsidRPr="00D601F7" w:rsidRDefault="00D601F7" w:rsidP="00D601F7">
            <w:r w:rsidRPr="00D601F7">
              <w:rPr>
                <w:b/>
                <w:bCs/>
              </w:rPr>
              <w:t>Key Global Suppliers</w:t>
            </w:r>
          </w:p>
        </w:tc>
        <w:tc>
          <w:tcPr>
            <w:tcW w:w="0" w:type="auto"/>
            <w:vAlign w:val="center"/>
            <w:hideMark/>
          </w:tcPr>
          <w:p w14:paraId="27369868" w14:textId="77777777" w:rsidR="00D601F7" w:rsidRPr="00D601F7" w:rsidRDefault="00D601F7" w:rsidP="00D601F7">
            <w:r w:rsidRPr="00D601F7">
              <w:t>Galderma, Allergan/Ipsen, Merz, etc.</w:t>
            </w:r>
          </w:p>
        </w:tc>
      </w:tr>
      <w:tr w:rsidR="00D601F7" w:rsidRPr="00D601F7" w14:paraId="30A86C79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58B6" w14:textId="77777777" w:rsidR="00D601F7" w:rsidRPr="00D601F7" w:rsidRDefault="00D601F7" w:rsidP="00D601F7">
            <w:r w:rsidRPr="00D601F7">
              <w:rPr>
                <w:b/>
                <w:bCs/>
              </w:rPr>
              <w:t>Regional Distributor Examples</w:t>
            </w:r>
          </w:p>
        </w:tc>
        <w:tc>
          <w:tcPr>
            <w:tcW w:w="0" w:type="auto"/>
            <w:vAlign w:val="center"/>
            <w:hideMark/>
          </w:tcPr>
          <w:p w14:paraId="216812DD" w14:textId="77777777" w:rsidR="00D601F7" w:rsidRPr="00D601F7" w:rsidRDefault="00D601F7" w:rsidP="00D601F7">
            <w:proofErr w:type="spellStart"/>
            <w:r w:rsidRPr="00D601F7">
              <w:t>Thumbay</w:t>
            </w:r>
            <w:proofErr w:type="spellEnd"/>
            <w:r w:rsidRPr="00D601F7">
              <w:t xml:space="preserve"> TMDC, NMC Trading</w:t>
            </w:r>
          </w:p>
        </w:tc>
      </w:tr>
      <w:tr w:rsidR="00D601F7" w:rsidRPr="00D601F7" w14:paraId="765A3B9F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1CAC" w14:textId="77777777" w:rsidR="00D601F7" w:rsidRPr="00D601F7" w:rsidRDefault="00D601F7" w:rsidP="00D601F7">
            <w:r w:rsidRPr="00D601F7">
              <w:rPr>
                <w:b/>
                <w:bCs/>
              </w:rPr>
              <w:t>Market Share Context</w:t>
            </w:r>
          </w:p>
        </w:tc>
        <w:tc>
          <w:tcPr>
            <w:tcW w:w="0" w:type="auto"/>
            <w:vAlign w:val="center"/>
            <w:hideMark/>
          </w:tcPr>
          <w:p w14:paraId="2A96CD99" w14:textId="77777777" w:rsidR="00D601F7" w:rsidRPr="00D601F7" w:rsidRDefault="00D601F7" w:rsidP="00D601F7">
            <w:r w:rsidRPr="00D601F7">
              <w:t>UAE ~0.4%–0.6% of global injectables</w:t>
            </w:r>
          </w:p>
        </w:tc>
      </w:tr>
      <w:tr w:rsidR="00D601F7" w:rsidRPr="00D601F7" w14:paraId="7E3A908C" w14:textId="77777777" w:rsidTr="00D6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492E" w14:textId="77777777" w:rsidR="00D601F7" w:rsidRPr="00D601F7" w:rsidRDefault="00D601F7" w:rsidP="00D601F7">
            <w:r w:rsidRPr="00D601F7">
              <w:rPr>
                <w:b/>
                <w:bCs/>
              </w:rPr>
              <w:t>MEA Forecast</w:t>
            </w:r>
          </w:p>
        </w:tc>
        <w:tc>
          <w:tcPr>
            <w:tcW w:w="0" w:type="auto"/>
            <w:vAlign w:val="center"/>
            <w:hideMark/>
          </w:tcPr>
          <w:p w14:paraId="7F3A64D1" w14:textId="77777777" w:rsidR="00D601F7" w:rsidRPr="00D601F7" w:rsidRDefault="00D601F7" w:rsidP="00D601F7">
            <w:r w:rsidRPr="00D601F7">
              <w:t>USD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287.9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 xml:space="preserve">m </w:t>
            </w:r>
            <w:r w:rsidRPr="00D601F7">
              <w:rPr>
                <w:rFonts w:ascii="Aptos" w:hAnsi="Aptos" w:cs="Aptos"/>
              </w:rPr>
              <w:t>→</w:t>
            </w:r>
            <w:r w:rsidRPr="00D601F7">
              <w:t xml:space="preserve"> 503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m by 2030, CAGR</w:t>
            </w:r>
            <w:r w:rsidRPr="00D601F7">
              <w:rPr>
                <w:rFonts w:ascii="Arial" w:hAnsi="Arial" w:cs="Arial"/>
              </w:rPr>
              <w:t> </w:t>
            </w:r>
            <w:r w:rsidRPr="00D601F7">
              <w:t>8.3%</w:t>
            </w:r>
          </w:p>
        </w:tc>
      </w:tr>
    </w:tbl>
    <w:p w14:paraId="27C836FC" w14:textId="77777777" w:rsidR="00D601F7" w:rsidRPr="00D601F7" w:rsidRDefault="00D601F7" w:rsidP="00D601F7">
      <w:r w:rsidRPr="00D601F7">
        <w:pict w14:anchorId="66F503F2">
          <v:rect id="_x0000_i1052" style="width:0;height:1.5pt" o:hralign="center" o:hrstd="t" o:hr="t" fillcolor="#a0a0a0" stroked="f"/>
        </w:pict>
      </w:r>
    </w:p>
    <w:p w14:paraId="46F21938" w14:textId="77777777" w:rsidR="00D601F7" w:rsidRPr="00D601F7" w:rsidRDefault="00D601F7" w:rsidP="00D601F7">
      <w:pPr>
        <w:rPr>
          <w:b/>
          <w:bCs/>
        </w:rPr>
      </w:pPr>
      <w:r w:rsidRPr="00D601F7">
        <w:rPr>
          <w:rFonts w:ascii="Segoe UI Emoji" w:hAnsi="Segoe UI Emoji" w:cs="Segoe UI Emoji"/>
          <w:b/>
          <w:bCs/>
        </w:rPr>
        <w:t>✅</w:t>
      </w:r>
      <w:r w:rsidRPr="00D601F7">
        <w:rPr>
          <w:b/>
          <w:bCs/>
        </w:rPr>
        <w:t xml:space="preserve"> For Your Strategy as an Export Manager</w:t>
      </w:r>
    </w:p>
    <w:p w14:paraId="50BE519C" w14:textId="77777777" w:rsidR="00D601F7" w:rsidRPr="00D601F7" w:rsidRDefault="00D601F7" w:rsidP="00D601F7">
      <w:pPr>
        <w:numPr>
          <w:ilvl w:val="0"/>
          <w:numId w:val="6"/>
        </w:numPr>
      </w:pPr>
      <w:r w:rsidRPr="00D601F7">
        <w:rPr>
          <w:b/>
          <w:bCs/>
        </w:rPr>
        <w:t>Pete into HA fillers</w:t>
      </w:r>
      <w:r w:rsidRPr="00D601F7">
        <w:t>: As the fastest growing segment, Egyptian firms exporting HA products may find strong demand in UAE, especially if priced competitively and supported clinically.</w:t>
      </w:r>
    </w:p>
    <w:p w14:paraId="304DA677" w14:textId="77777777" w:rsidR="00D601F7" w:rsidRPr="00D601F7" w:rsidRDefault="00D601F7" w:rsidP="00D601F7">
      <w:pPr>
        <w:numPr>
          <w:ilvl w:val="0"/>
          <w:numId w:val="6"/>
        </w:numPr>
      </w:pPr>
      <w:r w:rsidRPr="00D601F7">
        <w:rPr>
          <w:b/>
          <w:bCs/>
        </w:rPr>
        <w:lastRenderedPageBreak/>
        <w:t>Target botulinum toxin market carefully</w:t>
      </w:r>
      <w:r w:rsidRPr="00D601F7">
        <w:t>: Though dominant, competition is mature—requires strong regulatory support and brand trust.</w:t>
      </w:r>
    </w:p>
    <w:p w14:paraId="2DF7E013" w14:textId="77777777" w:rsidR="00D601F7" w:rsidRPr="00D601F7" w:rsidRDefault="00D601F7" w:rsidP="00D601F7">
      <w:pPr>
        <w:numPr>
          <w:ilvl w:val="0"/>
          <w:numId w:val="6"/>
        </w:numPr>
      </w:pPr>
      <w:r w:rsidRPr="00D601F7">
        <w:rPr>
          <w:b/>
          <w:bCs/>
        </w:rPr>
        <w:t>Engage local distributors</w:t>
      </w:r>
      <w:r w:rsidRPr="00D601F7">
        <w:t>: Consider partnerships with key players like TMDC or NMC Trading to navigate clinic access and logistics.</w:t>
      </w:r>
    </w:p>
    <w:p w14:paraId="195BFF43" w14:textId="77777777" w:rsidR="00D601F7" w:rsidRPr="00D601F7" w:rsidRDefault="00D601F7" w:rsidP="00D601F7">
      <w:pPr>
        <w:numPr>
          <w:ilvl w:val="0"/>
          <w:numId w:val="6"/>
        </w:numPr>
      </w:pPr>
      <w:r w:rsidRPr="00D601F7">
        <w:rPr>
          <w:b/>
          <w:bCs/>
        </w:rPr>
        <w:t>Position your product smartly in MEL vs. MENA outlook</w:t>
      </w:r>
      <w:r w:rsidRPr="00D601F7">
        <w:t>: UAE is small percentage of global market but high-value and high-trust; success there can unlock regional expansion.</w:t>
      </w:r>
    </w:p>
    <w:p w14:paraId="33427AD3" w14:textId="77777777" w:rsidR="00D601F7" w:rsidRDefault="00D601F7"/>
    <w:sectPr w:rsidR="00D60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1D2"/>
    <w:multiLevelType w:val="multilevel"/>
    <w:tmpl w:val="160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25DE"/>
    <w:multiLevelType w:val="multilevel"/>
    <w:tmpl w:val="BA4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24D7E"/>
    <w:multiLevelType w:val="multilevel"/>
    <w:tmpl w:val="25B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F7724"/>
    <w:multiLevelType w:val="multilevel"/>
    <w:tmpl w:val="D7C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86A34"/>
    <w:multiLevelType w:val="multilevel"/>
    <w:tmpl w:val="195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379C2"/>
    <w:multiLevelType w:val="multilevel"/>
    <w:tmpl w:val="A34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89878">
    <w:abstractNumId w:val="4"/>
  </w:num>
  <w:num w:numId="2" w16cid:durableId="1175799323">
    <w:abstractNumId w:val="2"/>
  </w:num>
  <w:num w:numId="3" w16cid:durableId="1220705492">
    <w:abstractNumId w:val="3"/>
  </w:num>
  <w:num w:numId="4" w16cid:durableId="164369986">
    <w:abstractNumId w:val="0"/>
  </w:num>
  <w:num w:numId="5" w16cid:durableId="955913915">
    <w:abstractNumId w:val="1"/>
  </w:num>
  <w:num w:numId="6" w16cid:durableId="199900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F7"/>
    <w:rsid w:val="00815791"/>
    <w:rsid w:val="00A475A8"/>
    <w:rsid w:val="00C962DE"/>
    <w:rsid w:val="00D601F7"/>
    <w:rsid w:val="00F2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7DF1"/>
  <w15:chartTrackingRefBased/>
  <w15:docId w15:val="{14E47FAD-901B-48A4-998E-E93F87D1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1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01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8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1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horizon/outlook/dermal-fillers-market/uae?utm_source=chatgpt.com" TargetMode="External"/><Relationship Id="rId13" Type="http://schemas.openxmlformats.org/officeDocument/2006/relationships/hyperlink" Target="https://www.grandviewresearch.com/industry-analysis/aesthetic-injectable-market-report?utm_source=chatgpt.com" TargetMode="External"/><Relationship Id="rId18" Type="http://schemas.openxmlformats.org/officeDocument/2006/relationships/hyperlink" Target="https://en.wikipedia.org/wiki/NMC_Health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randviewresearch.com/horizon/outlook/aesthetic-injectable-market/uae?utm_source=chatgpt.com" TargetMode="External"/><Relationship Id="rId12" Type="http://schemas.openxmlformats.org/officeDocument/2006/relationships/hyperlink" Target="https://www.grandviewresearch.com/industry-analysis/aesthetic-injectable-market-report?utm_source=chatgpt.com" TargetMode="External"/><Relationship Id="rId17" Type="http://schemas.openxmlformats.org/officeDocument/2006/relationships/hyperlink" Target="https://en.wikipedia.org/wiki/Thumbay_Group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randviewresearch.com/industry-analysis/aesthetic-injectable-market-report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researchandmarkets.com/reports/5976513/aesthetic-injectable-market-size-share-and-trends?srsltid=AfmBOooQgvIW6egW_bpPt_1f35QbcqDoKjGsjTOqUm5Dn44JRYLfB_ak&amp;utm_source=chatgpt.com" TargetMode="External"/><Relationship Id="rId11" Type="http://schemas.openxmlformats.org/officeDocument/2006/relationships/hyperlink" Target="https://www.grandviewresearch.com/horizon/outlook/aesthetic-injectable-market/mea?utm_source=chatgpt.com" TargetMode="External"/><Relationship Id="rId5" Type="http://schemas.openxmlformats.org/officeDocument/2006/relationships/hyperlink" Target="https://www.grandviewresearch.com/horizon/outlook/aesthetic-injectable-market/uae?utm_source=chatgpt.com" TargetMode="External"/><Relationship Id="rId15" Type="http://schemas.openxmlformats.org/officeDocument/2006/relationships/hyperlink" Target="https://www.grandviewresearch.com/horizon/outlook/aesthetic-injectable-market/uae?utm_source=chatgpt.com" TargetMode="External"/><Relationship Id="rId10" Type="http://schemas.openxmlformats.org/officeDocument/2006/relationships/hyperlink" Target="https://www.grandviewresearch.com/horizon/outlook/aesthetic-injectable-market/mea?utm_source=chatgpt.com" TargetMode="External"/><Relationship Id="rId19" Type="http://schemas.openxmlformats.org/officeDocument/2006/relationships/hyperlink" Target="https://en.wikipedia.org/wiki/Julpha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randviewresearch.com/horizon/outlook/dermal-fillers-market/uae?utm_source=chatgpt.com" TargetMode="External"/><Relationship Id="rId14" Type="http://schemas.openxmlformats.org/officeDocument/2006/relationships/hyperlink" Target="https://www.researchandmarkets.com/reports/5976513/aesthetic-injectable-market-size-share-and-trends?srsltid=AfmBOooQgvIW6egW_bpPt_1f35QbcqDoKjGsjTOqUm5Dn44JRYLfB_ak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Ali</dc:creator>
  <cp:keywords/>
  <dc:description/>
  <cp:lastModifiedBy>Mahmoud Ali</cp:lastModifiedBy>
  <cp:revision>1</cp:revision>
  <dcterms:created xsi:type="dcterms:W3CDTF">2025-08-03T13:09:00Z</dcterms:created>
  <dcterms:modified xsi:type="dcterms:W3CDTF">2025-08-03T13:09:00Z</dcterms:modified>
</cp:coreProperties>
</file>