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E17C" w14:textId="3C899CC2" w:rsidR="00A46400" w:rsidRPr="00A46400" w:rsidRDefault="00A46400" w:rsidP="0089383C">
      <w:pPr>
        <w:pStyle w:val="Heading1"/>
      </w:pPr>
      <w:r w:rsidRPr="00A46400">
        <w:t>Field Visit Summary</w:t>
      </w:r>
    </w:p>
    <w:p w14:paraId="705031CD" w14:textId="22B01756" w:rsidR="00A46400" w:rsidRPr="00A46400" w:rsidRDefault="00A46400" w:rsidP="00A46400">
      <w:r w:rsidRPr="00A46400">
        <w:rPr>
          <w:b/>
          <w:bCs/>
        </w:rPr>
        <w:t>Prepared by:</w:t>
      </w:r>
      <w:r w:rsidRPr="00A46400">
        <w:t xml:space="preserve"> Mahmoud Ali</w:t>
      </w:r>
      <w:r w:rsidRPr="00A46400">
        <w:br/>
      </w:r>
      <w:r w:rsidRPr="00A46400">
        <w:rPr>
          <w:b/>
          <w:bCs/>
        </w:rPr>
        <w:t>Visit Context:</w:t>
      </w:r>
      <w:r w:rsidRPr="00A46400">
        <w:t xml:space="preserve"> Pre-interview market field visit</w:t>
      </w:r>
      <w:r w:rsidRPr="00A46400">
        <w:br/>
      </w:r>
      <w:r w:rsidRPr="00A46400">
        <w:rPr>
          <w:b/>
          <w:bCs/>
        </w:rPr>
        <w:t>Location:</w:t>
      </w:r>
      <w:r w:rsidRPr="00A46400">
        <w:t xml:space="preserve"> Furniture-making cluster</w:t>
      </w:r>
      <w:r>
        <w:t xml:space="preserve"> </w:t>
      </w:r>
      <w:proofErr w:type="spellStart"/>
      <w:r>
        <w:t>ElTroll</w:t>
      </w:r>
      <w:proofErr w:type="spellEnd"/>
      <w:r>
        <w:t xml:space="preserve"> Street - </w:t>
      </w:r>
      <w:proofErr w:type="spellStart"/>
      <w:r>
        <w:t>Mataria</w:t>
      </w:r>
      <w:proofErr w:type="spellEnd"/>
      <w:r w:rsidRPr="00A46400">
        <w:br/>
      </w:r>
      <w:r w:rsidRPr="00A46400">
        <w:rPr>
          <w:b/>
          <w:bCs/>
        </w:rPr>
        <w:t>Date:</w:t>
      </w:r>
      <w:r>
        <w:t xml:space="preserve"> 5/5/2025</w:t>
      </w:r>
      <w:r w:rsidRPr="00A46400">
        <w:br/>
      </w:r>
      <w:r w:rsidRPr="00A46400">
        <w:rPr>
          <w:b/>
          <w:bCs/>
        </w:rPr>
        <w:t>Purpose:</w:t>
      </w:r>
      <w:r w:rsidRPr="00A46400">
        <w:t xml:space="preserve"> Understand B2B-focused paint retail </w:t>
      </w:r>
      <w:r w:rsidRPr="00A46400">
        <w:t>behaviour</w:t>
      </w:r>
      <w:r w:rsidRPr="00A46400">
        <w:t>, brand presence</w:t>
      </w:r>
    </w:p>
    <w:p w14:paraId="6A45468A" w14:textId="587C081F" w:rsidR="00A46400" w:rsidRPr="00A46400" w:rsidRDefault="00A46400" w:rsidP="00A46400">
      <w:pPr>
        <w:spacing w:after="0"/>
        <w:rPr>
          <w:b/>
          <w:bCs/>
        </w:rPr>
      </w:pPr>
      <w:r w:rsidRPr="00A46400">
        <w:rPr>
          <w:b/>
          <w:bCs/>
        </w:rPr>
        <w:t>Store &amp; Market Environment</w:t>
      </w:r>
    </w:p>
    <w:p w14:paraId="7EB00EEB" w14:textId="77777777" w:rsidR="00A46400" w:rsidRPr="00A46400" w:rsidRDefault="00A46400" w:rsidP="00A46400">
      <w:pPr>
        <w:numPr>
          <w:ilvl w:val="0"/>
          <w:numId w:val="1"/>
        </w:numPr>
        <w:spacing w:after="0"/>
      </w:pPr>
      <w:r w:rsidRPr="00A46400">
        <w:t xml:space="preserve">Located in a </w:t>
      </w:r>
      <w:r w:rsidRPr="00A46400">
        <w:rPr>
          <w:b/>
          <w:bCs/>
        </w:rPr>
        <w:t>dense carpentry/furniture production zone</w:t>
      </w:r>
      <w:r w:rsidRPr="00A46400">
        <w:t xml:space="preserve">, where demand is driven by </w:t>
      </w:r>
      <w:r w:rsidRPr="00A46400">
        <w:rPr>
          <w:b/>
          <w:bCs/>
        </w:rPr>
        <w:t>wood coatings</w:t>
      </w:r>
      <w:r w:rsidRPr="00A46400">
        <w:t>, not decorative wall paint.</w:t>
      </w:r>
    </w:p>
    <w:p w14:paraId="43395810" w14:textId="77777777" w:rsidR="00A46400" w:rsidRPr="00A46400" w:rsidRDefault="00A46400" w:rsidP="00A46400">
      <w:pPr>
        <w:numPr>
          <w:ilvl w:val="0"/>
          <w:numId w:val="1"/>
        </w:numPr>
        <w:spacing w:after="0"/>
      </w:pPr>
      <w:r w:rsidRPr="00A46400">
        <w:t xml:space="preserve">The store caters primarily to </w:t>
      </w:r>
      <w:r w:rsidRPr="00A46400">
        <w:rPr>
          <w:b/>
          <w:bCs/>
        </w:rPr>
        <w:t>small workshop owners</w:t>
      </w:r>
      <w:r w:rsidRPr="00A46400">
        <w:t xml:space="preserve"> and </w:t>
      </w:r>
      <w:r w:rsidRPr="00A46400">
        <w:rPr>
          <w:b/>
          <w:bCs/>
        </w:rPr>
        <w:t>industrial users</w:t>
      </w:r>
      <w:r w:rsidRPr="00A46400">
        <w:t>, emphasizing volume, application reliability, and technical support.</w:t>
      </w:r>
    </w:p>
    <w:p w14:paraId="7A49C4DA" w14:textId="1A3A60D3" w:rsidR="00A46400" w:rsidRPr="00A46400" w:rsidRDefault="00A46400" w:rsidP="00A46400">
      <w:pPr>
        <w:rPr>
          <w:b/>
          <w:bCs/>
        </w:rPr>
      </w:pPr>
      <w:r>
        <w:br/>
      </w:r>
      <w:r w:rsidRPr="00A46400">
        <w:rPr>
          <w:b/>
          <w:bCs/>
        </w:rPr>
        <w:t>In-Store Observations</w:t>
      </w:r>
    </w:p>
    <w:tbl>
      <w:tblPr>
        <w:tblW w:w="10774" w:type="dxa"/>
        <w:tblInd w:w="-856" w:type="dxa"/>
        <w:tblLook w:val="04A0" w:firstRow="1" w:lastRow="0" w:firstColumn="1" w:lastColumn="0" w:noHBand="0" w:noVBand="1"/>
      </w:tblPr>
      <w:tblGrid>
        <w:gridCol w:w="3116"/>
        <w:gridCol w:w="7658"/>
      </w:tblGrid>
      <w:tr w:rsidR="00A46400" w:rsidRPr="00A46400" w14:paraId="1FDEF68F" w14:textId="77777777" w:rsidTr="00A46400">
        <w:trPr>
          <w:trHeight w:val="312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4AAFB6" w14:textId="77777777" w:rsidR="00A46400" w:rsidRPr="00A46400" w:rsidRDefault="00A46400" w:rsidP="00A4640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A46400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  <w:t>Observation</w:t>
            </w:r>
          </w:p>
        </w:tc>
        <w:tc>
          <w:tcPr>
            <w:tcW w:w="765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6043B0B5" w14:textId="77777777" w:rsidR="00A46400" w:rsidRPr="00A46400" w:rsidRDefault="00A46400" w:rsidP="00A4640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A46400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  <w:t>Notes</w:t>
            </w:r>
          </w:p>
        </w:tc>
      </w:tr>
      <w:tr w:rsidR="00A46400" w:rsidRPr="00A46400" w14:paraId="7EE0BEA5" w14:textId="77777777" w:rsidTr="00A46400">
        <w:trPr>
          <w:trHeight w:val="447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A58784" w14:textId="77777777" w:rsidR="00A46400" w:rsidRPr="00A46400" w:rsidRDefault="00A46400" w:rsidP="00A4640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4640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Storefront Branding</w:t>
            </w:r>
          </w:p>
        </w:tc>
        <w:tc>
          <w:tcPr>
            <w:tcW w:w="765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4CBC4E" w14:textId="77777777" w:rsidR="00A46400" w:rsidRPr="00A46400" w:rsidRDefault="00A46400" w:rsidP="00A4640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</w:pPr>
            <w:r w:rsidRPr="00A46400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 xml:space="preserve">Fully branded by </w:t>
            </w:r>
            <w:r w:rsidRPr="00A4640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KAPCI Coatings</w:t>
            </w:r>
            <w:r w:rsidRPr="00A46400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gramStart"/>
            <w:r w:rsidRPr="00A46400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similar to</w:t>
            </w:r>
            <w:proofErr w:type="gramEnd"/>
            <w:r w:rsidRPr="00A46400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 xml:space="preserve"> FMCG shop takeovers.</w:t>
            </w:r>
          </w:p>
        </w:tc>
      </w:tr>
      <w:tr w:rsidR="00A46400" w:rsidRPr="00A46400" w14:paraId="0F6132D0" w14:textId="77777777" w:rsidTr="00A46400">
        <w:trPr>
          <w:trHeight w:val="512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FEB6A2" w14:textId="77777777" w:rsidR="00A46400" w:rsidRPr="00A46400" w:rsidRDefault="00A46400" w:rsidP="00A4640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4640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Visual Dominance</w:t>
            </w:r>
          </w:p>
        </w:tc>
        <w:tc>
          <w:tcPr>
            <w:tcW w:w="765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B10D89" w14:textId="77777777" w:rsidR="00A46400" w:rsidRPr="00A46400" w:rsidRDefault="00A46400" w:rsidP="00A4640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4640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KAPCI and GLC</w:t>
            </w:r>
            <w:r w:rsidRPr="00A46400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 xml:space="preserve"> products dominated the display areas.</w:t>
            </w:r>
          </w:p>
        </w:tc>
      </w:tr>
      <w:tr w:rsidR="00A46400" w:rsidRPr="00A46400" w14:paraId="67B9D223" w14:textId="77777777" w:rsidTr="00A46400">
        <w:trPr>
          <w:trHeight w:val="734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E71A93" w14:textId="77777777" w:rsidR="00A46400" w:rsidRPr="00A46400" w:rsidRDefault="00A46400" w:rsidP="00A4640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4640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Special Equipment Display</w:t>
            </w:r>
          </w:p>
        </w:tc>
        <w:tc>
          <w:tcPr>
            <w:tcW w:w="765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2F3380B" w14:textId="77777777" w:rsidR="00A46400" w:rsidRPr="00A46400" w:rsidRDefault="00A46400" w:rsidP="00A4640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4640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Large KAPCI spray unit</w:t>
            </w:r>
            <w:r w:rsidRPr="00A46400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 xml:space="preserve"> present, likely for wood lacquer application — functional + branding role.</w:t>
            </w:r>
          </w:p>
        </w:tc>
      </w:tr>
      <w:tr w:rsidR="00A46400" w:rsidRPr="00A46400" w14:paraId="0027D360" w14:textId="77777777" w:rsidTr="00A46400">
        <w:trPr>
          <w:trHeight w:val="507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BF883E" w14:textId="77777777" w:rsidR="00A46400" w:rsidRPr="00A46400" w:rsidRDefault="00A46400" w:rsidP="00A4640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4640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Merchandise Breakdown</w:t>
            </w:r>
          </w:p>
        </w:tc>
        <w:tc>
          <w:tcPr>
            <w:tcW w:w="765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DA9234" w14:textId="77777777" w:rsidR="00A46400" w:rsidRPr="00A46400" w:rsidRDefault="00A46400" w:rsidP="00A4640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</w:pPr>
            <w:r w:rsidRPr="00A46400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Focus on NC lacquers, wood primers, PU finishes, solvents.</w:t>
            </w:r>
          </w:p>
        </w:tc>
      </w:tr>
      <w:tr w:rsidR="00A46400" w:rsidRPr="00A46400" w14:paraId="6C5BFEC5" w14:textId="77777777" w:rsidTr="00A46400">
        <w:trPr>
          <w:trHeight w:val="430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E4AE5E" w14:textId="77777777" w:rsidR="00A46400" w:rsidRPr="00A46400" w:rsidRDefault="00A46400" w:rsidP="00A4640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4640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Product Sizes</w:t>
            </w:r>
          </w:p>
        </w:tc>
        <w:tc>
          <w:tcPr>
            <w:tcW w:w="765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02113B" w14:textId="30B23984" w:rsidR="00A46400" w:rsidRPr="00A46400" w:rsidRDefault="00A46400" w:rsidP="00A4640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</w:pPr>
            <w:r w:rsidRPr="00A46400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metal cans — suited for spray application.</w:t>
            </w:r>
          </w:p>
        </w:tc>
      </w:tr>
      <w:tr w:rsidR="00A46400" w:rsidRPr="00A46400" w14:paraId="4772A143" w14:textId="77777777" w:rsidTr="00A46400">
        <w:trPr>
          <w:trHeight w:val="368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049C507" w14:textId="77777777" w:rsidR="00A46400" w:rsidRPr="00A46400" w:rsidRDefault="00A46400" w:rsidP="00A46400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46400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Conversation with Seller</w:t>
            </w:r>
          </w:p>
        </w:tc>
        <w:tc>
          <w:tcPr>
            <w:tcW w:w="76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1861F4" w14:textId="77777777" w:rsidR="00A46400" w:rsidRPr="00A46400" w:rsidRDefault="00A46400" w:rsidP="00A4640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</w:pPr>
            <w:r w:rsidRPr="00A46400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Discussed brand movement, sales seasonality, and preference trends.</w:t>
            </w:r>
          </w:p>
        </w:tc>
      </w:tr>
    </w:tbl>
    <w:p w14:paraId="79BDDAD2" w14:textId="77777777" w:rsidR="00A46400" w:rsidRDefault="00A46400" w:rsidP="00A46400">
      <w:pPr>
        <w:rPr>
          <w:b/>
          <w:bCs/>
        </w:rPr>
      </w:pPr>
    </w:p>
    <w:p w14:paraId="3F001EDB" w14:textId="0867308A" w:rsidR="00A46400" w:rsidRPr="00A46400" w:rsidRDefault="00A46400" w:rsidP="00A46400">
      <w:pPr>
        <w:rPr>
          <w:b/>
          <w:bCs/>
        </w:rPr>
      </w:pPr>
      <w:r w:rsidRPr="00A46400">
        <w:rPr>
          <w:b/>
          <w:bCs/>
        </w:rPr>
        <w:t>Key Takeaways</w:t>
      </w:r>
    </w:p>
    <w:p w14:paraId="02AC8DF4" w14:textId="77777777" w:rsidR="00A46400" w:rsidRPr="00A46400" w:rsidRDefault="00A46400" w:rsidP="00A46400">
      <w:pPr>
        <w:numPr>
          <w:ilvl w:val="0"/>
          <w:numId w:val="2"/>
        </w:numPr>
      </w:pPr>
      <w:r w:rsidRPr="00A46400">
        <w:rPr>
          <w:b/>
          <w:bCs/>
        </w:rPr>
        <w:t>Brand Visibility as a Channel Strategy</w:t>
      </w:r>
      <w:r w:rsidRPr="00A46400">
        <w:br/>
        <w:t xml:space="preserve">– KAPCI mirrors FMCG companies like Pepsi/Coca-Cola by </w:t>
      </w:r>
      <w:r w:rsidRPr="00A46400">
        <w:rPr>
          <w:b/>
          <w:bCs/>
        </w:rPr>
        <w:t>owning storefronts</w:t>
      </w:r>
      <w:r w:rsidRPr="00A46400">
        <w:t xml:space="preserve"> in trade-heavy zones.</w:t>
      </w:r>
      <w:r w:rsidRPr="00A46400">
        <w:br/>
        <w:t xml:space="preserve">– This boosts </w:t>
      </w:r>
      <w:r w:rsidRPr="00A46400">
        <w:rPr>
          <w:b/>
          <w:bCs/>
        </w:rPr>
        <w:t>retailer loyalty</w:t>
      </w:r>
      <w:r w:rsidRPr="00A46400">
        <w:t xml:space="preserve">, </w:t>
      </w:r>
      <w:r w:rsidRPr="00A46400">
        <w:rPr>
          <w:b/>
          <w:bCs/>
        </w:rPr>
        <w:t>consumer recognition</w:t>
      </w:r>
      <w:r w:rsidRPr="00A46400">
        <w:t xml:space="preserve">, and likely comes with </w:t>
      </w:r>
      <w:r w:rsidRPr="00A46400">
        <w:rPr>
          <w:b/>
          <w:bCs/>
        </w:rPr>
        <w:t>incentive structures</w:t>
      </w:r>
      <w:r w:rsidRPr="00A46400">
        <w:t>.</w:t>
      </w:r>
    </w:p>
    <w:p w14:paraId="6BC8840B" w14:textId="7C9F4D78" w:rsidR="00F263B8" w:rsidRDefault="00A46400" w:rsidP="0089383C">
      <w:pPr>
        <w:numPr>
          <w:ilvl w:val="0"/>
          <w:numId w:val="2"/>
        </w:numPr>
      </w:pPr>
      <w:r w:rsidRPr="00A46400">
        <w:rPr>
          <w:b/>
          <w:bCs/>
        </w:rPr>
        <w:t>Functional Focus on Wood Finishing Segments</w:t>
      </w:r>
      <w:r w:rsidRPr="00A46400">
        <w:br/>
        <w:t xml:space="preserve">– KAPCI’s presence, combined with a dedicated </w:t>
      </w:r>
      <w:r w:rsidRPr="00A46400">
        <w:rPr>
          <w:b/>
          <w:bCs/>
        </w:rPr>
        <w:t>spray stand</w:t>
      </w:r>
      <w:r w:rsidRPr="00A46400">
        <w:t xml:space="preserve">, reinforces their </w:t>
      </w:r>
      <w:r w:rsidRPr="00A46400">
        <w:rPr>
          <w:b/>
          <w:bCs/>
        </w:rPr>
        <w:t>technical alignment with professional users</w:t>
      </w:r>
      <w:r w:rsidRPr="00A46400">
        <w:t>, not just packaging-based branding.</w:t>
      </w:r>
      <w:r w:rsidRPr="00A46400">
        <w:br/>
        <w:t xml:space="preserve">– Store insights confirm </w:t>
      </w:r>
      <w:r w:rsidRPr="00A46400">
        <w:rPr>
          <w:b/>
          <w:bCs/>
        </w:rPr>
        <w:t>demand for drying speed, polish quality, and spray compatibility</w:t>
      </w:r>
      <w:r w:rsidRPr="00A46400">
        <w:t>.</w:t>
      </w:r>
    </w:p>
    <w:sectPr w:rsidR="00F26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05771"/>
    <w:multiLevelType w:val="multilevel"/>
    <w:tmpl w:val="C10E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662233"/>
    <w:multiLevelType w:val="multilevel"/>
    <w:tmpl w:val="4C50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351688">
    <w:abstractNumId w:val="1"/>
  </w:num>
  <w:num w:numId="2" w16cid:durableId="78774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400"/>
    <w:rsid w:val="00815791"/>
    <w:rsid w:val="0089383C"/>
    <w:rsid w:val="00A46400"/>
    <w:rsid w:val="00A475A8"/>
    <w:rsid w:val="00CE36E4"/>
    <w:rsid w:val="00F2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444DA"/>
  <w15:chartTrackingRefBased/>
  <w15:docId w15:val="{FB02FF87-C9CC-44DA-A32B-D867AF1F4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8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Ali</dc:creator>
  <cp:keywords/>
  <dc:description/>
  <cp:lastModifiedBy>Mahmoud Ali</cp:lastModifiedBy>
  <cp:revision>2</cp:revision>
  <dcterms:created xsi:type="dcterms:W3CDTF">2025-05-06T04:44:00Z</dcterms:created>
  <dcterms:modified xsi:type="dcterms:W3CDTF">2025-05-06T04:54:00Z</dcterms:modified>
</cp:coreProperties>
</file>