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087E" w14:textId="77777777" w:rsidR="00332B53" w:rsidRDefault="00332B53" w:rsidP="00332B53">
      <w:r>
        <w:t>========================================================================================</w:t>
      </w:r>
    </w:p>
    <w:p w14:paraId="3D6894DA" w14:textId="77777777" w:rsidR="00332B53" w:rsidRDefault="00332B53" w:rsidP="00332B53">
      <w:r>
        <w:t xml:space="preserve">                                DIGITAL EGYPT PIONEERS INITIATIVE (DEPI)</w:t>
      </w:r>
    </w:p>
    <w:p w14:paraId="7023492E" w14:textId="77777777" w:rsidR="00332B53" w:rsidRDefault="00332B53" w:rsidP="00332B53">
      <w:r>
        <w:t xml:space="preserve">                                  DATA ANALYTICS CAPSTONE PROJECT</w:t>
      </w:r>
    </w:p>
    <w:p w14:paraId="14BB6FB0" w14:textId="77777777" w:rsidR="00332B53" w:rsidRDefault="00332B53" w:rsidP="00332B53">
      <w:r>
        <w:t>========================================================================================</w:t>
      </w:r>
    </w:p>
    <w:p w14:paraId="75B85DB8" w14:textId="77777777" w:rsidR="00332B53" w:rsidRDefault="00332B53" w:rsidP="00332B53"/>
    <w:p w14:paraId="3CF0512F" w14:textId="77777777" w:rsidR="00332B53" w:rsidRDefault="00332B53" w:rsidP="00332B53">
      <w:r>
        <w:t>DOCUMENT TITLE:  Phase 1 Deliverable — Literature Review &amp; Benchmark Study</w:t>
      </w:r>
    </w:p>
    <w:p w14:paraId="6A673CEE" w14:textId="77777777" w:rsidR="00332B53" w:rsidRDefault="00332B53" w:rsidP="00332B53">
      <w:r>
        <w:t>PROJECT NAME:    Enterprise Resource Planning (ERP) Transformation &amp; Adoption Analytics</w:t>
      </w:r>
    </w:p>
    <w:p w14:paraId="159973E5" w14:textId="77777777" w:rsidR="00332B53" w:rsidRDefault="00332B53" w:rsidP="00332B53">
      <w:r>
        <w:t>TEAM STRUCTURE:  6 Members</w:t>
      </w:r>
    </w:p>
    <w:p w14:paraId="3AFFCE37" w14:textId="77777777" w:rsidR="00332B53" w:rsidRDefault="00332B53" w:rsidP="00332B53">
      <w:r>
        <w:t>SUBMISSION DATE: October 16, 2026</w:t>
      </w:r>
    </w:p>
    <w:p w14:paraId="0296EC66" w14:textId="77777777" w:rsidR="00332B53" w:rsidRDefault="00332B53" w:rsidP="00332B53">
      <w:r>
        <w:t>TARGET REPOSITORY FOLDER: Phase_1_Documentation</w:t>
      </w:r>
    </w:p>
    <w:p w14:paraId="72F7C56A" w14:textId="77777777" w:rsidR="00332B53" w:rsidRDefault="00332B53" w:rsidP="00332B53"/>
    <w:p w14:paraId="265D74D7" w14:textId="77777777" w:rsidR="00332B53" w:rsidRDefault="00332B53" w:rsidP="00332B53">
      <w:r>
        <w:t>----------------------------------------------------------------------------------------</w:t>
      </w:r>
    </w:p>
    <w:p w14:paraId="6A5813ED" w14:textId="77777777" w:rsidR="00332B53" w:rsidRDefault="00332B53" w:rsidP="00332B53">
      <w:r>
        <w:t>TEAM MEMBERS &amp; ROLES</w:t>
      </w:r>
    </w:p>
    <w:p w14:paraId="5001514D" w14:textId="77777777" w:rsidR="00332B53" w:rsidRDefault="00332B53" w:rsidP="00332B53">
      <w:r>
        <w:t>----------------------------------------------------------------------------------------</w:t>
      </w:r>
    </w:p>
    <w:p w14:paraId="5D98C785" w14:textId="5CB37119" w:rsidR="00332B53" w:rsidRDefault="00332B53" w:rsidP="00332B53">
      <w:r>
        <w:t>1. [</w:t>
      </w:r>
      <w:r w:rsidR="00FF7563">
        <w:t xml:space="preserve">Mahmoud Ali Mohamed Khallaf] </w:t>
      </w:r>
      <w:r>
        <w:t>- Project Manager &amp; Documentation Lead</w:t>
      </w:r>
    </w:p>
    <w:p w14:paraId="492B1D45" w14:textId="5BDD7747" w:rsidR="00332B53" w:rsidRDefault="00332B53" w:rsidP="00332B53">
      <w:r>
        <w:t>2. [</w:t>
      </w:r>
      <w:r w:rsidR="00FF7563">
        <w:t>Malak Mahmoud Adawi</w:t>
      </w:r>
      <w:r>
        <w:t>] - Excel Track: Data Cleaning Lead</w:t>
      </w:r>
    </w:p>
    <w:p w14:paraId="160EC5BF" w14:textId="38C40E5A" w:rsidR="00332B53" w:rsidRDefault="00332B53" w:rsidP="00332B53">
      <w:r>
        <w:t>3. [</w:t>
      </w:r>
      <w:r w:rsidR="00FF7563">
        <w:t>Asmaa Rabea Azmy Elshall</w:t>
      </w:r>
      <w:r>
        <w:t>] - Excel Track: Dashboard Developer</w:t>
      </w:r>
    </w:p>
    <w:p w14:paraId="4FC4F685" w14:textId="0A20AE49" w:rsidR="00332B53" w:rsidRDefault="00332B53" w:rsidP="00332B53">
      <w:r>
        <w:t>4. [</w:t>
      </w:r>
      <w:r w:rsidR="00FF7563">
        <w:t>Mahmoud Ali Hemeda</w:t>
      </w:r>
      <w:r>
        <w:t>] - Power BI Track: Data Modeler &amp; ETL Specialist</w:t>
      </w:r>
    </w:p>
    <w:p w14:paraId="523226C1" w14:textId="4DFEAB9C" w:rsidR="00332B53" w:rsidRDefault="00332B53" w:rsidP="00332B53">
      <w:r>
        <w:t>5. [</w:t>
      </w:r>
      <w:r w:rsidR="00FF7563">
        <w:t>Mohamed Magdy Yousef Mahmoud</w:t>
      </w:r>
      <w:r>
        <w:t>] - Power BI Track: DAX Developer</w:t>
      </w:r>
    </w:p>
    <w:p w14:paraId="69059D2B" w14:textId="1A2F39AC" w:rsidR="00332B53" w:rsidRDefault="00332B53" w:rsidP="00332B53">
      <w:r>
        <w:t>6. [</w:t>
      </w:r>
      <w:r w:rsidR="00FF7563">
        <w:t>Ayat Tamer Mohamed Asar</w:t>
      </w:r>
      <w:r>
        <w:t>] - Power BI Track: UI/UX &amp; QA Specialist</w:t>
      </w:r>
    </w:p>
    <w:p w14:paraId="176B5968" w14:textId="77777777" w:rsidR="00332B53" w:rsidRDefault="00332B53" w:rsidP="00332B53"/>
    <w:p w14:paraId="0C51BC02" w14:textId="77777777" w:rsidR="00332B53" w:rsidRDefault="00332B53" w:rsidP="00332B53">
      <w:r>
        <w:t>========================================================================================</w:t>
      </w:r>
    </w:p>
    <w:p w14:paraId="36A6484F" w14:textId="77777777" w:rsidR="00332B53" w:rsidRDefault="00332B53" w:rsidP="00332B53">
      <w:r>
        <w:t>SECTION 1: LITERATURE REVIEW &amp; INDUSTRY BENCHMARKS</w:t>
      </w:r>
    </w:p>
    <w:p w14:paraId="2430BF4A" w14:textId="77777777" w:rsidR="00332B53" w:rsidRDefault="00332B53" w:rsidP="00332B53">
      <w:r>
        <w:lastRenderedPageBreak/>
        <w:t>========================================================================================</w:t>
      </w:r>
    </w:p>
    <w:p w14:paraId="7D274362" w14:textId="77777777" w:rsidR="00332B53" w:rsidRDefault="00332B53" w:rsidP="00332B53"/>
    <w:p w14:paraId="66510E12" w14:textId="77777777" w:rsidR="00332B53" w:rsidRDefault="00332B53" w:rsidP="00332B53">
      <w:r>
        <w:t>1.1 Executive Summary &amp; Literature Context</w:t>
      </w:r>
    </w:p>
    <w:p w14:paraId="4E95B1F6" w14:textId="77777777" w:rsidR="00332B53" w:rsidRDefault="00332B53" w:rsidP="00332B53">
      <w:r>
        <w:t>Implementing Enterprise Resource Planning (ERP) systems represents one of the most substantial capital and operational investments modern organizations undertake. However, academic research and global consulting benchmarks consistently indicate that over 60% of enterprise software implementations experience schedule slippages, budget overruns, or fail to achieve their intended strategic Return on Investment (ROI).</w:t>
      </w:r>
    </w:p>
    <w:p w14:paraId="5FD91A02" w14:textId="77777777" w:rsidR="00332B53" w:rsidRDefault="00332B53" w:rsidP="00332B53"/>
    <w:p w14:paraId="26C7B14B" w14:textId="77777777" w:rsidR="00332B53" w:rsidRDefault="00332B53" w:rsidP="00332B53">
      <w:r>
        <w:t>To ensure our analytical project delivers rigorous, evidence-based business insights across our 11 relational datasets (spanning 100,000+ enterprise records), our team performed a structured literature review of major industry research publications. This review grounded our analytical framework, metric choices, and data architecture in validated business practices.</w:t>
      </w:r>
    </w:p>
    <w:p w14:paraId="55E959AB" w14:textId="77777777" w:rsidR="00332B53" w:rsidRDefault="00332B53" w:rsidP="00332B53"/>
    <w:p w14:paraId="7421E3A3" w14:textId="77777777" w:rsidR="00332B53" w:rsidRDefault="00332B53" w:rsidP="00332B53">
      <w:r>
        <w:t>----------------------------------------------------------------------------------------</w:t>
      </w:r>
    </w:p>
    <w:p w14:paraId="5326E158" w14:textId="77777777" w:rsidR="00332B53" w:rsidRDefault="00332B53" w:rsidP="00332B53">
      <w:r>
        <w:t>1.2 Industry Source Review &amp; Key Findings</w:t>
      </w:r>
    </w:p>
    <w:p w14:paraId="159FD400" w14:textId="77777777" w:rsidR="00332B53" w:rsidRDefault="00332B53" w:rsidP="00332B53"/>
    <w:p w14:paraId="2F94AE1C" w14:textId="77777777" w:rsidR="00332B53" w:rsidRDefault="00332B53" w:rsidP="00332B53">
      <w:r>
        <w:t>----------------------------------------------------------------------------------------</w:t>
      </w:r>
    </w:p>
    <w:p w14:paraId="75E84528" w14:textId="77777777" w:rsidR="00332B53" w:rsidRDefault="00332B53" w:rsidP="00332B53">
      <w:r>
        <w:t>SOURCE 1: Gartner Strategic Research — "ERP Implementation Success &amp; Failure Factors"</w:t>
      </w:r>
    </w:p>
    <w:p w14:paraId="6AB1F954" w14:textId="77777777" w:rsidR="00332B53" w:rsidRDefault="00332B53" w:rsidP="00332B53">
      <w:r>
        <w:t>* Citation: Gartner Research Topic Guide on Enterprise Application &amp; ERP Strategy.</w:t>
      </w:r>
    </w:p>
    <w:p w14:paraId="48B6F7A3" w14:textId="77777777" w:rsidR="00332B53" w:rsidRDefault="00332B53" w:rsidP="00332B53">
      <w:r>
        <w:t>* Summary of Findings:</w:t>
      </w:r>
    </w:p>
    <w:p w14:paraId="2E47062D" w14:textId="77777777" w:rsidR="00332B53" w:rsidRDefault="00332B53" w:rsidP="00332B53">
      <w:r>
        <w:t xml:space="preserve">  - Gartner research indicates that by 2027, over 70% of recently implemented ERP initiatives will fail to fully meet their original business case goals due to user adoption issues, misalignment with business KPIs, and scope creep.</w:t>
      </w:r>
    </w:p>
    <w:p w14:paraId="75C4BDA4" w14:textId="77777777" w:rsidR="00332B53" w:rsidRDefault="00332B53" w:rsidP="00332B53">
      <w:r>
        <w:t xml:space="preserve">  - The study highlights that excessive customization (&gt;30% of code base) directly correlates with extended deployment timelines, high failure rates during go-live, and security patch resistance.</w:t>
      </w:r>
    </w:p>
    <w:p w14:paraId="17AC3FDB" w14:textId="77777777" w:rsidR="00332B53" w:rsidRDefault="00332B53" w:rsidP="00332B53">
      <w:r>
        <w:t xml:space="preserve">  - Crucial failure triggers include end-user resistance, lack of C-level sponsorship, and unmanaged post-go-live helpdesk ticket surges.</w:t>
      </w:r>
    </w:p>
    <w:p w14:paraId="461A7107" w14:textId="77777777" w:rsidR="00332B53" w:rsidRDefault="00332B53" w:rsidP="00332B53">
      <w:r>
        <w:t>* Project Application &amp; Integration:</w:t>
      </w:r>
    </w:p>
    <w:p w14:paraId="7F6EE36B" w14:textId="77777777" w:rsidR="00332B53" w:rsidRDefault="00332B53" w:rsidP="00332B53">
      <w:r>
        <w:lastRenderedPageBreak/>
        <w:t xml:space="preserve">  - We explicitly mapped `</w:t>
      </w:r>
      <w:proofErr w:type="spellStart"/>
      <w:r>
        <w:t>Customization_Level_Pct</w:t>
      </w:r>
      <w:proofErr w:type="spellEnd"/>
      <w:r>
        <w:t>` against `</w:t>
      </w:r>
      <w:proofErr w:type="spellStart"/>
      <w:r>
        <w:t>Implementation_Duration_Months</w:t>
      </w:r>
      <w:proofErr w:type="spellEnd"/>
      <w:r>
        <w:t>` and `</w:t>
      </w:r>
      <w:proofErr w:type="spellStart"/>
      <w:r>
        <w:t>Budget_Variance_USD</w:t>
      </w:r>
      <w:proofErr w:type="spellEnd"/>
      <w:r>
        <w:t>` across our dataset (`Raw_ERP_Technical_Infrastructure.csv` and `Raw_ERP_Problem_Modules_Detail.csv`).</w:t>
      </w:r>
    </w:p>
    <w:p w14:paraId="5C1783D2" w14:textId="77777777" w:rsidR="00332B53" w:rsidRDefault="00332B53" w:rsidP="00332B53">
      <w:r>
        <w:t xml:space="preserve">  - We incorporated `</w:t>
      </w:r>
      <w:proofErr w:type="spellStart"/>
      <w:r>
        <w:t>Employee_Resistance_Level</w:t>
      </w:r>
      <w:proofErr w:type="spellEnd"/>
      <w:r>
        <w:t>`, `</w:t>
      </w:r>
      <w:proofErr w:type="spellStart"/>
      <w:r>
        <w:t>Training_Hours_Per_Employee</w:t>
      </w:r>
      <w:proofErr w:type="spellEnd"/>
      <w:r>
        <w:t>`, and `</w:t>
      </w:r>
      <w:proofErr w:type="spellStart"/>
      <w:r>
        <w:t>Project_Sponsor_CLevel</w:t>
      </w:r>
      <w:proofErr w:type="spellEnd"/>
      <w:r>
        <w:t>` from `Raw_ERP_Change_Management_HR.csv` as primary explanatory variables for ROI attainment.</w:t>
      </w:r>
    </w:p>
    <w:p w14:paraId="0D28E430" w14:textId="77777777" w:rsidR="00332B53" w:rsidRDefault="00332B53" w:rsidP="00332B53"/>
    <w:p w14:paraId="74C6B131" w14:textId="77777777" w:rsidR="00332B53" w:rsidRDefault="00332B53" w:rsidP="00332B53">
      <w:r>
        <w:t>----------------------------------------------------------------------------------------</w:t>
      </w:r>
    </w:p>
    <w:p w14:paraId="0588A801" w14:textId="77777777" w:rsidR="00332B53" w:rsidRDefault="00332B53" w:rsidP="00332B53">
      <w:r>
        <w:t>SOURCE 2: McKinsey &amp; Company — "Rewired: Outcompeting in the Age of Digital and AI" &amp; "Digital Transformation in Supply Chain Performance"</w:t>
      </w:r>
    </w:p>
    <w:p w14:paraId="66A1E3EF" w14:textId="77777777" w:rsidR="00332B53" w:rsidRDefault="00332B53" w:rsidP="00332B53">
      <w:r>
        <w:t>* Citation: McKinsey Insights on Digital Transformation &amp; Operational Value Delivery.</w:t>
      </w:r>
    </w:p>
    <w:p w14:paraId="6BB24327" w14:textId="77777777" w:rsidR="00332B53" w:rsidRDefault="00332B53" w:rsidP="00332B53">
      <w:r>
        <w:t>* Summary of Findings:</w:t>
      </w:r>
    </w:p>
    <w:p w14:paraId="30C72E9F" w14:textId="77777777" w:rsidR="00332B53" w:rsidRDefault="00332B53" w:rsidP="00332B53">
      <w:r>
        <w:t xml:space="preserve">  - McKinsey emphasizes that digital transformations succeed when technology adoption is tied directly to measurable operational KPIs rather than technology installation alone.</w:t>
      </w:r>
    </w:p>
    <w:p w14:paraId="6454628D" w14:textId="77777777" w:rsidR="00332B53" w:rsidRDefault="00332B53" w:rsidP="00332B53">
      <w:r>
        <w:t xml:space="preserve">  - In supply chain and finance operations, successful ERP transformations reduce financial close cycles by 30-50%, lower inventory discrepancy rates, and improve vendor on-time delivery through automated workflows.</w:t>
      </w:r>
    </w:p>
    <w:p w14:paraId="14559E6E" w14:textId="77777777" w:rsidR="00332B53" w:rsidRDefault="00332B53" w:rsidP="00332B53">
      <w:r>
        <w:t xml:space="preserve">  - High adoption requires spending equal effort on change management, capabilities building, and process redesign as on software deployment.</w:t>
      </w:r>
    </w:p>
    <w:p w14:paraId="33ABA852" w14:textId="77777777" w:rsidR="00332B53" w:rsidRDefault="00332B53" w:rsidP="00332B53">
      <w:r>
        <w:t>* Project Application &amp; Integration:</w:t>
      </w:r>
    </w:p>
    <w:p w14:paraId="5B651AC5" w14:textId="77777777" w:rsidR="00332B53" w:rsidRDefault="00332B53" w:rsidP="00332B53">
      <w:r>
        <w:t xml:space="preserve">  - Our analytical dashboards (both Excel and Power BI) prioritize pre- versus post-ERP comparative metrics (`</w:t>
      </w:r>
      <w:proofErr w:type="spellStart"/>
      <w:r>
        <w:t>Pre_ERP_Close_Cycle_Days</w:t>
      </w:r>
      <w:proofErr w:type="spellEnd"/>
      <w:r>
        <w:t>` vs. `</w:t>
      </w:r>
      <w:proofErr w:type="spellStart"/>
      <w:r>
        <w:t>Post_ERP_Close_Cycle_Days</w:t>
      </w:r>
      <w:proofErr w:type="spellEnd"/>
      <w:r>
        <w:t>` and `</w:t>
      </w:r>
      <w:proofErr w:type="spellStart"/>
      <w:r>
        <w:t>Inventory_Discrepancy_Rate_Pct</w:t>
      </w:r>
      <w:proofErr w:type="spellEnd"/>
      <w:r>
        <w:t>`).</w:t>
      </w:r>
    </w:p>
    <w:p w14:paraId="50C0CE42" w14:textId="77777777" w:rsidR="00332B53" w:rsidRDefault="00332B53" w:rsidP="00332B53">
      <w:r>
        <w:t xml:space="preserve">  - We defined business outcome metrics (`</w:t>
      </w:r>
      <w:proofErr w:type="spellStart"/>
      <w:r>
        <w:t>ROI_Achieved_Months</w:t>
      </w:r>
      <w:proofErr w:type="spellEnd"/>
      <w:r>
        <w:t>` and `</w:t>
      </w:r>
      <w:proofErr w:type="spellStart"/>
      <w:r>
        <w:t>Financial_Close_Days_Reduced</w:t>
      </w:r>
      <w:proofErr w:type="spellEnd"/>
      <w:r>
        <w:t>` from `Raw_ERP_Business_Outcomes_KPIs.csv`) as primary measure objects in our DAX and Excel models.</w:t>
      </w:r>
    </w:p>
    <w:p w14:paraId="0FB599E3" w14:textId="77777777" w:rsidR="00332B53" w:rsidRDefault="00332B53" w:rsidP="00332B53"/>
    <w:p w14:paraId="44DD601F" w14:textId="77777777" w:rsidR="00332B53" w:rsidRDefault="00332B53" w:rsidP="00332B53">
      <w:r>
        <w:t>----------------------------------------------------------------------------------------</w:t>
      </w:r>
    </w:p>
    <w:p w14:paraId="7BBD6A1D" w14:textId="77777777" w:rsidR="00332B53" w:rsidRDefault="00332B53" w:rsidP="00332B53">
      <w:r>
        <w:t>SOURCE 3: Deloitte Global ERP Implementation &amp; Partner Governance Framework</w:t>
      </w:r>
    </w:p>
    <w:p w14:paraId="2C9CC71C" w14:textId="77777777" w:rsidR="00332B53" w:rsidRDefault="00332B53" w:rsidP="00332B53">
      <w:r>
        <w:t>* Citation: Deloitte Enterprise Application Benchmarks &amp; Implementation Risk Insights.</w:t>
      </w:r>
    </w:p>
    <w:p w14:paraId="158F384B" w14:textId="77777777" w:rsidR="00332B53" w:rsidRDefault="00332B53" w:rsidP="00332B53">
      <w:r>
        <w:lastRenderedPageBreak/>
        <w:t>* Summary of Findings:</w:t>
      </w:r>
    </w:p>
    <w:p w14:paraId="326F54C9" w14:textId="77777777" w:rsidR="00332B53" w:rsidRDefault="00332B53" w:rsidP="00332B53">
      <w:r>
        <w:t xml:space="preserve">  - Implementation partner governance, contractor alignment, and contract structures (Fixed Price vs. Time &amp; Materials) are decisive drivers of project variance.</w:t>
      </w:r>
    </w:p>
    <w:p w14:paraId="74147E0E" w14:textId="77777777" w:rsidR="00332B53" w:rsidRDefault="00332B53" w:rsidP="00332B53">
      <w:r>
        <w:t xml:space="preserve">  - High external-to-internal consultant ratios without sufficient knowledge transfer </w:t>
      </w:r>
      <w:proofErr w:type="gramStart"/>
      <w:r>
        <w:t>lead</w:t>
      </w:r>
      <w:proofErr w:type="gramEnd"/>
      <w:r>
        <w:t xml:space="preserve"> to high contractor dispute rates and severe drops in post-go-live operational stability.</w:t>
      </w:r>
    </w:p>
    <w:p w14:paraId="5134D386" w14:textId="77777777" w:rsidR="00332B53" w:rsidRDefault="00332B53" w:rsidP="00332B53">
      <w:r>
        <w:t xml:space="preserve">  - Segregation of Duties (</w:t>
      </w:r>
      <w:proofErr w:type="spellStart"/>
      <w:r>
        <w:t>SoD</w:t>
      </w:r>
      <w:proofErr w:type="spellEnd"/>
      <w:r>
        <w:t>) violations and compliance oversights during data migration create significant long-term legal and auditing exposures.</w:t>
      </w:r>
    </w:p>
    <w:p w14:paraId="72A3A002" w14:textId="77777777" w:rsidR="00332B53" w:rsidRDefault="00332B53" w:rsidP="00332B53">
      <w:r>
        <w:t>* Project Application &amp; Integration:</w:t>
      </w:r>
    </w:p>
    <w:p w14:paraId="0A3E4EE3" w14:textId="77777777" w:rsidR="00332B53" w:rsidRDefault="00332B53" w:rsidP="00332B53">
      <w:r>
        <w:t xml:space="preserve">  - We integrated analysis on contract models (`</w:t>
      </w:r>
      <w:proofErr w:type="spellStart"/>
      <w:r>
        <w:t>Contract_Model</w:t>
      </w:r>
      <w:proofErr w:type="spellEnd"/>
      <w:r>
        <w:t>`) and partner performance (`</w:t>
      </w:r>
      <w:proofErr w:type="spellStart"/>
      <w:r>
        <w:t>SLA_Compliance_Score_Pct</w:t>
      </w:r>
      <w:proofErr w:type="spellEnd"/>
      <w:r>
        <w:t>` and `</w:t>
      </w:r>
      <w:proofErr w:type="spellStart"/>
      <w:r>
        <w:t>Contractor_Dispute_Flag</w:t>
      </w:r>
      <w:proofErr w:type="spellEnd"/>
      <w:r>
        <w:t>`) from `Raw_ERP_Implementation_Partners.csv`.</w:t>
      </w:r>
    </w:p>
    <w:p w14:paraId="13650C25" w14:textId="77777777" w:rsidR="00332B53" w:rsidRDefault="00332B53" w:rsidP="00332B53">
      <w:r>
        <w:t xml:space="preserve">  - We built security audit compliance monitoring using `</w:t>
      </w:r>
      <w:proofErr w:type="spellStart"/>
      <w:r>
        <w:t>SoD_Violations_Detected_Count</w:t>
      </w:r>
      <w:proofErr w:type="spellEnd"/>
      <w:r>
        <w:t>` and `</w:t>
      </w:r>
      <w:proofErr w:type="spellStart"/>
      <w:r>
        <w:t>Audit_Compliance_Status</w:t>
      </w:r>
      <w:proofErr w:type="spellEnd"/>
      <w:r>
        <w:t>` from `Raw_ERP_Security_Audit_Compliance.csv`.</w:t>
      </w:r>
    </w:p>
    <w:p w14:paraId="268FAB54" w14:textId="77777777" w:rsidR="00332B53" w:rsidRDefault="00332B53" w:rsidP="00332B53"/>
    <w:p w14:paraId="70AC7EB8" w14:textId="77777777" w:rsidR="00332B53" w:rsidRDefault="00332B53" w:rsidP="00332B53"/>
    <w:p w14:paraId="24864471" w14:textId="77777777" w:rsidR="00332B53" w:rsidRDefault="00332B53" w:rsidP="00332B53">
      <w:r>
        <w:t>========================================================================================</w:t>
      </w:r>
    </w:p>
    <w:p w14:paraId="4DFC7698" w14:textId="77777777" w:rsidR="00332B53" w:rsidRDefault="00332B53" w:rsidP="00332B53">
      <w:r>
        <w:t>SECTION 2: FEEDBACK &amp; EVALUATION</w:t>
      </w:r>
    </w:p>
    <w:p w14:paraId="695E935C" w14:textId="77777777" w:rsidR="00332B53" w:rsidRDefault="00332B53" w:rsidP="00332B53">
      <w:r>
        <w:t>========================================================================================</w:t>
      </w:r>
    </w:p>
    <w:p w14:paraId="6C483112" w14:textId="77777777" w:rsidR="00332B53" w:rsidRDefault="00332B53" w:rsidP="00332B53"/>
    <w:p w14:paraId="288F7B06" w14:textId="77777777" w:rsidR="00332B53" w:rsidRDefault="00332B53" w:rsidP="00332B53">
      <w:r>
        <w:t>2.1 Instructor &amp; Mentor Evaluation Log</w:t>
      </w:r>
    </w:p>
    <w:p w14:paraId="236F55D8" w14:textId="77777777" w:rsidR="00332B53" w:rsidRDefault="00332B53" w:rsidP="00332B53">
      <w:r>
        <w:t>In strict adherence to DEPI project guidelines, this section serves as the official repository for recording feedback, evaluations, and grading notes provided by DEPI instructors, mentors, and reviewers throughout the project lifecycle.</w:t>
      </w:r>
    </w:p>
    <w:p w14:paraId="013D0FF2" w14:textId="77777777" w:rsidR="00332B53" w:rsidRDefault="00332B53" w:rsidP="00332B53"/>
    <w:p w14:paraId="1E996D8A" w14:textId="77777777" w:rsidR="00332B53" w:rsidRDefault="00332B53" w:rsidP="00332B53">
      <w:r>
        <w:t>* Initial Status (Phase 1 Submission - October 16, 2026):</w:t>
      </w:r>
    </w:p>
    <w:p w14:paraId="7F0C0A91" w14:textId="77777777" w:rsidR="00332B53" w:rsidRDefault="00332B53" w:rsidP="00332B53">
      <w:r>
        <w:t xml:space="preserve">  - Status: Awaiting First Review / Phase 1 Evaluation.</w:t>
      </w:r>
    </w:p>
    <w:p w14:paraId="0BFE544D" w14:textId="77777777" w:rsidR="00332B53" w:rsidRDefault="00332B53" w:rsidP="00332B53">
      <w:r>
        <w:lastRenderedPageBreak/>
        <w:t xml:space="preserve">  - Recorded Comments: [This section will be populated with verbatim feedback from the instructor upon completion of the Phase 1 milestone review].</w:t>
      </w:r>
    </w:p>
    <w:p w14:paraId="36F4D455" w14:textId="77777777" w:rsidR="00332B53" w:rsidRDefault="00332B53" w:rsidP="00332B53">
      <w:r>
        <w:t xml:space="preserve">  - Evaluator Name: DEPI Assigned Academic / Technical Instructor.</w:t>
      </w:r>
    </w:p>
    <w:p w14:paraId="698289DB" w14:textId="77777777" w:rsidR="00332B53" w:rsidRDefault="00332B53" w:rsidP="00332B53"/>
    <w:p w14:paraId="4FEF939D" w14:textId="77777777" w:rsidR="00332B53" w:rsidRDefault="00332B53" w:rsidP="00332B53"/>
    <w:p w14:paraId="34FECDF2" w14:textId="77777777" w:rsidR="00332B53" w:rsidRDefault="00332B53" w:rsidP="00332B53">
      <w:r>
        <w:t>========================================================================================</w:t>
      </w:r>
    </w:p>
    <w:p w14:paraId="2E2F8393" w14:textId="77777777" w:rsidR="00332B53" w:rsidRDefault="00332B53" w:rsidP="00332B53">
      <w:r>
        <w:t>SECTION 3: SUGGESTED IMPROVEMENTS &amp; ADAPTATIONS</w:t>
      </w:r>
    </w:p>
    <w:p w14:paraId="6FD75CE4" w14:textId="77777777" w:rsidR="00332B53" w:rsidRDefault="00332B53" w:rsidP="00332B53">
      <w:r>
        <w:t>========================================================================================</w:t>
      </w:r>
    </w:p>
    <w:p w14:paraId="34138366" w14:textId="77777777" w:rsidR="00332B53" w:rsidRDefault="00332B53" w:rsidP="00332B53"/>
    <w:p w14:paraId="6BA4C189" w14:textId="77777777" w:rsidR="00332B53" w:rsidRDefault="00332B53" w:rsidP="00332B53">
      <w:r>
        <w:t>3.1 Strategic Improvements Identified During Benchmark Review</w:t>
      </w:r>
    </w:p>
    <w:p w14:paraId="2AA18AAC" w14:textId="77777777" w:rsidR="00332B53" w:rsidRDefault="00332B53" w:rsidP="00332B53">
      <w:r>
        <w:t>Based on our literature synthesis and preliminary data exploration across the 11 datasets, the team identified three strategic enhancements to incorporate into the upcoming Phase 2 (System Analysis &amp; Design) and Phase 3 (Implementation):</w:t>
      </w:r>
    </w:p>
    <w:p w14:paraId="1251C386" w14:textId="77777777" w:rsidR="00332B53" w:rsidRDefault="00332B53" w:rsidP="00332B53"/>
    <w:p w14:paraId="65C6B9C1" w14:textId="77777777" w:rsidR="00332B53" w:rsidRDefault="00332B53" w:rsidP="00332B53">
      <w:r>
        <w:t>1. Dual-Track Dashboard Synchronization:</w:t>
      </w:r>
    </w:p>
    <w:p w14:paraId="13D1054C" w14:textId="77777777" w:rsidR="00332B53" w:rsidRDefault="00332B53" w:rsidP="00332B53">
      <w:r>
        <w:t xml:space="preserve">   - Improvement: Establish a unified KPI definition matrix so that calculated metrics (e.g., ROI months, Close Reduction) yield identical results across both the standalone Excel Dashboard and the Power BI Dashboard.</w:t>
      </w:r>
    </w:p>
    <w:p w14:paraId="54C4E277" w14:textId="77777777" w:rsidR="00332B53" w:rsidRDefault="00332B53" w:rsidP="00332B53"/>
    <w:p w14:paraId="2030CF5E" w14:textId="77777777" w:rsidR="00332B53" w:rsidRDefault="00332B53" w:rsidP="00332B53">
      <w:r>
        <w:t>2. Cross-Domain Correlation Analysis:</w:t>
      </w:r>
    </w:p>
    <w:p w14:paraId="0B8FFE5A" w14:textId="77777777" w:rsidR="00332B53" w:rsidRDefault="00332B53" w:rsidP="00332B53">
      <w:r>
        <w:t xml:space="preserve">   - Improvement: Instead of analyzing datasets in isolation, establish cross-table relationship linkages via `</w:t>
      </w:r>
      <w:proofErr w:type="spellStart"/>
      <w:r>
        <w:t>Company_ID</w:t>
      </w:r>
      <w:proofErr w:type="spellEnd"/>
      <w:r>
        <w:t>` to evaluate how technical customization levels impact human resource turnover and helpdesk ticket spikes.</w:t>
      </w:r>
    </w:p>
    <w:p w14:paraId="2E1D74D3" w14:textId="77777777" w:rsidR="00332B53" w:rsidRDefault="00332B53" w:rsidP="00332B53"/>
    <w:p w14:paraId="3B1789FC" w14:textId="77777777" w:rsidR="00332B53" w:rsidRDefault="00332B53" w:rsidP="00332B53">
      <w:r>
        <w:t>3. Interactive Security &amp; Governance Alerting:</w:t>
      </w:r>
    </w:p>
    <w:p w14:paraId="11155F64" w14:textId="77777777" w:rsidR="00332B53" w:rsidRDefault="00332B53" w:rsidP="00332B53">
      <w:r>
        <w:lastRenderedPageBreak/>
        <w:t xml:space="preserve">   - Improvement: Incorporate visual conditional risk indicators (e.g., high </w:t>
      </w:r>
      <w:proofErr w:type="spellStart"/>
      <w:r>
        <w:t>SoD</w:t>
      </w:r>
      <w:proofErr w:type="spellEnd"/>
      <w:r>
        <w:t xml:space="preserve"> violation flags and data breach incidents) within the executive summary views to give decision-makers immediate visibility into operational risks.</w:t>
      </w:r>
    </w:p>
    <w:p w14:paraId="7BF946CE" w14:textId="77777777" w:rsidR="00332B53" w:rsidRDefault="00332B53" w:rsidP="00332B53"/>
    <w:p w14:paraId="251E57FB" w14:textId="77777777" w:rsidR="00332B53" w:rsidRDefault="00332B53" w:rsidP="00332B53"/>
    <w:p w14:paraId="1821F780" w14:textId="77777777" w:rsidR="00332B53" w:rsidRDefault="00332B53" w:rsidP="00332B53">
      <w:r>
        <w:t>========================================================================================</w:t>
      </w:r>
    </w:p>
    <w:p w14:paraId="6A20AFA1" w14:textId="77777777" w:rsidR="00332B53" w:rsidRDefault="00332B53" w:rsidP="00332B53">
      <w:r>
        <w:t>SECTION 4: DEPI FINAL GRADING CRITERIA BREAKDOWN</w:t>
      </w:r>
    </w:p>
    <w:p w14:paraId="02FEB44B" w14:textId="77777777" w:rsidR="00332B53" w:rsidRDefault="00332B53" w:rsidP="00332B53">
      <w:r>
        <w:t>========================================================================================</w:t>
      </w:r>
    </w:p>
    <w:p w14:paraId="00575DF1" w14:textId="77777777" w:rsidR="00332B53" w:rsidRDefault="00332B53" w:rsidP="00332B53"/>
    <w:p w14:paraId="32BB9EFA" w14:textId="77777777" w:rsidR="00332B53" w:rsidRDefault="00332B53" w:rsidP="00332B53">
      <w:r>
        <w:t>4.1 Evaluation &amp; Grading Matrix Alignment</w:t>
      </w:r>
    </w:p>
    <w:p w14:paraId="62CE9EAD" w14:textId="77777777" w:rsidR="00332B53" w:rsidRDefault="00332B53" w:rsidP="00332B53">
      <w:r>
        <w:t>To ensure complete compliance with DEPI program standards, our team structured our project workflow and deliverables around the four core grading pillars defined in the DEPI guidelines:</w:t>
      </w:r>
    </w:p>
    <w:p w14:paraId="2BAA35D4" w14:textId="77777777" w:rsidR="00332B53" w:rsidRDefault="00332B53" w:rsidP="00332B53"/>
    <w:p w14:paraId="3BDFDDD5" w14:textId="77777777" w:rsidR="00332B53" w:rsidRDefault="00332B53" w:rsidP="00332B53">
      <w:r>
        <w:t>| Pillar | Focus Weight | Core Deliverables &amp; Criteria | Target Phase |</w:t>
      </w:r>
    </w:p>
    <w:p w14:paraId="164E09BA" w14:textId="77777777" w:rsidR="00332B53" w:rsidRDefault="00332B53" w:rsidP="00332B53">
      <w:r>
        <w:t>| :--- | :--- | :--- | :--- |</w:t>
      </w:r>
    </w:p>
    <w:p w14:paraId="4AD7D3C6" w14:textId="77777777" w:rsidR="00332B53" w:rsidRDefault="00332B53" w:rsidP="00332B53">
      <w:r>
        <w:t>| **1. Documentation** | High | Comprehensive Phase 1-3 reports, clear ERD schemas, requirements specs, and literature review. | Phase 1 &amp; 2 (Oct 16 - Nov 6) |</w:t>
      </w:r>
    </w:p>
    <w:p w14:paraId="54E43D67" w14:textId="77777777" w:rsidR="00332B53" w:rsidRDefault="00332B53" w:rsidP="00332B53">
      <w:r>
        <w:t>| **2. Implementation** | Primary | Cleaned dataset, robust Excel Dashboard, relational Power BI Data Model (Star Schema), and error-free DAX measures. | Phase 3 (Nov 30) |</w:t>
      </w:r>
    </w:p>
    <w:p w14:paraId="53147687" w14:textId="77777777" w:rsidR="00332B53" w:rsidRDefault="00332B53" w:rsidP="00332B53">
      <w:r>
        <w:t>| **3. QA &amp; Testing** | High | Reconciliation checks between raw sources and final visuals, zero data loss, dynamic slicer validation, and performance testing. | Phase 4 (Dec 4) |</w:t>
      </w:r>
    </w:p>
    <w:p w14:paraId="5313F847" w14:textId="77777777" w:rsidR="00332B53" w:rsidRDefault="00332B53" w:rsidP="00332B53">
      <w:r>
        <w:t>| **4. Final Presentation** | Primary | Professional slide deck, clear executive storytelling, demonstration of both Dashboards, and team Q&amp;A performance. | Phase 4 (Dec 4) |</w:t>
      </w:r>
    </w:p>
    <w:p w14:paraId="40289076" w14:textId="77777777" w:rsidR="00332B53" w:rsidRDefault="00332B53" w:rsidP="00332B53"/>
    <w:p w14:paraId="6E441493" w14:textId="0BC712B5" w:rsidR="0043511F" w:rsidRDefault="00332B53" w:rsidP="00332B53">
      <w:r>
        <w:t>=============================================================================</w:t>
      </w:r>
    </w:p>
    <w:sectPr w:rsidR="00435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53"/>
    <w:rsid w:val="00281617"/>
    <w:rsid w:val="00332B53"/>
    <w:rsid w:val="003718E8"/>
    <w:rsid w:val="0043511F"/>
    <w:rsid w:val="00A71F3A"/>
    <w:rsid w:val="00F91F15"/>
    <w:rsid w:val="00FF7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C41B"/>
  <w15:chartTrackingRefBased/>
  <w15:docId w15:val="{37187862-B417-40E4-932E-7559C14EF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B53"/>
    <w:rPr>
      <w:rFonts w:eastAsiaTheme="majorEastAsia" w:cstheme="majorBidi"/>
      <w:color w:val="272727" w:themeColor="text1" w:themeTint="D8"/>
    </w:rPr>
  </w:style>
  <w:style w:type="paragraph" w:styleId="Title">
    <w:name w:val="Title"/>
    <w:basedOn w:val="Normal"/>
    <w:next w:val="Normal"/>
    <w:link w:val="TitleChar"/>
    <w:uiPriority w:val="10"/>
    <w:qFormat/>
    <w:rsid w:val="00332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B53"/>
    <w:pPr>
      <w:spacing w:before="160"/>
      <w:jc w:val="center"/>
    </w:pPr>
    <w:rPr>
      <w:i/>
      <w:iCs/>
      <w:color w:val="404040" w:themeColor="text1" w:themeTint="BF"/>
    </w:rPr>
  </w:style>
  <w:style w:type="character" w:customStyle="1" w:styleId="QuoteChar">
    <w:name w:val="Quote Char"/>
    <w:basedOn w:val="DefaultParagraphFont"/>
    <w:link w:val="Quote"/>
    <w:uiPriority w:val="29"/>
    <w:rsid w:val="00332B53"/>
    <w:rPr>
      <w:i/>
      <w:iCs/>
      <w:color w:val="404040" w:themeColor="text1" w:themeTint="BF"/>
    </w:rPr>
  </w:style>
  <w:style w:type="paragraph" w:styleId="ListParagraph">
    <w:name w:val="List Paragraph"/>
    <w:basedOn w:val="Normal"/>
    <w:uiPriority w:val="34"/>
    <w:qFormat/>
    <w:rsid w:val="00332B53"/>
    <w:pPr>
      <w:ind w:left="720"/>
      <w:contextualSpacing/>
    </w:pPr>
  </w:style>
  <w:style w:type="character" w:styleId="IntenseEmphasis">
    <w:name w:val="Intense Emphasis"/>
    <w:basedOn w:val="DefaultParagraphFont"/>
    <w:uiPriority w:val="21"/>
    <w:qFormat/>
    <w:rsid w:val="00332B53"/>
    <w:rPr>
      <w:i/>
      <w:iCs/>
      <w:color w:val="2F5496" w:themeColor="accent1" w:themeShade="BF"/>
    </w:rPr>
  </w:style>
  <w:style w:type="paragraph" w:styleId="IntenseQuote">
    <w:name w:val="Intense Quote"/>
    <w:basedOn w:val="Normal"/>
    <w:next w:val="Normal"/>
    <w:link w:val="IntenseQuoteChar"/>
    <w:uiPriority w:val="30"/>
    <w:qFormat/>
    <w:rsid w:val="00332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B53"/>
    <w:rPr>
      <w:i/>
      <w:iCs/>
      <w:color w:val="2F5496" w:themeColor="accent1" w:themeShade="BF"/>
    </w:rPr>
  </w:style>
  <w:style w:type="character" w:styleId="IntenseReference">
    <w:name w:val="Intense Reference"/>
    <w:basedOn w:val="DefaultParagraphFont"/>
    <w:uiPriority w:val="32"/>
    <w:qFormat/>
    <w:rsid w:val="00332B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6</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Mhmoud khallaf</dc:creator>
  <cp:keywords/>
  <dc:description/>
  <cp:lastModifiedBy>Mhmoud khallaf</cp:lastModifiedBy>
  <cp:revision>1</cp:revision>
  <dcterms:created xsi:type="dcterms:W3CDTF">2026-10-16T06:05:00Z</dcterms:created>
  <dcterms:modified xsi:type="dcterms:W3CDTF">2026-10-16T11:12:00Z</dcterms:modified>
</cp:coreProperties>
</file>