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C7126" w14:textId="725E53B1" w:rsidR="0046749A" w:rsidRDefault="00FB4C1A">
      <w:r>
        <w:t>asda</w:t>
      </w:r>
    </w:p>
    <w:sectPr w:rsidR="0046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61"/>
    <w:rsid w:val="0046749A"/>
    <w:rsid w:val="004C7661"/>
    <w:rsid w:val="00736035"/>
    <w:rsid w:val="009C0F30"/>
    <w:rsid w:val="00E36E69"/>
    <w:rsid w:val="00FB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F54C"/>
  <w15:chartTrackingRefBased/>
  <w15:docId w15:val="{C5704AC8-8E9A-45A6-BD8C-160AB4E1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Sayed</dc:creator>
  <cp:keywords/>
  <dc:description/>
  <cp:lastModifiedBy>Mahmoud El Sayed</cp:lastModifiedBy>
  <cp:revision>2</cp:revision>
  <dcterms:created xsi:type="dcterms:W3CDTF">2025-03-05T11:14:00Z</dcterms:created>
  <dcterms:modified xsi:type="dcterms:W3CDTF">2025-03-05T11:14:00Z</dcterms:modified>
</cp:coreProperties>
</file>