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3D7F0" w14:textId="77777777" w:rsidR="002D1871" w:rsidRDefault="00000000">
      <w:pPr>
        <w:spacing w:before="400" w:after="100"/>
        <w:jc w:val="center"/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STOCKPRO — RÉFÉRENTIEL STATIQUE / DYNAMIQUE</w:t>
      </w:r>
    </w:p>
    <w:p w14:paraId="1FEFFB2A" w14:textId="4BA8F4B6" w:rsidR="002D1871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Backend (Spring Boot) + Frontend (Next.js) </w:t>
      </w:r>
    </w:p>
    <w:p w14:paraId="54834017" w14:textId="77777777" w:rsidR="002D1871" w:rsidRDefault="00000000">
      <w:pPr>
        <w:spacing w:after="300"/>
        <w:jc w:val="center"/>
      </w:pPr>
      <w:r>
        <w:rPr>
          <w:rFonts w:ascii="Arial" w:eastAsia="Arial" w:hAnsi="Arial" w:cs="Arial"/>
          <w:color w:val="000000"/>
          <w:sz w:val="18"/>
          <w:szCs w:val="18"/>
        </w:rPr>
        <w:t>Pour chaque partie du projet : ce qui reste fixe quelle que soit l'entité, et ce qui doit être fourni par l'utilisateur.</w:t>
      </w:r>
    </w:p>
    <w:p w14:paraId="4A3E9749" w14:textId="77777777" w:rsidR="002D1871" w:rsidRDefault="00000000">
      <w:pPr>
        <w:pStyle w:val="Titre1"/>
        <w:pBdr>
          <w:bottom w:val="single" w:sz="8" w:space="4" w:color="000000"/>
        </w:pBdr>
        <w:spacing w:before="320" w:after="1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1. Backend — par entité métier</w:t>
      </w:r>
    </w:p>
    <w:p w14:paraId="5E3E98B2" w14:textId="77777777" w:rsidR="002D1871" w:rsidRDefault="00000000">
      <w:pPr>
        <w:spacing w:after="10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Concerne les 13 entités du module administration (Site, User,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Role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Profil, Groupe,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Fonctionnalite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Application,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GroupeProfil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GroupeRole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ProfilDroit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UserSite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UserSiteDroits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RefreshToken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).</w:t>
      </w:r>
    </w:p>
    <w:p w14:paraId="2274C1F4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1.1 Entité JPA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5F532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16695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96422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4A0E4A27" w14:textId="77777777" w:rsidTr="0051038E">
        <w:tblPrEx>
          <w:tblCellMar>
            <w:top w:w="0" w:type="dxa"/>
            <w:bottom w:w="0" w:type="dxa"/>
          </w:tblCellMar>
        </w:tblPrEx>
        <w:trPr>
          <w:trHeight w:val="1619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07BB6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Lombok (@Getter/@Setter/@Builder). </w:t>
            </w:r>
          </w:p>
          <w:p w14:paraId="3BE1B4DA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1BEE2DE7" w14:textId="7806E73B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@Id en UUID généré dans @PrePersist.</w:t>
            </w:r>
          </w:p>
          <w:p w14:paraId="2ACC79D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6854F15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@ManyToOne toujours en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FetchType.LAZY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. </w:t>
            </w:r>
          </w:p>
          <w:p w14:paraId="472EAC26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13D34FDD" w14:textId="43379A7E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@OneToMany toujours @JsonIgnore + liste initialisée.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A349E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Nom de classe/table. </w:t>
            </w:r>
          </w:p>
          <w:p w14:paraId="16C79AC9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9DC9276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Liste des champs et types. Relations (parent, pivot). </w:t>
            </w:r>
          </w:p>
          <w:p w14:paraId="765319C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CAB7E05" w14:textId="1DEBB388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Valeurs par défaut posées dans @PrePersist (ex. date de création).</w:t>
            </w:r>
          </w:p>
        </w:tc>
      </w:tr>
    </w:tbl>
    <w:p w14:paraId="213F86D2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1.2 DTO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793B8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3F92A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A6FB1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7212E13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4E162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Lombok. Identifiant jamais validé (pas de @NotBlank/@NotNull dessus, nul en création).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C29A7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Liste des champs exposés. </w:t>
            </w:r>
          </w:p>
          <w:p w14:paraId="69730459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90A1160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Règles de validation par champ (@NotBlank, @Size, @Email). </w:t>
            </w:r>
          </w:p>
          <w:p w14:paraId="2E6D739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E9D660E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Champ sensible marqué en écriture seule (@JsonProperty WRITE_ONLY).</w:t>
            </w:r>
          </w:p>
          <w:p w14:paraId="2DE0A79E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AF77366" w14:textId="0760F69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Clés étrangères ramenées à un simple UUID.</w:t>
            </w:r>
          </w:p>
        </w:tc>
      </w:tr>
    </w:tbl>
    <w:p w14:paraId="595656DD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1.3 Mapper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60ABA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F4782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71D4B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38DD32E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F2C3F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@Component. </w:t>
            </w:r>
          </w:p>
          <w:p w14:paraId="74834EB5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D7B46CC" w14:textId="40616C44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Vérification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null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en entrée de chaque méthode. </w:t>
            </w:r>
          </w:p>
          <w:p w14:paraId="36DC66D3" w14:textId="77777777" w:rsidR="0051038E" w:rsidRP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  <w:lang w:val="fr-FR"/>
              </w:rPr>
            </w:pPr>
          </w:p>
          <w:p w14:paraId="35CDCB54" w14:textId="4D57A832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</w:pPr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 xml:space="preserve">Construction via Builder. </w:t>
            </w:r>
          </w:p>
          <w:p w14:paraId="593B2C75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</w:pPr>
          </w:p>
          <w:p w14:paraId="338AF945" w14:textId="32FE1A13" w:rsidR="002D1871" w:rsidRPr="0051038E" w:rsidRDefault="00000000">
            <w:pPr>
              <w:rPr>
                <w:lang w:val="en-AU"/>
              </w:rPr>
            </w:pPr>
            <w:proofErr w:type="spellStart"/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>Méthodes</w:t>
            </w:r>
            <w:proofErr w:type="spellEnd"/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 xml:space="preserve"> </w:t>
            </w:r>
            <w:proofErr w:type="spellStart"/>
            <w:proofErr w:type="gramStart"/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>toDto</w:t>
            </w:r>
            <w:proofErr w:type="spellEnd"/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>(</w:t>
            </w:r>
            <w:proofErr w:type="gramEnd"/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 xml:space="preserve">) / </w:t>
            </w:r>
            <w:proofErr w:type="spellStart"/>
            <w:proofErr w:type="gramStart"/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>toEntity</w:t>
            </w:r>
            <w:proofErr w:type="spellEnd"/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>(</w:t>
            </w:r>
            <w:proofErr w:type="gramEnd"/>
            <w:r w:rsidRPr="0051038E">
              <w:rPr>
                <w:rFonts w:ascii="Arial" w:eastAsia="Arial" w:hAnsi="Arial" w:cs="Arial"/>
                <w:color w:val="000000"/>
                <w:sz w:val="18"/>
                <w:szCs w:val="18"/>
                <w:lang w:val="en-AU"/>
              </w:rPr>
              <w:t>).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BA52C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Champs à copier un par un. </w:t>
            </w:r>
          </w:p>
          <w:p w14:paraId="7087D02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11EFD44E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Résolution des relations (UUID → sous-objet minimal). </w:t>
            </w:r>
          </w:p>
          <w:p w14:paraId="64C1AEC1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5898C6D" w14:textId="38B07693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Champ sensible inclus ou non selon le sens (jamais renvoyé en sortie).</w:t>
            </w:r>
          </w:p>
        </w:tc>
      </w:tr>
    </w:tbl>
    <w:p w14:paraId="18F7755B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1.4 Repository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4E18B1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DF3EE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3E36C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5E08286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37A9C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@Repository,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extends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JpaRepository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&lt;Entité, UUID&gt;. </w:t>
            </w:r>
          </w:p>
          <w:p w14:paraId="7AFD2D01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44B3620" w14:textId="5DE37B4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Méthodes CRUD héritées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findById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findAll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deleteById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E4398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Méthode de recherche par clé métier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findByCode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findByLogin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…). </w:t>
            </w:r>
          </w:p>
          <w:p w14:paraId="0AA58BD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5924FDB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Méthodes hiérarchiques si l'entité a un parent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findByParent_Id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findByParentIsNull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). </w:t>
            </w:r>
          </w:p>
          <w:p w14:paraId="0CB1C27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73C2F37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Méthode de recherche texte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Containing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IgnoreCase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si un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search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existe. </w:t>
            </w:r>
          </w:p>
          <w:p w14:paraId="337B11DC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74683D64" w14:textId="5AEC3A0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Méthodes de filtrage par relation pour les tables de liaison.</w:t>
            </w:r>
          </w:p>
        </w:tc>
      </w:tr>
    </w:tbl>
    <w:p w14:paraId="0360E448" w14:textId="77777777" w:rsidR="0051038E" w:rsidRDefault="0051038E">
      <w:pPr>
        <w:pStyle w:val="Titre2"/>
        <w:spacing w:before="220" w:after="10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3B57B45F" w14:textId="77777777" w:rsidR="0051038E" w:rsidRDefault="0051038E">
      <w:pPr>
        <w:pStyle w:val="Titre2"/>
        <w:spacing w:before="220" w:after="10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7A01DF3C" w14:textId="3722565B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1.5 Service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6040F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E045F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A88DA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3F98A4C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48EA5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@Service, @Transactional (lecture seule sur les consultations). </w:t>
            </w:r>
          </w:p>
          <w:p w14:paraId="5C868E2A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6B559BA" w14:textId="1BC12A75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Échange uniquement en DTO. Exception si identifiant introuvable.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E1E55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Liste exacte des champs mis à jour dans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update(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(chaque service ne met à jour que certains champs, pas l'objet entier).</w:t>
            </w:r>
          </w:p>
          <w:p w14:paraId="2366DD52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C3A671F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Méthodes propres à l'entité (recherche, hiérarchie, résolution de relation).</w:t>
            </w:r>
          </w:p>
          <w:p w14:paraId="5890AB9C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624000C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63FFB4D" w14:textId="46C030FC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Logique de résolution d'une clé étrangère à l'enregistrement.</w:t>
            </w:r>
          </w:p>
        </w:tc>
      </w:tr>
    </w:tbl>
    <w:p w14:paraId="5DF6E832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1.6 Controller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67BFC3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6A7F2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5CA54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3D74860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C8611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@RestController. @PreAuthorize("@accessGuard.can(...)") sur chaque route. @Valid sur les entrées. </w:t>
            </w:r>
          </w:p>
          <w:p w14:paraId="7F3051D6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2AB591D" w14:textId="10E01272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Codes HTTP standards (200/201/204).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A2B6C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Route de base (/api/...). </w:t>
            </w:r>
          </w:p>
          <w:p w14:paraId="39D8CF8B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3822E8D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Code de permission utilisé (ex. ADMIN_SITES). </w:t>
            </w:r>
          </w:p>
          <w:p w14:paraId="11F4F78E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28683A1" w14:textId="1440B88F" w:rsidR="002D1871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Endpoints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additionnels selon le type d'entité : /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search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/all, /racines, /{id}/enfants, /{relation}/{id}.</w:t>
            </w:r>
          </w:p>
        </w:tc>
      </w:tr>
    </w:tbl>
    <w:p w14:paraId="5019C376" w14:textId="77777777" w:rsidR="0051038E" w:rsidRDefault="0051038E" w:rsidP="0051038E"/>
    <w:p w14:paraId="6407EFC5" w14:textId="77777777" w:rsidR="0051038E" w:rsidRDefault="0051038E" w:rsidP="0051038E"/>
    <w:p w14:paraId="2BC93657" w14:textId="076C6268" w:rsidR="002D1871" w:rsidRDefault="00000000" w:rsidP="0051038E">
      <w:r>
        <w:rPr>
          <w:rFonts w:ascii="Arial" w:eastAsia="Arial" w:hAnsi="Arial" w:cs="Arial"/>
          <w:b/>
          <w:bCs/>
          <w:color w:val="000000"/>
          <w:sz w:val="26"/>
          <w:szCs w:val="26"/>
        </w:rPr>
        <w:t>2. Backend — commun au projet (une seule fois)</w:t>
      </w:r>
    </w:p>
    <w:p w14:paraId="6136639F" w14:textId="77777777" w:rsidR="002D1871" w:rsidRDefault="00000000">
      <w:pPr>
        <w:spacing w:after="100"/>
      </w:pPr>
      <w:r>
        <w:rPr>
          <w:rFonts w:ascii="Arial" w:eastAsia="Arial" w:hAnsi="Arial" w:cs="Arial"/>
          <w:color w:val="000000"/>
          <w:sz w:val="19"/>
          <w:szCs w:val="19"/>
        </w:rPr>
        <w:t>Ne se répète pas par entité. Généré une fois pour l'ensemble de l'application.</w:t>
      </w:r>
    </w:p>
    <w:p w14:paraId="7E98B78E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2.1 Sécurité (JWT, sessions, autorisation)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351CE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6B8E6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02234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749CF9B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43BC9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Chaîne de filtres sans session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stateless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). </w:t>
            </w:r>
          </w:p>
          <w:p w14:paraId="2C2C845F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226EA2A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Mot de passe chiffré en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. Algorithme JWT HS256. </w:t>
            </w:r>
          </w:p>
          <w:p w14:paraId="431BC91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0A7E8AC" w14:textId="29F1FA4B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 point d'entrée unique de contrôle des droits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accessGuard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) avec 6 actions fixes : consultation, ajout, modification, suppression, export, impression. Jeton de rafraîchissement opaque avec révocation.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DA622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Liste des routes publiques (sans authentification). </w:t>
            </w:r>
          </w:p>
          <w:p w14:paraId="48E26759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E6265B9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Origines autorisées (CORS). Secret JWT et durée de vie (variables d'environnement). </w:t>
            </w:r>
          </w:p>
          <w:p w14:paraId="42C1FEFB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495DF1C" w14:textId="6FE51776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Code de permission par fonctionnalité. Contenu du jeton par utilisateur (identifiant, dates).</w:t>
            </w:r>
          </w:p>
        </w:tc>
      </w:tr>
    </w:tbl>
    <w:p w14:paraId="45255C7E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2.2 Calcul des droits (RBAC)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3195A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A146E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EA4D1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2A5D054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975C2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Chemin de résolution fixe : Utilisateur → site(s) → droits de site → profil (direct ou via groupe) → droits du profil → fonctionnalité. Fusion « OU » si plusieurs sites.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77269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Résultat recalculé à chaque appel, propre à chaque utilisateur et chaque site.</w:t>
            </w:r>
          </w:p>
        </w:tc>
      </w:tr>
    </w:tbl>
    <w:p w14:paraId="4DA14F09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2.3 Erreurs et audit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155B6A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1F3F8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959EC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31E8E69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96710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Une classe centrale associe chaque type d'erreur à un code HTTP et un message. </w:t>
            </w:r>
          </w:p>
          <w:p w14:paraId="5C5B92FC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F168FA8" w14:textId="66D389D5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Journalisation automatique par filtre (adresse IP,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endpoint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statut, horodatage).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5D00E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Message d'erreur réel selon le cas. </w:t>
            </w:r>
          </w:p>
          <w:p w14:paraId="062F1C9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F9212D2" w14:textId="35FB566B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Contenu de chaque ligne de journal (variable à chaque requête).</w:t>
            </w:r>
          </w:p>
        </w:tc>
      </w:tr>
    </w:tbl>
    <w:p w14:paraId="4EE41D8E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2.4 Configuration et migrations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5C971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EA87B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22CA3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340AFC5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29275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Schéma de base géré uniquement par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Flyway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(jamais par Hibernate). Domaines PostgreSQL réutilisés pour les types de colonnes communs (identifiant, code, libellé, email...).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4D9C9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Valeurs lues depuis l'environnement au démarrage (adresse base de données, secret JWT, origines autorisées).</w:t>
            </w:r>
          </w:p>
          <w:p w14:paraId="3828F7FD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6E96D18" w14:textId="16BE85A5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Contenu des données initiales (compte admin, permissions de départ).</w:t>
            </w:r>
          </w:p>
        </w:tc>
      </w:tr>
    </w:tbl>
    <w:p w14:paraId="247FB8E0" w14:textId="2619D187" w:rsidR="002D1871" w:rsidRDefault="002D1871"/>
    <w:p w14:paraId="52E43B59" w14:textId="77777777" w:rsidR="002D1871" w:rsidRDefault="00000000">
      <w:pPr>
        <w:pStyle w:val="Titre1"/>
        <w:pBdr>
          <w:bottom w:val="single" w:sz="8" w:space="4" w:color="000000"/>
        </w:pBdr>
        <w:spacing w:before="320" w:after="140"/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3. Frontend — par module métier</w:t>
      </w:r>
    </w:p>
    <w:p w14:paraId="18C5943C" w14:textId="77777777" w:rsidR="002D1871" w:rsidRDefault="00000000">
      <w:pPr>
        <w:spacing w:after="10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Concerne chaque module sous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features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>/administration (sites, utilisateurs, profils, rôles, groupes, fonctionnalités...).</w:t>
      </w:r>
    </w:p>
    <w:p w14:paraId="6ED47F89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3.1 Types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307E0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D9E62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1F9EF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37F5089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88801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Deux interfaces par module : une pour l'affichage, une pour la saisie (Input). </w:t>
            </w:r>
          </w:p>
          <w:p w14:paraId="3C0C5826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D10E249" w14:textId="70A66F65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Structure toujours alignée sur le DTO backend.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5B7D3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Liste des champs et leur type. </w:t>
            </w:r>
          </w:p>
          <w:p w14:paraId="103A5493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3BC60D32" w14:textId="6579E45B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Champs calculés côté frontend uniquement (ex. libellé du parent affiché mais absent du DTO).</w:t>
            </w:r>
          </w:p>
        </w:tc>
      </w:tr>
    </w:tbl>
    <w:p w14:paraId="4E583385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3.2 Service (appels API)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3B805E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D4FE8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F41EA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6760B26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A2969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Un même contrat pour tous les modules 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list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create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update,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remove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listAll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(optionnel).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C241B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Chemin de l'API du module. </w:t>
            </w:r>
          </w:p>
          <w:p w14:paraId="3B061D8D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0903870D" w14:textId="4DB1DA0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Logique d'enrichissement propre au module (ex. résolution du nom du parent pour une hiérarchie).</w:t>
            </w:r>
          </w:p>
        </w:tc>
      </w:tr>
    </w:tbl>
    <w:p w14:paraId="03A8C122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3.3 Validation du formulaire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5F7DF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5F32A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E8CD8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2108427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FA3B8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Bibliothèque de validation identique pour tous les modules (schéma objet).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8C8B3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Règles de validation par champ, propres à chaque module.</w:t>
            </w:r>
          </w:p>
        </w:tc>
      </w:tr>
    </w:tbl>
    <w:p w14:paraId="54E97A22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3.4 Gestion des données (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hook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6E77F5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F5414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9420F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7DBF7A8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5438C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Un seul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hook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générique réutilisé tel quel par tous les modules : pagination, recherche, tri, filtres, création, modification, suppression, messages de confirmation.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D0BED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Deux paramètres seulement par module : la clé de la ressource et le libellé affiché dans les messages.</w:t>
            </w:r>
          </w:p>
        </w:tc>
      </w:tr>
    </w:tbl>
    <w:p w14:paraId="35CCA1C7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3.5 Page de liste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06667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71834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82C40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39E6F0A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ACB71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Composants communs réutilisés à l'identique : en-tête de page, tableau, pagination, boîte de confirmation de suppression, contrôle d'affichage selon les droits.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69647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Titre et description de la page. </w:t>
            </w:r>
          </w:p>
          <w:p w14:paraId="7ABD70E8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5CC7ED2D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Code de permission du module. </w:t>
            </w:r>
          </w:p>
          <w:p w14:paraId="1FDF6E2C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75B700F" w14:textId="7CE2B24F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Liste des colonnes affichées dans le tableau.</w:t>
            </w:r>
          </w:p>
        </w:tc>
      </w:tr>
    </w:tbl>
    <w:p w14:paraId="6BAA09A8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3.6 Formulaire (création/modification)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16DAD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16292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F74A5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50B0260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9900B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Même bibliothèque de formulaire et mêmes composants de saisie (champ texte, liste déroulante, bouton) pour tous les modules.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3C473" w14:textId="77777777" w:rsidR="0051038E" w:rsidRDefault="00000000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Liste des champs du formulaire. </w:t>
            </w:r>
          </w:p>
          <w:p w14:paraId="55437A3E" w14:textId="77777777" w:rsidR="0051038E" w:rsidRDefault="0051038E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40C7EBDC" w14:textId="5A644F4F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Origine des listes déroulantes (ex. liste des sites pour choisir un site parent).</w:t>
            </w:r>
          </w:p>
        </w:tc>
      </w:tr>
    </w:tbl>
    <w:p w14:paraId="10B06D02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3.7 Droits d'affichage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71D24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2A69D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EBA6B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0631A24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2EDEA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Une seule fonction vérifie le droit sur les 6 actions possibles, utilisée partout de la même façon.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DE547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Code de permission et action requise, propres à chaque bouton/élément de chaque module.</w:t>
            </w:r>
          </w:p>
        </w:tc>
      </w:tr>
    </w:tbl>
    <w:p w14:paraId="392B03DD" w14:textId="77777777" w:rsidR="002D1871" w:rsidRDefault="00000000">
      <w:pPr>
        <w:pStyle w:val="Titre2"/>
        <w:spacing w:before="220" w:after="10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3.8 Menu de navigation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2D1871" w14:paraId="3BBC3F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0041C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STATIQUE (fixe / généré)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A834F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 (à demander / variable)</w:t>
            </w:r>
          </w:p>
        </w:tc>
      </w:tr>
      <w:tr w:rsidR="002D1871" w14:paraId="12CD0A6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C796B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Un seul mécanisme de construction et de filtrage du menu selon les droits de l'utilisateur.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ADC95" w14:textId="77777777" w:rsidR="002D1871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Contenu du menu : libellé, lien, icône, code de permission — une entrée par module.</w:t>
            </w:r>
          </w:p>
        </w:tc>
      </w:tr>
    </w:tbl>
    <w:p w14:paraId="137DBEA5" w14:textId="77777777" w:rsidR="00D5546A" w:rsidRDefault="00D5546A" w:rsidP="0051038E">
      <w:pPr>
        <w:rPr>
          <w:rFonts w:ascii="Arial" w:eastAsia="Arial" w:hAnsi="Arial" w:cs="Arial"/>
          <w:b/>
          <w:bCs/>
          <w:color w:val="000000"/>
          <w:sz w:val="26"/>
          <w:szCs w:val="26"/>
        </w:rPr>
      </w:pPr>
    </w:p>
    <w:p w14:paraId="23DBFF56" w14:textId="254CEF1C" w:rsidR="002D1871" w:rsidRDefault="00000000" w:rsidP="0051038E">
      <w:pPr>
        <w:rPr>
          <w:rFonts w:ascii="Arial" w:eastAsia="Arial" w:hAnsi="Arial" w:cs="Arial"/>
          <w:b/>
          <w:bCs/>
          <w:color w:val="000000"/>
          <w:sz w:val="26"/>
          <w:szCs w:val="26"/>
        </w:rPr>
      </w:pPr>
      <w:r>
        <w:rPr>
          <w:rFonts w:ascii="Arial" w:eastAsia="Arial" w:hAnsi="Arial" w:cs="Arial"/>
          <w:b/>
          <w:bCs/>
          <w:color w:val="000000"/>
          <w:sz w:val="26"/>
          <w:szCs w:val="26"/>
        </w:rPr>
        <w:t>4. Récapitulatif global</w:t>
      </w:r>
    </w:p>
    <w:p w14:paraId="6CB82C76" w14:textId="77777777" w:rsidR="00D5546A" w:rsidRDefault="00D5546A" w:rsidP="0051038E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50"/>
        <w:gridCol w:w="3750"/>
      </w:tblGrid>
      <w:tr w:rsidR="002D1871" w14:paraId="43EFF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F5345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Partie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A4D6B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Statique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8C30F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Dynamique</w:t>
            </w:r>
          </w:p>
        </w:tc>
      </w:tr>
      <w:tr w:rsidR="002D1871" w14:paraId="1BF108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A56BE" w14:textId="77777777" w:rsidR="002D1871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Entity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EA373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Annotations, clé UUID auto, règles de relation (LAZY/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JsonIgnore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)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11FE2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Nom, champs, relations, valeurs par défaut</w:t>
            </w:r>
          </w:p>
        </w:tc>
      </w:tr>
      <w:tr w:rsidR="002D1871" w14:paraId="6F7DE4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76A35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DTO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221A2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Structure Lombok, identifiant non validé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12E67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Champs, règles de validation, champ sensible, clés étrangères</w:t>
            </w:r>
          </w:p>
        </w:tc>
      </w:tr>
      <w:tr w:rsidR="002D1871" w14:paraId="31B4B6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5C777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Mapper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1F546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Squelette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toDto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toEntity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, garde-fou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null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B5E7D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Champs copiés, résolution des relations</w:t>
            </w:r>
          </w:p>
        </w:tc>
      </w:tr>
      <w:tr w:rsidR="002D1871" w14:paraId="243FE9F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720F9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Repository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8DDC8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Héritage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JpaRepository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, méthodes CRUD de base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0F5BB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Recherche par clé métier, hiérarchie, texte, liaisons</w:t>
            </w:r>
          </w:p>
        </w:tc>
      </w:tr>
      <w:tr w:rsidR="002D1871" w14:paraId="2D8A95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06DD8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Service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2D6A2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Transactions, échange en DTO, gestion d'erreur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0AC30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Champs mis à jour, méthodes propres à l'entité</w:t>
            </w:r>
          </w:p>
        </w:tc>
      </w:tr>
      <w:tr w:rsidR="002D1871" w14:paraId="014672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85F9E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Controller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90C8F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Statuts HTTP, contrôle d'accès, validation d'entrée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3B3D2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Route, code de permission,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endpoints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additionnels</w:t>
            </w:r>
          </w:p>
        </w:tc>
      </w:tr>
      <w:tr w:rsidR="002D1871" w14:paraId="00B3EB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ECD15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Sécurité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E49F1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Filtres, JWT,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, 6 actions de droits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76113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Routes publiques, secrets, code de permission, jeton</w:t>
            </w:r>
          </w:p>
        </w:tc>
      </w:tr>
      <w:tr w:rsidR="002D1871" w14:paraId="0C0143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10DA3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 xml:space="preserve">Frontend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hook</w:t>
            </w:r>
            <w:proofErr w:type="spellEnd"/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4F137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Logique CRUD générique complète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6CFDE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Clé de ressource, libellé affiché</w:t>
            </w:r>
          </w:p>
        </w:tc>
      </w:tr>
      <w:tr w:rsidR="002D1871" w14:paraId="57B654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F11E1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Frontend — page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DB523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Mise en page, tableau, pagination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AD5BC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Titre, colonnes, code de permission</w:t>
            </w:r>
          </w:p>
        </w:tc>
      </w:tr>
      <w:tr w:rsidR="002D1871" w14:paraId="0C5051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21AF2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Frontend — formulaire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07108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Bibliothèque de formulaire, composants de saisie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D25D0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Champs, sources des listes déroulantes</w:t>
            </w:r>
          </w:p>
        </w:tc>
      </w:tr>
      <w:tr w:rsidR="002D1871" w14:paraId="5E6731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95F3D" w14:textId="77777777" w:rsidR="002D1871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Frontend — menu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764FB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Mécanisme de construction et de filtrage</w:t>
            </w:r>
          </w:p>
        </w:tc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99F0A" w14:textId="77777777" w:rsidR="002D1871" w:rsidRDefault="00000000"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Contenu : libellé, lien, icône, code</w:t>
            </w:r>
          </w:p>
        </w:tc>
      </w:tr>
    </w:tbl>
    <w:p w14:paraId="37D4C3FD" w14:textId="77777777" w:rsidR="002D1871" w:rsidRDefault="002D1871">
      <w:pPr>
        <w:spacing w:before="240"/>
      </w:pPr>
    </w:p>
    <w:p w14:paraId="786F8431" w14:textId="77777777" w:rsidR="002D1871" w:rsidRDefault="00000000">
      <w:pPr>
        <w:spacing w:after="10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Ce référentiel sert de base de décision : tout ce qui est "Statique" est intégré comme comportement fixe ; tout ce qui est "Dynamique" doit être demandé à l'utilisateur au moment de la génération.</w:t>
      </w:r>
    </w:p>
    <w:sectPr w:rsidR="002D1871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737B6"/>
    <w:multiLevelType w:val="hybridMultilevel"/>
    <w:tmpl w:val="A1804440"/>
    <w:lvl w:ilvl="0" w:tplc="B52C0652">
      <w:start w:val="1"/>
      <w:numFmt w:val="bullet"/>
      <w:lvlText w:val="●"/>
      <w:lvlJc w:val="left"/>
      <w:pPr>
        <w:ind w:left="720" w:hanging="360"/>
      </w:pPr>
    </w:lvl>
    <w:lvl w:ilvl="1" w:tplc="C34489DC">
      <w:start w:val="1"/>
      <w:numFmt w:val="bullet"/>
      <w:lvlText w:val="○"/>
      <w:lvlJc w:val="left"/>
      <w:pPr>
        <w:ind w:left="1440" w:hanging="360"/>
      </w:pPr>
    </w:lvl>
    <w:lvl w:ilvl="2" w:tplc="4F5E3D76">
      <w:start w:val="1"/>
      <w:numFmt w:val="bullet"/>
      <w:lvlText w:val="■"/>
      <w:lvlJc w:val="left"/>
      <w:pPr>
        <w:ind w:left="2160" w:hanging="360"/>
      </w:pPr>
    </w:lvl>
    <w:lvl w:ilvl="3" w:tplc="56C06032">
      <w:start w:val="1"/>
      <w:numFmt w:val="bullet"/>
      <w:lvlText w:val="●"/>
      <w:lvlJc w:val="left"/>
      <w:pPr>
        <w:ind w:left="2880" w:hanging="360"/>
      </w:pPr>
    </w:lvl>
    <w:lvl w:ilvl="4" w:tplc="EAC8BF2E">
      <w:start w:val="1"/>
      <w:numFmt w:val="bullet"/>
      <w:lvlText w:val="○"/>
      <w:lvlJc w:val="left"/>
      <w:pPr>
        <w:ind w:left="3600" w:hanging="360"/>
      </w:pPr>
    </w:lvl>
    <w:lvl w:ilvl="5" w:tplc="DCB00530">
      <w:start w:val="1"/>
      <w:numFmt w:val="bullet"/>
      <w:lvlText w:val="■"/>
      <w:lvlJc w:val="left"/>
      <w:pPr>
        <w:ind w:left="4320" w:hanging="360"/>
      </w:pPr>
    </w:lvl>
    <w:lvl w:ilvl="6" w:tplc="4600D622">
      <w:start w:val="1"/>
      <w:numFmt w:val="bullet"/>
      <w:lvlText w:val="●"/>
      <w:lvlJc w:val="left"/>
      <w:pPr>
        <w:ind w:left="5040" w:hanging="360"/>
      </w:pPr>
    </w:lvl>
    <w:lvl w:ilvl="7" w:tplc="60A4DC4C">
      <w:start w:val="1"/>
      <w:numFmt w:val="bullet"/>
      <w:lvlText w:val="●"/>
      <w:lvlJc w:val="left"/>
      <w:pPr>
        <w:ind w:left="5760" w:hanging="360"/>
      </w:pPr>
    </w:lvl>
    <w:lvl w:ilvl="8" w:tplc="D43C8E06">
      <w:start w:val="1"/>
      <w:numFmt w:val="bullet"/>
      <w:lvlText w:val="●"/>
      <w:lvlJc w:val="left"/>
      <w:pPr>
        <w:ind w:left="6480" w:hanging="360"/>
      </w:pPr>
    </w:lvl>
  </w:abstractNum>
  <w:num w:numId="1" w16cid:durableId="119229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871"/>
    <w:rsid w:val="002D1871"/>
    <w:rsid w:val="0051038E"/>
    <w:rsid w:val="00D5546A"/>
    <w:rsid w:val="00EA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E1546"/>
  <w15:docId w15:val="{01C23472-7591-40A5-B697-73DF07DA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yassine boujelbene</cp:lastModifiedBy>
  <cp:revision>2</cp:revision>
  <dcterms:created xsi:type="dcterms:W3CDTF">2026-08-17T16:34:00Z</dcterms:created>
  <dcterms:modified xsi:type="dcterms:W3CDTF">2026-08-17T16:48:00Z</dcterms:modified>
</cp:coreProperties>
</file>