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CDF0" w14:textId="0CAC0BDB" w:rsidR="003224EB" w:rsidRPr="001035B0" w:rsidRDefault="001035B0" w:rsidP="003224EB">
      <w:pPr>
        <w:rPr>
          <w:b/>
          <w:bCs/>
          <w:sz w:val="32"/>
          <w:szCs w:val="32"/>
        </w:rPr>
      </w:pPr>
      <w:r w:rsidRPr="001035B0">
        <w:rPr>
          <w:b/>
          <w:bCs/>
          <w:sz w:val="32"/>
          <w:szCs w:val="32"/>
        </w:rPr>
        <w:t>Quarter Five Spot 3D</w:t>
      </w:r>
    </w:p>
    <w:p w14:paraId="68721FF9" w14:textId="4E705998" w:rsidR="003224EB" w:rsidRDefault="003224EB" w:rsidP="001035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</w:t>
      </w:r>
      <w:r w:rsidR="004976D9">
        <w:rPr>
          <w:b/>
          <w:bCs/>
          <w:sz w:val="28"/>
          <w:szCs w:val="28"/>
        </w:rPr>
        <w:t>, hope you all doing well.</w:t>
      </w:r>
    </w:p>
    <w:p w14:paraId="02AA5277" w14:textId="3241330F" w:rsidR="003224EB" w:rsidRDefault="003224EB" w:rsidP="003224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Recently I’ve been learning reservoir simulation and I thought about solving some </w:t>
      </w:r>
      <w:r w:rsidR="004976D9">
        <w:rPr>
          <w:b/>
          <w:bCs/>
          <w:sz w:val="28"/>
          <w:szCs w:val="28"/>
        </w:rPr>
        <w:t>problems</w:t>
      </w:r>
      <w:r>
        <w:rPr>
          <w:b/>
          <w:bCs/>
          <w:sz w:val="28"/>
          <w:szCs w:val="28"/>
        </w:rPr>
        <w:t xml:space="preserve"> and posting them. </w:t>
      </w:r>
    </w:p>
    <w:p w14:paraId="571948BB" w14:textId="7E51BA66" w:rsidR="003224EB" w:rsidRDefault="003224EB" w:rsidP="003224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Reservoir simulation is the use of numerical methods on a geological model and petrophysical properties of the reservoir, the fluid system and the production equipment to predict how fluids flow through the reservoir to the well, the production equipment.</w:t>
      </w:r>
    </w:p>
    <w:p w14:paraId="174885FC" w14:textId="77777777" w:rsidR="003224EB" w:rsidRDefault="003224EB" w:rsidP="003224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simulation model consists of three main parts:</w:t>
      </w:r>
    </w:p>
    <w:p w14:paraId="732E9372" w14:textId="1043BA6B" w:rsidR="003224EB" w:rsidRPr="004976D9" w:rsidRDefault="003224EB" w:rsidP="004976D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976D9">
        <w:rPr>
          <w:b/>
          <w:bCs/>
          <w:sz w:val="28"/>
          <w:szCs w:val="28"/>
        </w:rPr>
        <w:t xml:space="preserve">The flow model which is the set of equation describing the flow of fluids in porous medium </w:t>
      </w:r>
    </w:p>
    <w:p w14:paraId="5AD05816" w14:textId="6C804919" w:rsidR="003224EB" w:rsidRPr="004976D9" w:rsidRDefault="003224EB" w:rsidP="004976D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976D9">
        <w:rPr>
          <w:b/>
          <w:bCs/>
          <w:sz w:val="28"/>
          <w:szCs w:val="28"/>
        </w:rPr>
        <w:t xml:space="preserve">The geological model: realized in the form of 3D grid </w:t>
      </w:r>
      <w:r w:rsidR="004976D9" w:rsidRPr="004976D9">
        <w:rPr>
          <w:b/>
          <w:bCs/>
          <w:sz w:val="28"/>
          <w:szCs w:val="28"/>
        </w:rPr>
        <w:t>populated with petrophysical data that acts as input to the flow model.</w:t>
      </w:r>
    </w:p>
    <w:p w14:paraId="01280A27" w14:textId="1BDF9C6A" w:rsidR="004976D9" w:rsidRDefault="004976D9" w:rsidP="004976D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976D9">
        <w:rPr>
          <w:b/>
          <w:bCs/>
          <w:sz w:val="28"/>
          <w:szCs w:val="28"/>
        </w:rPr>
        <w:t>The well model that provides pressure and fluid communication between the reservoir and the surface.</w:t>
      </w:r>
    </w:p>
    <w:p w14:paraId="71E4679C" w14:textId="5A2D49C6" w:rsidR="004976D9" w:rsidRDefault="004976D9" w:rsidP="001035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incompressible Immiscible Two phase Flow model can be written </w:t>
      </w:r>
      <w:proofErr w:type="gramStart"/>
      <w:r>
        <w:rPr>
          <w:b/>
          <w:bCs/>
          <w:sz w:val="28"/>
          <w:szCs w:val="28"/>
        </w:rPr>
        <w:t>in  the</w:t>
      </w:r>
      <w:proofErr w:type="gramEnd"/>
      <w:r>
        <w:rPr>
          <w:b/>
          <w:bCs/>
          <w:sz w:val="28"/>
          <w:szCs w:val="28"/>
        </w:rPr>
        <w:t xml:space="preserve"> fractional flow formulation:</w:t>
      </w:r>
    </w:p>
    <w:p w14:paraId="01DF56F4" w14:textId="05BA5027" w:rsidR="00327B40" w:rsidRDefault="00327B40" w:rsidP="001035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One elliptic pressure equation</w:t>
      </w:r>
    </w:p>
    <w:p w14:paraId="010F683A" w14:textId="647F4C2A" w:rsidR="004976D9" w:rsidRPr="00327B40" w:rsidRDefault="004976D9" w:rsidP="001035B0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∇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=q-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∇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∇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∇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6B8135C5" w14:textId="4B4A5340" w:rsidR="00327B40" w:rsidRPr="004976D9" w:rsidRDefault="00327B40" w:rsidP="001035B0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Another parabolic, with hyperbolic character, saturation equation</w:t>
      </w:r>
    </w:p>
    <w:p w14:paraId="391FD7D1" w14:textId="5E2EEDA5" w:rsidR="004976D9" w:rsidRPr="00A742A6" w:rsidRDefault="004976D9" w:rsidP="001035B0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ϕ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∇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ρ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∇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∇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K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∇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732C7E7" w14:textId="09A17245" w:rsidR="00A742A6" w:rsidRDefault="00A742A6" w:rsidP="00A742A6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Darcy equation</w:t>
      </w:r>
    </w:p>
    <w:p w14:paraId="2A876596" w14:textId="3B71B6F4" w:rsidR="00A742A6" w:rsidRPr="00327B40" w:rsidRDefault="00A742A6" w:rsidP="001035B0">
      <w:pPr>
        <w:rPr>
          <w:rFonts w:eastAsiaTheme="minorEastAsia"/>
          <w:b/>
          <w:bCs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∇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∇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∇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z</m:t>
          </m:r>
        </m:oMath>
      </m:oMathPara>
    </w:p>
    <w:p w14:paraId="67CE6612" w14:textId="77777777" w:rsidR="00327B40" w:rsidRDefault="00327B40" w:rsidP="001035B0">
      <w:pPr>
        <w:rPr>
          <w:b/>
          <w:bCs/>
          <w:sz w:val="28"/>
          <w:szCs w:val="28"/>
        </w:rPr>
      </w:pPr>
    </w:p>
    <w:p w14:paraId="3B3B1041" w14:textId="336B6FCA" w:rsidR="001035B0" w:rsidRDefault="001035B0" w:rsidP="001035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ran a simulation on a uniform 40*40*15 grid with dimensions 700*700*100 m</w:t>
      </w:r>
      <w:r w:rsidR="00CC5A25">
        <w:rPr>
          <w:b/>
          <w:bCs/>
          <w:sz w:val="28"/>
          <w:szCs w:val="28"/>
        </w:rPr>
        <w:t xml:space="preserve"> for 25 years of injection/production</w:t>
      </w:r>
      <w:r>
        <w:rPr>
          <w:b/>
          <w:bCs/>
          <w:sz w:val="28"/>
          <w:szCs w:val="28"/>
        </w:rPr>
        <w:t>. the petrophysical data are sampled from the topmost layer of the SPE10 dataset.</w:t>
      </w:r>
    </w:p>
    <w:p w14:paraId="6895ECA4" w14:textId="77777777" w:rsidR="00CC5A25" w:rsidRDefault="00CC5A25" w:rsidP="001035B0">
      <w:pPr>
        <w:rPr>
          <w:b/>
          <w:bCs/>
          <w:sz w:val="28"/>
          <w:szCs w:val="28"/>
        </w:rPr>
      </w:pPr>
    </w:p>
    <w:p w14:paraId="67C174F0" w14:textId="0D787F39" w:rsidR="00CC5A25" w:rsidRDefault="00CC5A25" w:rsidP="001035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is an example of a Quarter Five Spot Pattern of water Flooding</w:t>
      </w:r>
      <w:r w:rsidR="00A742A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with two wells, an injector and producer, at diagonally opposite corners of the reservoir </w:t>
      </w:r>
      <w:r w:rsidR="00F47BBF">
        <w:rPr>
          <w:b/>
          <w:bCs/>
          <w:sz w:val="28"/>
          <w:szCs w:val="28"/>
        </w:rPr>
        <w:t>region.</w:t>
      </w:r>
      <w:r>
        <w:rPr>
          <w:b/>
          <w:bCs/>
          <w:sz w:val="28"/>
          <w:szCs w:val="28"/>
        </w:rPr>
        <w:t xml:space="preserve"> The wells operate at fixed rate corresponding to the injection of one pore volume over a period of 23 years, 0.0119m</w:t>
      </w:r>
      <w:r>
        <w:rPr>
          <w:b/>
          <w:bCs/>
          <w:sz w:val="28"/>
          <w:szCs w:val="28"/>
          <w:vertAlign w:val="superscript"/>
        </w:rPr>
        <w:t>3</w:t>
      </w:r>
      <w:r>
        <w:rPr>
          <w:b/>
          <w:bCs/>
          <w:sz w:val="28"/>
          <w:szCs w:val="28"/>
        </w:rPr>
        <w:t xml:space="preserve">/s or </w:t>
      </w:r>
      <w:r w:rsidR="00F47BBF">
        <w:rPr>
          <w:b/>
          <w:bCs/>
          <w:sz w:val="28"/>
          <w:szCs w:val="28"/>
        </w:rPr>
        <w:t>6490 STB/day</w:t>
      </w:r>
      <w:r>
        <w:rPr>
          <w:b/>
          <w:bCs/>
          <w:sz w:val="28"/>
          <w:szCs w:val="28"/>
        </w:rPr>
        <w:t xml:space="preserve">. The pore volume is equal to 9.423 </w:t>
      </w:r>
      <w:r w:rsidR="00F47BB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Mm</w:t>
      </w:r>
      <w:r>
        <w:rPr>
          <w:b/>
          <w:bCs/>
          <w:sz w:val="28"/>
          <w:szCs w:val="28"/>
          <w:vertAlign w:val="superscript"/>
        </w:rPr>
        <w:t>3</w:t>
      </w:r>
      <w:r>
        <w:rPr>
          <w:b/>
          <w:bCs/>
          <w:sz w:val="28"/>
          <w:szCs w:val="28"/>
        </w:rPr>
        <w:t xml:space="preserve">, or 59.269 </w:t>
      </w:r>
      <w:r w:rsidR="00F47BBF">
        <w:rPr>
          <w:b/>
          <w:bCs/>
          <w:sz w:val="28"/>
          <w:szCs w:val="28"/>
        </w:rPr>
        <w:lastRenderedPageBreak/>
        <w:t>M</w:t>
      </w:r>
      <w:r>
        <w:rPr>
          <w:b/>
          <w:bCs/>
          <w:sz w:val="28"/>
          <w:szCs w:val="28"/>
        </w:rPr>
        <w:t xml:space="preserve">MSTB. </w:t>
      </w:r>
      <w:r w:rsidR="00E65851">
        <w:rPr>
          <w:b/>
          <w:bCs/>
          <w:sz w:val="28"/>
          <w:szCs w:val="28"/>
        </w:rPr>
        <w:t>T</w:t>
      </w:r>
      <w:r w:rsidR="00F47BBF">
        <w:rPr>
          <w:b/>
          <w:bCs/>
          <w:sz w:val="28"/>
          <w:szCs w:val="28"/>
        </w:rPr>
        <w:t>o reach the final time I used 250 pressure steps and the implicit transport solver. The fluid is assumed to obey a simple Corey fluid model with quadratic relative permeabilities and no residual saturations. The water density is 1014 kg/m</w:t>
      </w:r>
      <w:r w:rsidR="00F47BBF">
        <w:rPr>
          <w:b/>
          <w:bCs/>
          <w:sz w:val="28"/>
          <w:szCs w:val="28"/>
          <w:vertAlign w:val="superscript"/>
        </w:rPr>
        <w:t>3</w:t>
      </w:r>
      <w:r w:rsidR="00F47BBF">
        <w:rPr>
          <w:b/>
          <w:bCs/>
          <w:sz w:val="28"/>
          <w:szCs w:val="28"/>
        </w:rPr>
        <w:t xml:space="preserve"> and the oil density is 700 kg/m</w:t>
      </w:r>
      <w:r w:rsidR="00F47BBF">
        <w:rPr>
          <w:b/>
          <w:bCs/>
          <w:sz w:val="28"/>
          <w:szCs w:val="28"/>
          <w:vertAlign w:val="superscript"/>
        </w:rPr>
        <w:t>3</w:t>
      </w:r>
      <w:r w:rsidR="00F47BBF">
        <w:rPr>
          <w:b/>
          <w:bCs/>
          <w:sz w:val="28"/>
          <w:szCs w:val="28"/>
        </w:rPr>
        <w:t xml:space="preserve">. The water viscosity if 2.5 cp and the oil viscosity is 1 cp. </w:t>
      </w:r>
      <w:r w:rsidR="00C35738">
        <w:rPr>
          <w:b/>
          <w:bCs/>
          <w:sz w:val="28"/>
          <w:szCs w:val="28"/>
        </w:rPr>
        <w:t xml:space="preserve"> </w:t>
      </w:r>
    </w:p>
    <w:p w14:paraId="2D8A2986" w14:textId="45B9335D" w:rsidR="00C35738" w:rsidRDefault="00C35738" w:rsidP="001035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Water breakthrough occurs after almost 9.</w:t>
      </w:r>
      <w:r w:rsidR="000C5FB0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years. The oil production drops after which due and the substantial amount of water is produced.</w:t>
      </w:r>
    </w:p>
    <w:p w14:paraId="59CC4CA9" w14:textId="1A699CFE" w:rsidR="00C35738" w:rsidRDefault="00C35738" w:rsidP="001035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see that the water flows faster in some layers than the others </w:t>
      </w:r>
      <w:proofErr w:type="gramStart"/>
      <w:r>
        <w:rPr>
          <w:b/>
          <w:bCs/>
          <w:sz w:val="28"/>
          <w:szCs w:val="28"/>
        </w:rPr>
        <w:t>as a result of</w:t>
      </w:r>
      <w:proofErr w:type="gramEnd"/>
      <w:r>
        <w:rPr>
          <w:b/>
          <w:bCs/>
          <w:sz w:val="28"/>
          <w:szCs w:val="28"/>
        </w:rPr>
        <w:t xml:space="preserve"> the heterogeneity and in some preferred directions due to anisotropy. This causes viscous fingering and some regions in the reservoir aren’t swept before water breakthrough.</w:t>
      </w:r>
    </w:p>
    <w:p w14:paraId="167B594D" w14:textId="77777777" w:rsidR="003224EB" w:rsidRDefault="003224EB" w:rsidP="001035B0">
      <w:pPr>
        <w:rPr>
          <w:b/>
          <w:bCs/>
          <w:sz w:val="28"/>
          <w:szCs w:val="28"/>
        </w:rPr>
      </w:pPr>
    </w:p>
    <w:p w14:paraId="5C67A4BB" w14:textId="77777777" w:rsidR="00B256EA" w:rsidRPr="00B256EA" w:rsidRDefault="00B256EA" w:rsidP="00B256EA">
      <w:pPr>
        <w:rPr>
          <w:b/>
          <w:bCs/>
          <w:sz w:val="28"/>
          <w:szCs w:val="28"/>
        </w:rPr>
      </w:pPr>
      <w:r w:rsidRPr="00B256EA">
        <w:rPr>
          <w:b/>
          <w:bCs/>
          <w:sz w:val="28"/>
          <w:szCs w:val="28"/>
        </w:rPr>
        <w:t>I attached some Visualizations of the results. The code will be available on my GitHub account.</w:t>
      </w:r>
    </w:p>
    <w:p w14:paraId="225EF761" w14:textId="77777777" w:rsidR="00B256EA" w:rsidRPr="00B256EA" w:rsidRDefault="00B256EA" w:rsidP="00B256EA">
      <w:pPr>
        <w:rPr>
          <w:b/>
          <w:bCs/>
          <w:sz w:val="28"/>
          <w:szCs w:val="28"/>
        </w:rPr>
      </w:pPr>
    </w:p>
    <w:p w14:paraId="3045061A" w14:textId="77777777" w:rsidR="00B256EA" w:rsidRDefault="00B256EA" w:rsidP="00B256EA">
      <w:pPr>
        <w:rPr>
          <w:b/>
          <w:bCs/>
          <w:sz w:val="28"/>
          <w:szCs w:val="28"/>
        </w:rPr>
      </w:pPr>
      <w:r w:rsidRPr="00B256EA">
        <w:rPr>
          <w:b/>
          <w:bCs/>
          <w:sz w:val="28"/>
          <w:szCs w:val="28"/>
        </w:rPr>
        <w:t>It’s a simplified example, not representative of the real world, but it helps understand the concepts in reservoir simulation and visualize the flow in porous medium.</w:t>
      </w:r>
    </w:p>
    <w:p w14:paraId="4CD4DC9D" w14:textId="77777777" w:rsidR="006E0CAF" w:rsidRDefault="006E0CAF" w:rsidP="00B256EA">
      <w:pPr>
        <w:rPr>
          <w:b/>
          <w:bCs/>
          <w:sz w:val="28"/>
          <w:szCs w:val="28"/>
        </w:rPr>
      </w:pPr>
    </w:p>
    <w:p w14:paraId="793815CE" w14:textId="77777777" w:rsidR="006E0CAF" w:rsidRPr="00B256EA" w:rsidRDefault="006E0CAF" w:rsidP="00B256EA">
      <w:pPr>
        <w:rPr>
          <w:b/>
          <w:bCs/>
          <w:sz w:val="28"/>
          <w:szCs w:val="28"/>
        </w:rPr>
      </w:pPr>
    </w:p>
    <w:p w14:paraId="6307E052" w14:textId="77777777" w:rsidR="00B256EA" w:rsidRPr="00B256EA" w:rsidRDefault="00B256EA" w:rsidP="00B256EA">
      <w:pPr>
        <w:rPr>
          <w:b/>
          <w:bCs/>
          <w:sz w:val="28"/>
          <w:szCs w:val="28"/>
        </w:rPr>
      </w:pPr>
    </w:p>
    <w:p w14:paraId="7EBA813A" w14:textId="77777777" w:rsidR="00F23EE8" w:rsidRPr="00F47BBF" w:rsidRDefault="00F23EE8" w:rsidP="001035B0">
      <w:pPr>
        <w:rPr>
          <w:b/>
          <w:bCs/>
          <w:sz w:val="28"/>
          <w:szCs w:val="28"/>
        </w:rPr>
      </w:pPr>
    </w:p>
    <w:sectPr w:rsidR="00F23EE8" w:rsidRPr="00F47BBF" w:rsidSect="001035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9321C"/>
    <w:multiLevelType w:val="hybridMultilevel"/>
    <w:tmpl w:val="10944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10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B0"/>
    <w:rsid w:val="000C5FB0"/>
    <w:rsid w:val="001035B0"/>
    <w:rsid w:val="003224EB"/>
    <w:rsid w:val="00327B40"/>
    <w:rsid w:val="004976D9"/>
    <w:rsid w:val="006E0CAF"/>
    <w:rsid w:val="009040DD"/>
    <w:rsid w:val="00A06017"/>
    <w:rsid w:val="00A14C52"/>
    <w:rsid w:val="00A742A6"/>
    <w:rsid w:val="00B256EA"/>
    <w:rsid w:val="00C35738"/>
    <w:rsid w:val="00CC5A25"/>
    <w:rsid w:val="00E65851"/>
    <w:rsid w:val="00F23EE8"/>
    <w:rsid w:val="00F4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B62D"/>
  <w15:chartTrackingRefBased/>
  <w15:docId w15:val="{BDD1E1C3-74D3-417B-89F0-DAA828E2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76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F5D61-E993-4B13-AB62-CF38CC6B5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Heshmat</dc:creator>
  <cp:keywords/>
  <dc:description/>
  <cp:lastModifiedBy>Mahmoud Heshmat</cp:lastModifiedBy>
  <cp:revision>9</cp:revision>
  <dcterms:created xsi:type="dcterms:W3CDTF">2023-12-04T16:05:00Z</dcterms:created>
  <dcterms:modified xsi:type="dcterms:W3CDTF">2023-12-04T23:04:00Z</dcterms:modified>
</cp:coreProperties>
</file>