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2026-07-04 15:47:36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811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14.10%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16.83%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-1.80%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-0.42%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7.42%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E-RAB Drop Rate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2.77%</w:t>
            </w:r>
          </w:p>
        </w:tc>
        <w:tc>
          <w:tcPr>
            <w:tcW w:type="dxa" w:w="1728"/>
          </w:tcPr>
          <w:p>
            <w:r>
              <w:t>0.50%</w:t>
            </w:r>
          </w:p>
        </w:tc>
        <w:tc>
          <w:tcPr>
            <w:tcW w:type="dxa" w:w="1728"/>
          </w:tcPr>
          <w:p>
            <w:r>
              <w:t>4.41%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12.77%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-0.69%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40.37%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1.12%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0.38%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0.04%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34.25%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-0.12%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