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bookmarkStart w:id="0" w:name="_GoBack"/>
      <w:bookmarkEnd w:id="0"/>
      <w:r w:rsidRPr="00E92B61">
        <w:rPr>
          <w:rFonts w:ascii="Roboto Condensed" w:hAnsi="Roboto Condensed"/>
          <w:sz w:val="24"/>
          <w:szCs w:val="24"/>
        </w:rPr>
        <w:t>171. in accordance with  the KB, -Implement filter by product ownership,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172. in accordance with  the KB, -Implement filter by payment history,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173. in accordance with  the KB, -Implement filter by behavior/status,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174. in accordance with  the KB, -Implement filter by consent status,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175. in accordance with  the KB, -Implement filter by product expiration,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176. in accordance with  the KB, -Implement AND criteria logic,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177. in accordance with  the KB, -Implement OR criteria logic,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178. in accordance with  the KB, -Apply EligibilityService to preview,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179. in accordance with  the KB, -Return total audience count,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180. in accordance with  the KB, -Return eligible count,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181. in accordance with  the KB, -Return excluded count,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182. in accordance with  the KB, -Return exclusion reason summary,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183. in accordance with  the KB, -Add audit log for saved segment changes,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184. in accordance with  the KB, -Build Segmentation page,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185. in accordance with  the KB, -Build criteria builder UI,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186. in accordance with  the KB, -Build segment preview results UI,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187. in accordance with  the KB, -Build exclusion reason summary UI,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188. in accordance with  the KB, -Add BI Analyst read-only segmentation insight view,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189. in accordance with  the KB, -Add Campaign Manager segment creation permissions,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190. in accordance with  the KB, -Segment filter by age group works,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191. in accordance with  the KB, -Segment filter by location works,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192. in accordance with  the KB, -Segment filter by product ownership works,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193. in accordance with  the KB, -Segment filter by payment history works,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194. in accordance with  the KB, -Segment filter by consent status works,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195. in accordance with  the KB, -Segment filter by product expiration works,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196. in accordance with  the KB, -AND logic returns correct result,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197. in accordance with  the KB, -OR logic returns correct result,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198. in accordance with  the KB, -Preview applies EligibilityService,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199. in accordance with  the KB, -Preview returns eligible and excluded counts,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200. in accordance with  the KB, -BI Analyst cannot edit segment unless allowed,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201. in accordance with  the KB, -Campaign Manager can create reusable segment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Documentation,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202. in accordance with  the KB, -Segmentation module documentation,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203. in accordance with  the KB, -Segment criteria guide,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204. in accordance with  the KB, -Audience preview logic documentation,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lastRenderedPageBreak/>
        <w:t>205. in accordance with  the KB, -Segmentation user guide section, Add the necessary unit or integration tests but do not run any tests.</w:t>
      </w:r>
    </w:p>
    <w:p w:rsidR="003957EA" w:rsidRPr="00E92B61" w:rsidRDefault="003957EA" w:rsidP="00504A17">
      <w:pPr>
        <w:spacing w:after="0" w:line="240" w:lineRule="auto"/>
        <w:rPr>
          <w:rFonts w:ascii="Roboto Condensed" w:hAnsi="Roboto Condensed"/>
          <w:sz w:val="24"/>
          <w:szCs w:val="24"/>
        </w:rPr>
      </w:pPr>
      <w:r w:rsidRPr="00E92B61">
        <w:rPr>
          <w:rFonts w:ascii="Roboto Condensed" w:hAnsi="Roboto Condensed"/>
          <w:sz w:val="24"/>
          <w:szCs w:val="24"/>
        </w:rPr>
        <w:t>208. in accordance with  the KB, -Segmentation must never return a final campaign audience without eligibility checks.</w:t>
      </w:r>
    </w:p>
    <w:p w:rsidR="001E2BFC" w:rsidRPr="00E92B61" w:rsidRDefault="001E2BFC" w:rsidP="00504A17">
      <w:pPr>
        <w:spacing w:line="240" w:lineRule="auto"/>
        <w:rPr>
          <w:sz w:val="24"/>
          <w:szCs w:val="24"/>
        </w:rPr>
      </w:pPr>
    </w:p>
    <w:sectPr w:rsidR="001E2BFC" w:rsidRPr="00E92B61" w:rsidSect="001027D8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26A"/>
    <w:rsid w:val="001027D8"/>
    <w:rsid w:val="001E2BFC"/>
    <w:rsid w:val="00270047"/>
    <w:rsid w:val="00271D0F"/>
    <w:rsid w:val="0034146C"/>
    <w:rsid w:val="003957EA"/>
    <w:rsid w:val="003A4D01"/>
    <w:rsid w:val="003B2669"/>
    <w:rsid w:val="00504A17"/>
    <w:rsid w:val="00717BD6"/>
    <w:rsid w:val="007E3BB1"/>
    <w:rsid w:val="007F36E9"/>
    <w:rsid w:val="0092426A"/>
    <w:rsid w:val="00980C3C"/>
    <w:rsid w:val="00A82857"/>
    <w:rsid w:val="00AA626B"/>
    <w:rsid w:val="00B1343A"/>
    <w:rsid w:val="00B56C66"/>
    <w:rsid w:val="00D30218"/>
    <w:rsid w:val="00D35CAE"/>
    <w:rsid w:val="00DE51B6"/>
    <w:rsid w:val="00E56691"/>
    <w:rsid w:val="00E909FF"/>
    <w:rsid w:val="00E92B61"/>
    <w:rsid w:val="00ED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38FC43-B196-4848-9310-FEF3F3C6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MBK 7</dc:creator>
  <cp:keywords/>
  <dc:description/>
  <cp:lastModifiedBy>MBK 7</cp:lastModifiedBy>
  <cp:revision>20</cp:revision>
  <dcterms:created xsi:type="dcterms:W3CDTF">2026-07-07T14:46:00Z</dcterms:created>
  <dcterms:modified xsi:type="dcterms:W3CDTF">2026-07-09T07:11:00Z</dcterms:modified>
</cp:coreProperties>
</file>