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D2F5F" w:rsidRPr="006B4DE1" w14:paraId="2A5E03D1" w14:textId="77777777" w:rsidTr="0019079B">
        <w:tc>
          <w:tcPr>
            <w:tcW w:w="9360" w:type="dxa"/>
            <w:tcBorders>
              <w:top w:val="single" w:sz="4" w:space="0" w:color="E67E22"/>
              <w:left w:val="single" w:sz="8" w:space="0" w:color="E67E22"/>
              <w:bottom w:val="single" w:sz="4" w:space="0" w:color="E67E22"/>
              <w:right w:val="single" w:sz="4" w:space="0" w:color="E67E22"/>
            </w:tcBorders>
            <w:shd w:val="clear" w:color="auto" w:fill="FEF9F0"/>
            <w:tcMar>
              <w:top w:w="100" w:type="dxa"/>
              <w:left w:w="200" w:type="dxa"/>
              <w:bottom w:w="100" w:type="dxa"/>
              <w:right w:w="200" w:type="dxa"/>
            </w:tcMar>
          </w:tcPr>
          <w:p w14:paraId="3D625180" w14:textId="77777777" w:rsidR="001D2F5F" w:rsidRDefault="001D2F5F" w:rsidP="0019079B">
            <w:pPr>
              <w:spacing w:after="120"/>
              <w:rPr>
                <w:sz w:val="21"/>
                <w:szCs w:val="21"/>
                <w:lang w:val="fr-BE"/>
              </w:rPr>
            </w:pPr>
            <w:bookmarkStart w:id="0" w:name="_GoBack"/>
            <w:bookmarkEnd w:id="0"/>
            <w:r w:rsidRPr="000A5395">
              <w:rPr>
                <w:sz w:val="21"/>
                <w:szCs w:val="21"/>
                <w:lang w:val="fr-BE"/>
              </w:rPr>
              <w:t>Contexte : Vous disposez d'un cube OLAP contenant les ventes d'une enseigne avec les dimensions Temps (Année/Trimestre/Mois), Géographie (Pays/Région/Ville) et Produit (Catégorie/Produit).</w:t>
            </w:r>
          </w:p>
          <w:p w14:paraId="194A8489" w14:textId="77777777" w:rsidR="001D2F5F" w:rsidRPr="000A5395" w:rsidRDefault="001D2F5F" w:rsidP="0019079B">
            <w:pPr>
              <w:spacing w:after="120"/>
              <w:rPr>
                <w:lang w:val="fr-BE"/>
              </w:rPr>
            </w:pPr>
          </w:p>
          <w:p w14:paraId="7FDD782F" w14:textId="257D4B12" w:rsidR="001D2F5F" w:rsidRDefault="001D2F5F" w:rsidP="0019079B">
            <w:pPr>
              <w:spacing w:after="100"/>
              <w:rPr>
                <w:b/>
                <w:bCs/>
                <w:sz w:val="21"/>
                <w:szCs w:val="21"/>
                <w:lang w:val="fr-BE"/>
              </w:rPr>
            </w:pPr>
            <w:r w:rsidRPr="000A5395">
              <w:rPr>
                <w:b/>
                <w:bCs/>
                <w:sz w:val="21"/>
                <w:szCs w:val="21"/>
                <w:lang w:val="fr-BE"/>
              </w:rPr>
              <w:t>Pour chaque situation ci-dessous, identifiez et nommez l'opération OLAP correspondante</w:t>
            </w:r>
            <w:r>
              <w:rPr>
                <w:b/>
                <w:bCs/>
                <w:sz w:val="21"/>
                <w:szCs w:val="21"/>
                <w:lang w:val="fr-BE"/>
              </w:rPr>
              <w:t> :</w:t>
            </w:r>
          </w:p>
          <w:p w14:paraId="202EBD9B" w14:textId="77777777" w:rsidR="001D2F5F" w:rsidRPr="000A5395" w:rsidRDefault="001D2F5F" w:rsidP="0019079B">
            <w:pPr>
              <w:spacing w:after="100"/>
              <w:rPr>
                <w:lang w:val="fr-BE"/>
              </w:rPr>
            </w:pPr>
          </w:p>
          <w:p w14:paraId="6E58975C" w14:textId="1FE73920" w:rsidR="001D2F5F" w:rsidRDefault="001D2F5F" w:rsidP="0019079B">
            <w:pPr>
              <w:spacing w:after="80"/>
              <w:rPr>
                <w:sz w:val="21"/>
                <w:szCs w:val="21"/>
                <w:lang w:val="fr-BE"/>
              </w:rPr>
            </w:pPr>
            <w:r w:rsidRPr="000A5395">
              <w:rPr>
                <w:sz w:val="21"/>
                <w:szCs w:val="21"/>
                <w:lang w:val="fr-BE"/>
              </w:rPr>
              <w:t>Q4.1 L’analyste visualise les ventes par Année. Il clique sur 2024 pour voir les ventes par Trimestre puis par Mois.</w:t>
            </w:r>
          </w:p>
          <w:p w14:paraId="3FB257A1" w14:textId="77777777" w:rsidR="001D2F5F" w:rsidRPr="000A5395" w:rsidRDefault="001D2F5F" w:rsidP="0019079B">
            <w:pPr>
              <w:spacing w:after="80"/>
              <w:rPr>
                <w:lang w:val="fr-BE"/>
              </w:rPr>
            </w:pPr>
          </w:p>
          <w:p w14:paraId="57B3A107" w14:textId="54703DE3" w:rsidR="001D2F5F" w:rsidRDefault="001D2F5F" w:rsidP="0019079B">
            <w:pPr>
              <w:spacing w:after="80"/>
              <w:rPr>
                <w:sz w:val="21"/>
                <w:szCs w:val="21"/>
                <w:lang w:val="fr-BE"/>
              </w:rPr>
            </w:pPr>
            <w:r w:rsidRPr="000A5395">
              <w:rPr>
                <w:sz w:val="21"/>
                <w:szCs w:val="21"/>
                <w:lang w:val="fr-BE"/>
              </w:rPr>
              <w:t>Q4.2 Il décide de ne voir que les ventes de l'année 2024 (en fixant la dimension Temps = 2024).</w:t>
            </w:r>
          </w:p>
          <w:p w14:paraId="09365C97" w14:textId="77777777" w:rsidR="001D2F5F" w:rsidRPr="000A5395" w:rsidRDefault="001D2F5F" w:rsidP="0019079B">
            <w:pPr>
              <w:spacing w:after="80"/>
              <w:rPr>
                <w:lang w:val="fr-BE"/>
              </w:rPr>
            </w:pPr>
          </w:p>
          <w:p w14:paraId="21356615" w14:textId="20525DEF" w:rsidR="001D2F5F" w:rsidRDefault="001D2F5F" w:rsidP="0019079B">
            <w:pPr>
              <w:spacing w:after="80"/>
              <w:rPr>
                <w:sz w:val="21"/>
                <w:szCs w:val="21"/>
                <w:lang w:val="fr-BE"/>
              </w:rPr>
            </w:pPr>
            <w:r w:rsidRPr="000A5395">
              <w:rPr>
                <w:sz w:val="21"/>
                <w:szCs w:val="21"/>
                <w:lang w:val="fr-BE"/>
              </w:rPr>
              <w:t>Q4.3 Il souhaite un sous-cube : ventes en France, pour 2024, pour la catégorie Électronique uniquement.</w:t>
            </w:r>
          </w:p>
          <w:p w14:paraId="3796C7D4" w14:textId="77777777" w:rsidR="001D2F5F" w:rsidRPr="000A5395" w:rsidRDefault="001D2F5F" w:rsidP="0019079B">
            <w:pPr>
              <w:spacing w:after="80"/>
              <w:rPr>
                <w:lang w:val="fr-BE"/>
              </w:rPr>
            </w:pPr>
          </w:p>
          <w:p w14:paraId="1899F39F" w14:textId="46C319AC" w:rsidR="001D2F5F" w:rsidRDefault="001D2F5F" w:rsidP="0019079B">
            <w:pPr>
              <w:spacing w:after="80"/>
              <w:rPr>
                <w:sz w:val="21"/>
                <w:szCs w:val="21"/>
                <w:lang w:val="fr-BE"/>
              </w:rPr>
            </w:pPr>
            <w:r w:rsidRPr="000A5395">
              <w:rPr>
                <w:sz w:val="21"/>
                <w:szCs w:val="21"/>
                <w:lang w:val="fr-BE"/>
              </w:rPr>
              <w:t>Q4.4 Il agrège les données Ville vers Région, puis vers Pays.</w:t>
            </w:r>
          </w:p>
          <w:p w14:paraId="05B4AFCF" w14:textId="77777777" w:rsidR="001D2F5F" w:rsidRPr="000A5395" w:rsidRDefault="001D2F5F" w:rsidP="0019079B">
            <w:pPr>
              <w:spacing w:after="80"/>
              <w:rPr>
                <w:lang w:val="fr-BE"/>
              </w:rPr>
            </w:pPr>
          </w:p>
          <w:p w14:paraId="6523D2E2" w14:textId="738AC290" w:rsidR="001D2F5F" w:rsidRPr="000A5395" w:rsidRDefault="001D2F5F" w:rsidP="0019079B">
            <w:pPr>
              <w:rPr>
                <w:lang w:val="fr-BE"/>
              </w:rPr>
            </w:pPr>
            <w:r w:rsidRPr="000A5395">
              <w:rPr>
                <w:sz w:val="21"/>
                <w:szCs w:val="21"/>
                <w:lang w:val="fr-BE"/>
              </w:rPr>
              <w:t>Q4.5 Il échange les axes lignes/colonnes entre la dimension Produit et la dimension Géographie.</w:t>
            </w:r>
          </w:p>
        </w:tc>
      </w:tr>
    </w:tbl>
    <w:p w14:paraId="73C528FD" w14:textId="77777777" w:rsidR="001D2F5F" w:rsidRDefault="001D2F5F" w:rsidP="001D2F5F">
      <w:pPr>
        <w:spacing w:after="200"/>
        <w:rPr>
          <w:lang w:val="fr-BE"/>
        </w:rPr>
      </w:pPr>
    </w:p>
    <w:p w14:paraId="26610F20" w14:textId="77777777" w:rsidR="001D2F5F" w:rsidRDefault="001D2F5F" w:rsidP="001D2F5F">
      <w:pPr>
        <w:spacing w:after="200"/>
        <w:rPr>
          <w:lang w:val="fr-BE"/>
        </w:rPr>
      </w:pP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710"/>
        <w:gridCol w:w="5387"/>
      </w:tblGrid>
      <w:tr w:rsidR="001D2F5F" w14:paraId="786FAD3C" w14:textId="77777777" w:rsidTr="001D2F5F">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35B426" w14:textId="77777777" w:rsidR="001D2F5F" w:rsidRDefault="001D2F5F" w:rsidP="0019079B">
            <w:pPr>
              <w:jc w:val="center"/>
            </w:pPr>
            <w:r>
              <w:rPr>
                <w:b/>
                <w:bCs/>
                <w:color w:val="FFFFFF"/>
                <w:sz w:val="20"/>
                <w:szCs w:val="20"/>
              </w:rPr>
              <w:t>#</w:t>
            </w:r>
          </w:p>
        </w:tc>
        <w:tc>
          <w:tcPr>
            <w:tcW w:w="37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4D043F" w14:textId="77777777" w:rsidR="001D2F5F" w:rsidRDefault="001D2F5F" w:rsidP="0019079B">
            <w:r>
              <w:rPr>
                <w:b/>
                <w:bCs/>
                <w:color w:val="FFFFFF"/>
                <w:sz w:val="20"/>
                <w:szCs w:val="20"/>
              </w:rPr>
              <w:t>Question</w:t>
            </w:r>
          </w:p>
        </w:tc>
        <w:tc>
          <w:tcPr>
            <w:tcW w:w="53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A8DB33" w14:textId="77777777" w:rsidR="001D2F5F" w:rsidRDefault="001D2F5F" w:rsidP="0019079B">
            <w:r>
              <w:rPr>
                <w:b/>
                <w:bCs/>
                <w:color w:val="FFFFFF"/>
                <w:sz w:val="20"/>
                <w:szCs w:val="20"/>
              </w:rPr>
              <w:t>Options</w:t>
            </w:r>
          </w:p>
        </w:tc>
      </w:tr>
      <w:tr w:rsidR="001D2F5F" w:rsidRPr="006B4DE1" w14:paraId="44E300FF" w14:textId="77777777" w:rsidTr="001D2F5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5BC2C" w14:textId="77777777" w:rsidR="001D2F5F" w:rsidRDefault="001D2F5F" w:rsidP="0019079B">
            <w:pPr>
              <w:jc w:val="center"/>
            </w:pPr>
            <w:r>
              <w:rPr>
                <w:b/>
                <w:bCs/>
                <w:sz w:val="20"/>
                <w:szCs w:val="20"/>
              </w:rPr>
              <w:t>1</w:t>
            </w:r>
          </w:p>
        </w:tc>
        <w:tc>
          <w:tcPr>
            <w:tcW w:w="3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0DB0C" w14:textId="77777777" w:rsidR="001D2F5F" w:rsidRPr="000A5395" w:rsidRDefault="001D2F5F" w:rsidP="0019079B">
            <w:pPr>
              <w:rPr>
                <w:lang w:val="fr-BE"/>
              </w:rPr>
            </w:pPr>
            <w:r w:rsidRPr="000A5395">
              <w:rPr>
                <w:sz w:val="20"/>
                <w:szCs w:val="20"/>
                <w:lang w:val="fr-BE"/>
              </w:rPr>
              <w:t>La Business Intelligence a pour objectif principal de :</w:t>
            </w:r>
          </w:p>
        </w:tc>
        <w:tc>
          <w:tcPr>
            <w:tcW w:w="53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8026F6" w14:textId="77777777" w:rsidR="001D2F5F" w:rsidRPr="000A5395" w:rsidRDefault="001D2F5F" w:rsidP="0019079B">
            <w:pPr>
              <w:spacing w:after="40"/>
              <w:rPr>
                <w:lang w:val="fr-BE"/>
              </w:rPr>
            </w:pPr>
            <w:r w:rsidRPr="000A5395">
              <w:rPr>
                <w:sz w:val="19"/>
                <w:szCs w:val="19"/>
                <w:lang w:val="fr-BE"/>
              </w:rPr>
              <w:t>A. Stocker de grandes quantités de données</w:t>
            </w:r>
          </w:p>
          <w:p w14:paraId="19638FC6" w14:textId="77777777" w:rsidR="001D2F5F" w:rsidRPr="000A5395" w:rsidRDefault="001D2F5F" w:rsidP="0019079B">
            <w:pPr>
              <w:spacing w:after="40"/>
              <w:rPr>
                <w:lang w:val="fr-BE"/>
              </w:rPr>
            </w:pPr>
            <w:r w:rsidRPr="000A5395">
              <w:rPr>
                <w:sz w:val="19"/>
                <w:szCs w:val="19"/>
                <w:lang w:val="fr-BE"/>
              </w:rPr>
              <w:t>B. Transformer les données brutes en informations décisionnelles</w:t>
            </w:r>
          </w:p>
          <w:p w14:paraId="1B8F61B1" w14:textId="77777777" w:rsidR="001D2F5F" w:rsidRPr="000A5395" w:rsidRDefault="001D2F5F" w:rsidP="0019079B">
            <w:pPr>
              <w:spacing w:after="40"/>
              <w:rPr>
                <w:lang w:val="fr-BE"/>
              </w:rPr>
            </w:pPr>
            <w:r w:rsidRPr="000A5395">
              <w:rPr>
                <w:sz w:val="19"/>
                <w:szCs w:val="19"/>
                <w:lang w:val="fr-BE"/>
              </w:rPr>
              <w:t>C. Remplacer les bases de données OLTP</w:t>
            </w:r>
          </w:p>
          <w:p w14:paraId="66A39712" w14:textId="77777777" w:rsidR="001D2F5F" w:rsidRPr="000A5395" w:rsidRDefault="001D2F5F" w:rsidP="0019079B">
            <w:pPr>
              <w:spacing w:after="40"/>
              <w:rPr>
                <w:lang w:val="fr-BE"/>
              </w:rPr>
            </w:pPr>
            <w:r w:rsidRPr="000A5395">
              <w:rPr>
                <w:sz w:val="19"/>
                <w:szCs w:val="19"/>
                <w:lang w:val="fr-BE"/>
              </w:rPr>
              <w:t>D. Automatiser les processus métier</w:t>
            </w:r>
          </w:p>
        </w:tc>
      </w:tr>
      <w:tr w:rsidR="001D2F5F" w:rsidRPr="006B4DE1" w14:paraId="6608C11A" w14:textId="77777777" w:rsidTr="001D2F5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A0CE1" w14:textId="77777777" w:rsidR="001D2F5F" w:rsidRDefault="001D2F5F" w:rsidP="0019079B">
            <w:pPr>
              <w:jc w:val="center"/>
            </w:pPr>
            <w:r>
              <w:rPr>
                <w:b/>
                <w:bCs/>
                <w:sz w:val="20"/>
                <w:szCs w:val="20"/>
              </w:rPr>
              <w:t>2</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F033" w14:textId="77777777" w:rsidR="001D2F5F" w:rsidRPr="000A5395" w:rsidRDefault="001D2F5F" w:rsidP="0019079B">
            <w:pPr>
              <w:rPr>
                <w:lang w:val="fr-BE"/>
              </w:rPr>
            </w:pPr>
            <w:r w:rsidRPr="000A5395">
              <w:rPr>
                <w:sz w:val="20"/>
                <w:szCs w:val="20"/>
                <w:lang w:val="fr-BE"/>
              </w:rPr>
              <w:t>Dans un cube OLAP, les « dimensions » représentent :</w:t>
            </w:r>
          </w:p>
        </w:tc>
        <w:tc>
          <w:tcPr>
            <w:tcW w:w="5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7B3EA" w14:textId="77777777" w:rsidR="001D2F5F" w:rsidRPr="000A5395" w:rsidRDefault="001D2F5F" w:rsidP="0019079B">
            <w:pPr>
              <w:spacing w:after="40"/>
              <w:rPr>
                <w:lang w:val="fr-BE"/>
              </w:rPr>
            </w:pPr>
            <w:r w:rsidRPr="000A5395">
              <w:rPr>
                <w:sz w:val="19"/>
                <w:szCs w:val="19"/>
                <w:lang w:val="fr-BE"/>
              </w:rPr>
              <w:t>A. Les valeurs numériques mesurables</w:t>
            </w:r>
          </w:p>
          <w:p w14:paraId="039DD441" w14:textId="77777777" w:rsidR="001D2F5F" w:rsidRPr="000A5395" w:rsidRDefault="001D2F5F" w:rsidP="0019079B">
            <w:pPr>
              <w:spacing w:after="40"/>
              <w:rPr>
                <w:lang w:val="fr-BE"/>
              </w:rPr>
            </w:pPr>
            <w:r w:rsidRPr="000A5395">
              <w:rPr>
                <w:sz w:val="19"/>
                <w:szCs w:val="19"/>
                <w:lang w:val="fr-BE"/>
              </w:rPr>
              <w:t>B. Les axes d'analyse des données</w:t>
            </w:r>
          </w:p>
          <w:p w14:paraId="58E47696" w14:textId="77777777" w:rsidR="001D2F5F" w:rsidRPr="000A5395" w:rsidRDefault="001D2F5F" w:rsidP="0019079B">
            <w:pPr>
              <w:spacing w:after="40"/>
              <w:rPr>
                <w:lang w:val="fr-BE"/>
              </w:rPr>
            </w:pPr>
            <w:r w:rsidRPr="000A5395">
              <w:rPr>
                <w:sz w:val="19"/>
                <w:szCs w:val="19"/>
                <w:lang w:val="fr-BE"/>
              </w:rPr>
              <w:t>C. Les agrégations pré-calculées</w:t>
            </w:r>
          </w:p>
          <w:p w14:paraId="4FA64271" w14:textId="77777777" w:rsidR="001D2F5F" w:rsidRPr="000A5395" w:rsidRDefault="001D2F5F" w:rsidP="0019079B">
            <w:pPr>
              <w:spacing w:after="40"/>
              <w:rPr>
                <w:lang w:val="fr-BE"/>
              </w:rPr>
            </w:pPr>
            <w:r w:rsidRPr="000A5395">
              <w:rPr>
                <w:sz w:val="19"/>
                <w:szCs w:val="19"/>
                <w:lang w:val="fr-BE"/>
              </w:rPr>
              <w:t>D. Les tables de faits</w:t>
            </w:r>
          </w:p>
        </w:tc>
      </w:tr>
      <w:tr w:rsidR="001D2F5F" w14:paraId="6F6565ED" w14:textId="77777777" w:rsidTr="001D2F5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A428" w14:textId="4ACC1AEA" w:rsidR="001D2F5F" w:rsidRDefault="001D2F5F" w:rsidP="0019079B">
            <w:pPr>
              <w:jc w:val="center"/>
            </w:pPr>
            <w:r>
              <w:t>3</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97836" w14:textId="77777777" w:rsidR="001D2F5F" w:rsidRPr="000A5395" w:rsidRDefault="001D2F5F" w:rsidP="0019079B">
            <w:pPr>
              <w:rPr>
                <w:lang w:val="fr-BE"/>
              </w:rPr>
            </w:pPr>
            <w:r w:rsidRPr="000A5395">
              <w:rPr>
                <w:sz w:val="20"/>
                <w:szCs w:val="20"/>
                <w:lang w:val="fr-BE"/>
              </w:rPr>
              <w:t>Quelle architecture OLAP combine stockage relationnel et cubes pré-calculés ?</w:t>
            </w:r>
          </w:p>
        </w:tc>
        <w:tc>
          <w:tcPr>
            <w:tcW w:w="5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75C0" w14:textId="77777777" w:rsidR="001D2F5F" w:rsidRDefault="001D2F5F" w:rsidP="0019079B">
            <w:pPr>
              <w:spacing w:after="40"/>
            </w:pPr>
            <w:r>
              <w:rPr>
                <w:sz w:val="19"/>
                <w:szCs w:val="19"/>
              </w:rPr>
              <w:t>A. MOLAP</w:t>
            </w:r>
          </w:p>
          <w:p w14:paraId="1F032131" w14:textId="77777777" w:rsidR="001D2F5F" w:rsidRDefault="001D2F5F" w:rsidP="0019079B">
            <w:pPr>
              <w:spacing w:after="40"/>
            </w:pPr>
            <w:r>
              <w:rPr>
                <w:sz w:val="19"/>
                <w:szCs w:val="19"/>
              </w:rPr>
              <w:t>B. ROLAP</w:t>
            </w:r>
          </w:p>
          <w:p w14:paraId="561D117E" w14:textId="77777777" w:rsidR="001D2F5F" w:rsidRDefault="001D2F5F" w:rsidP="0019079B">
            <w:pPr>
              <w:spacing w:after="40"/>
            </w:pPr>
            <w:r>
              <w:rPr>
                <w:sz w:val="19"/>
                <w:szCs w:val="19"/>
              </w:rPr>
              <w:t>C. HOLAP</w:t>
            </w:r>
          </w:p>
          <w:p w14:paraId="3434ED8F" w14:textId="77777777" w:rsidR="001D2F5F" w:rsidRDefault="001D2F5F" w:rsidP="0019079B">
            <w:pPr>
              <w:spacing w:after="40"/>
            </w:pPr>
            <w:r>
              <w:rPr>
                <w:sz w:val="19"/>
                <w:szCs w:val="19"/>
              </w:rPr>
              <w:t>D. NoOLAP</w:t>
            </w:r>
          </w:p>
        </w:tc>
      </w:tr>
      <w:tr w:rsidR="001D2F5F" w:rsidRPr="006B4DE1" w14:paraId="0A142FC1" w14:textId="77777777" w:rsidTr="001D2F5F">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52B4" w14:textId="66AA0F2D" w:rsidR="001D2F5F" w:rsidRDefault="001D2F5F" w:rsidP="0019079B">
            <w:pPr>
              <w:jc w:val="center"/>
            </w:pPr>
            <w:r>
              <w:t>4</w:t>
            </w:r>
          </w:p>
        </w:tc>
        <w:tc>
          <w:tcPr>
            <w:tcW w:w="37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1B056" w14:textId="77777777" w:rsidR="001D2F5F" w:rsidRPr="000A5395" w:rsidRDefault="001D2F5F" w:rsidP="0019079B">
            <w:pPr>
              <w:rPr>
                <w:lang w:val="fr-BE"/>
              </w:rPr>
            </w:pPr>
            <w:r w:rsidRPr="000A5395">
              <w:rPr>
                <w:sz w:val="20"/>
                <w:szCs w:val="20"/>
                <w:lang w:val="fr-BE"/>
              </w:rPr>
              <w:t>Le schéma en étoile (Star Schema) est caractérisé par :</w:t>
            </w:r>
          </w:p>
        </w:tc>
        <w:tc>
          <w:tcPr>
            <w:tcW w:w="53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B120" w14:textId="77777777" w:rsidR="001D2F5F" w:rsidRPr="000A5395" w:rsidRDefault="001D2F5F" w:rsidP="0019079B">
            <w:pPr>
              <w:spacing w:after="40"/>
              <w:rPr>
                <w:lang w:val="fr-BE"/>
              </w:rPr>
            </w:pPr>
            <w:r w:rsidRPr="000A5395">
              <w:rPr>
                <w:sz w:val="19"/>
                <w:szCs w:val="19"/>
                <w:lang w:val="fr-BE"/>
              </w:rPr>
              <w:t>A. Des dimensions normalisées en sous-tables</w:t>
            </w:r>
          </w:p>
          <w:p w14:paraId="6D160951" w14:textId="77777777" w:rsidR="001D2F5F" w:rsidRPr="000A5395" w:rsidRDefault="001D2F5F" w:rsidP="0019079B">
            <w:pPr>
              <w:spacing w:after="40"/>
              <w:rPr>
                <w:lang w:val="fr-BE"/>
              </w:rPr>
            </w:pPr>
            <w:r w:rsidRPr="000A5395">
              <w:rPr>
                <w:sz w:val="19"/>
                <w:szCs w:val="19"/>
                <w:lang w:val="fr-BE"/>
              </w:rPr>
              <w:t>B. Une table de faits centrale entourée de tables de dimensions</w:t>
            </w:r>
          </w:p>
          <w:p w14:paraId="01704976" w14:textId="77777777" w:rsidR="001D2F5F" w:rsidRPr="000A5395" w:rsidRDefault="001D2F5F" w:rsidP="0019079B">
            <w:pPr>
              <w:spacing w:after="40"/>
              <w:rPr>
                <w:lang w:val="fr-BE"/>
              </w:rPr>
            </w:pPr>
            <w:r w:rsidRPr="000A5395">
              <w:rPr>
                <w:sz w:val="19"/>
                <w:szCs w:val="19"/>
                <w:lang w:val="fr-BE"/>
              </w:rPr>
              <w:t>C. L'absence de clés étrangères</w:t>
            </w:r>
          </w:p>
          <w:p w14:paraId="4BBEF009" w14:textId="77777777" w:rsidR="001D2F5F" w:rsidRPr="000A5395" w:rsidRDefault="001D2F5F" w:rsidP="0019079B">
            <w:pPr>
              <w:spacing w:after="40"/>
              <w:rPr>
                <w:lang w:val="fr-BE"/>
              </w:rPr>
            </w:pPr>
            <w:r w:rsidRPr="000A5395">
              <w:rPr>
                <w:sz w:val="19"/>
                <w:szCs w:val="19"/>
                <w:lang w:val="fr-BE"/>
              </w:rPr>
              <w:t>D. Un modèle en 3ème forme normale</w:t>
            </w:r>
          </w:p>
        </w:tc>
      </w:tr>
      <w:tr w:rsidR="001D2F5F" w:rsidRPr="006B4DE1" w14:paraId="50B1BB8E" w14:textId="77777777" w:rsidTr="001D2F5F">
        <w:tc>
          <w:tcPr>
            <w:tcW w:w="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8A434" w14:textId="3651DFF8" w:rsidR="001D2F5F" w:rsidRDefault="001D2F5F" w:rsidP="0019079B">
            <w:pPr>
              <w:jc w:val="center"/>
            </w:pPr>
            <w:r>
              <w:t>5</w:t>
            </w:r>
          </w:p>
        </w:tc>
        <w:tc>
          <w:tcPr>
            <w:tcW w:w="37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40355D" w14:textId="77777777" w:rsidR="001D2F5F" w:rsidRPr="000A5395" w:rsidRDefault="001D2F5F" w:rsidP="0019079B">
            <w:pPr>
              <w:rPr>
                <w:lang w:val="fr-BE"/>
              </w:rPr>
            </w:pPr>
            <w:r w:rsidRPr="000A5395">
              <w:rPr>
                <w:sz w:val="20"/>
                <w:szCs w:val="20"/>
                <w:lang w:val="fr-BE"/>
              </w:rPr>
              <w:t>Une mesure « semi-additive » est une mesure qui :</w:t>
            </w:r>
          </w:p>
        </w:tc>
        <w:tc>
          <w:tcPr>
            <w:tcW w:w="53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4BD56C" w14:textId="77777777" w:rsidR="001D2F5F" w:rsidRPr="000A5395" w:rsidRDefault="001D2F5F" w:rsidP="0019079B">
            <w:pPr>
              <w:spacing w:after="40"/>
              <w:rPr>
                <w:lang w:val="fr-BE"/>
              </w:rPr>
            </w:pPr>
            <w:r w:rsidRPr="000A5395">
              <w:rPr>
                <w:sz w:val="19"/>
                <w:szCs w:val="19"/>
                <w:lang w:val="fr-BE"/>
              </w:rPr>
              <w:t>A. Ne peut jamais être additionnée</w:t>
            </w:r>
          </w:p>
          <w:p w14:paraId="4047899E" w14:textId="77777777" w:rsidR="001D2F5F" w:rsidRPr="000A5395" w:rsidRDefault="001D2F5F" w:rsidP="0019079B">
            <w:pPr>
              <w:spacing w:after="40"/>
              <w:rPr>
                <w:lang w:val="fr-BE"/>
              </w:rPr>
            </w:pPr>
            <w:r w:rsidRPr="000A5395">
              <w:rPr>
                <w:sz w:val="19"/>
                <w:szCs w:val="19"/>
                <w:lang w:val="fr-BE"/>
              </w:rPr>
              <w:t>B. Peut être additionnée sur toutes les dimensions</w:t>
            </w:r>
          </w:p>
          <w:p w14:paraId="13775622" w14:textId="77777777" w:rsidR="001D2F5F" w:rsidRPr="000A5395" w:rsidRDefault="001D2F5F" w:rsidP="0019079B">
            <w:pPr>
              <w:spacing w:after="40"/>
              <w:rPr>
                <w:lang w:val="fr-BE"/>
              </w:rPr>
            </w:pPr>
            <w:r w:rsidRPr="000A5395">
              <w:rPr>
                <w:sz w:val="19"/>
                <w:szCs w:val="19"/>
                <w:lang w:val="fr-BE"/>
              </w:rPr>
              <w:t>C. N'est additionnable que sur certaines dimensions</w:t>
            </w:r>
          </w:p>
          <w:p w14:paraId="643000C2" w14:textId="77777777" w:rsidR="001D2F5F" w:rsidRPr="000A5395" w:rsidRDefault="001D2F5F" w:rsidP="0019079B">
            <w:pPr>
              <w:spacing w:after="40"/>
              <w:rPr>
                <w:lang w:val="fr-BE"/>
              </w:rPr>
            </w:pPr>
            <w:r w:rsidRPr="000A5395">
              <w:rPr>
                <w:sz w:val="19"/>
                <w:szCs w:val="19"/>
                <w:lang w:val="fr-BE"/>
              </w:rPr>
              <w:t>D. Est calculée par ratio</w:t>
            </w:r>
          </w:p>
        </w:tc>
      </w:tr>
    </w:tbl>
    <w:p w14:paraId="04B5DF4F" w14:textId="77777777" w:rsidR="001D2F5F" w:rsidRDefault="001D2F5F" w:rsidP="001D2F5F">
      <w:pPr>
        <w:spacing w:after="200"/>
        <w:rPr>
          <w:lang w:val="fr-BE"/>
        </w:rPr>
      </w:pPr>
    </w:p>
    <w:tbl>
      <w:tblPr>
        <w:tblW w:w="97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2"/>
      </w:tblGrid>
      <w:tr w:rsidR="001D2F5F" w:rsidRPr="006B4DE1" w14:paraId="74874D46" w14:textId="77777777" w:rsidTr="001D2F5F">
        <w:tc>
          <w:tcPr>
            <w:tcW w:w="9762" w:type="dxa"/>
            <w:tcBorders>
              <w:top w:val="single" w:sz="1" w:space="0" w:color="CCCCCC"/>
              <w:left w:val="single" w:sz="1" w:space="0" w:color="CCCCCC"/>
              <w:bottom w:val="single" w:sz="1" w:space="0" w:color="CCCCCC"/>
              <w:right w:val="single" w:sz="1" w:space="0" w:color="CCCCCC"/>
            </w:tcBorders>
            <w:shd w:val="clear" w:color="auto" w:fill="E8F4FD"/>
            <w:tcMar>
              <w:top w:w="100" w:type="dxa"/>
              <w:left w:w="200" w:type="dxa"/>
              <w:bottom w:w="100" w:type="dxa"/>
              <w:right w:w="200" w:type="dxa"/>
            </w:tcMar>
          </w:tcPr>
          <w:p w14:paraId="6DC2575C" w14:textId="77777777" w:rsidR="001D2F5F" w:rsidRDefault="001D2F5F" w:rsidP="0019079B">
            <w:pPr>
              <w:spacing w:after="100"/>
            </w:pPr>
            <w:r>
              <w:rPr>
                <w:b/>
                <w:bCs/>
                <w:color w:val="1F4E79"/>
              </w:rPr>
              <w:lastRenderedPageBreak/>
              <w:t>✅  CORRECTION</w:t>
            </w:r>
          </w:p>
          <w:p w14:paraId="539E6286" w14:textId="77777777" w:rsidR="001D2F5F" w:rsidRDefault="001D2F5F" w:rsidP="0019079B">
            <w:pPr>
              <w:spacing w:after="120"/>
            </w:pPr>
            <w:r>
              <w:rPr>
                <w:b/>
                <w:bCs/>
                <w:sz w:val="21"/>
                <w:szCs w:val="21"/>
              </w:rPr>
              <w:t>CORRECTIONS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3839"/>
              <w:gridCol w:w="4016"/>
            </w:tblGrid>
            <w:tr w:rsidR="001D2F5F" w14:paraId="4CDB56EF" w14:textId="77777777" w:rsidTr="0019079B">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36A37D" w14:textId="77777777" w:rsidR="001D2F5F" w:rsidRDefault="001D2F5F" w:rsidP="0019079B">
                  <w:r>
                    <w:rPr>
                      <w:b/>
                      <w:bCs/>
                      <w:color w:val="FFFFFF"/>
                      <w:sz w:val="21"/>
                      <w:szCs w:val="21"/>
                    </w:rPr>
                    <w:t>Situation</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2AF96F" w14:textId="77777777" w:rsidR="001D2F5F" w:rsidRDefault="001D2F5F" w:rsidP="0019079B">
                  <w:r>
                    <w:rPr>
                      <w:b/>
                      <w:bCs/>
                      <w:color w:val="FFFFFF"/>
                      <w:sz w:val="21"/>
                      <w:szCs w:val="21"/>
                    </w:rPr>
                    <w:t>Opération OLAP</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AFD717" w14:textId="77777777" w:rsidR="001D2F5F" w:rsidRDefault="001D2F5F" w:rsidP="0019079B">
                  <w:r>
                    <w:rPr>
                      <w:b/>
                      <w:bCs/>
                      <w:color w:val="FFFFFF"/>
                      <w:sz w:val="21"/>
                      <w:szCs w:val="21"/>
                    </w:rPr>
                    <w:t>Description</w:t>
                  </w:r>
                </w:p>
              </w:tc>
            </w:tr>
            <w:tr w:rsidR="001D2F5F" w:rsidRPr="006B4DE1" w14:paraId="36E21D72" w14:textId="77777777" w:rsidTr="0019079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A2F6E7" w14:textId="77777777" w:rsidR="001D2F5F" w:rsidRDefault="001D2F5F" w:rsidP="0019079B">
                  <w:r>
                    <w:rPr>
                      <w:sz w:val="20"/>
                      <w:szCs w:val="20"/>
                    </w:rPr>
                    <w:t>Q4.1</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6BADC" w14:textId="77777777" w:rsidR="001D2F5F" w:rsidRDefault="001D2F5F" w:rsidP="0019079B">
                  <w:r>
                    <w:rPr>
                      <w:sz w:val="20"/>
                      <w:szCs w:val="20"/>
                    </w:rPr>
                    <w:t>DRILL-DOWN ⬇</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B5393" w14:textId="77777777" w:rsidR="001D2F5F" w:rsidRPr="000A5395" w:rsidRDefault="001D2F5F" w:rsidP="0019079B">
                  <w:pPr>
                    <w:rPr>
                      <w:lang w:val="fr-BE"/>
                    </w:rPr>
                  </w:pPr>
                  <w:r w:rsidRPr="000A5395">
                    <w:rPr>
                      <w:sz w:val="20"/>
                      <w:szCs w:val="20"/>
                      <w:lang w:val="fr-BE"/>
                    </w:rPr>
                    <w:t>Navigation du niveau Année → Trimestre → Mois. On descend dans la hiérarchie temporelle pour un niveau de détail plus fin.</w:t>
                  </w:r>
                </w:p>
              </w:tc>
            </w:tr>
            <w:tr w:rsidR="001D2F5F" w14:paraId="2ABC10BE" w14:textId="77777777" w:rsidTr="0019079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7F99" w14:textId="77777777" w:rsidR="001D2F5F" w:rsidRDefault="001D2F5F" w:rsidP="0019079B">
                  <w:r>
                    <w:rPr>
                      <w:sz w:val="20"/>
                      <w:szCs w:val="20"/>
                    </w:rPr>
                    <w:t>Q4.2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BDA9D" w14:textId="77777777" w:rsidR="001D2F5F" w:rsidRDefault="001D2F5F" w:rsidP="0019079B">
                  <w:r>
                    <w:rPr>
                      <w:sz w:val="20"/>
                      <w:szCs w:val="20"/>
                    </w:rPr>
                    <w:t>SLICE ✂</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E7E31" w14:textId="77777777" w:rsidR="001D2F5F" w:rsidRDefault="001D2F5F" w:rsidP="0019079B">
                  <w:r w:rsidRPr="000A5395">
                    <w:rPr>
                      <w:sz w:val="20"/>
                      <w:szCs w:val="20"/>
                      <w:lang w:val="fr-BE"/>
                    </w:rPr>
                    <w:t xml:space="preserve">Extraction d'une tranche du cube en fixant une valeur sur une dimension (Temps = 2024). </w:t>
                  </w:r>
                  <w:r>
                    <w:rPr>
                      <w:sz w:val="20"/>
                      <w:szCs w:val="20"/>
                    </w:rPr>
                    <w:t>On passe d'un cube 3D à une surface 2D.</w:t>
                  </w:r>
                </w:p>
              </w:tc>
            </w:tr>
            <w:tr w:rsidR="001D2F5F" w:rsidRPr="006B4DE1" w14:paraId="77664C46" w14:textId="77777777" w:rsidTr="0019079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B14EE" w14:textId="77777777" w:rsidR="001D2F5F" w:rsidRDefault="001D2F5F" w:rsidP="0019079B">
                  <w:r>
                    <w:rPr>
                      <w:sz w:val="20"/>
                      <w:szCs w:val="20"/>
                    </w:rPr>
                    <w:t>Q4.3</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EA202" w14:textId="77777777" w:rsidR="001D2F5F" w:rsidRDefault="001D2F5F" w:rsidP="0019079B">
                  <w:r>
                    <w:rPr>
                      <w:sz w:val="20"/>
                      <w:szCs w:val="20"/>
                    </w:rPr>
                    <w:t>DICE 🎲</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A25BB" w14:textId="77777777" w:rsidR="001D2F5F" w:rsidRPr="000A5395" w:rsidRDefault="001D2F5F" w:rsidP="0019079B">
                  <w:pPr>
                    <w:rPr>
                      <w:lang w:val="fr-BE"/>
                    </w:rPr>
                  </w:pPr>
                  <w:r w:rsidRPr="000A5395">
                    <w:rPr>
                      <w:sz w:val="20"/>
                      <w:szCs w:val="20"/>
                      <w:lang w:val="fr-BE"/>
                    </w:rPr>
                    <w:t>Extraction d'un sous-cube en appliquant des filtres sur plusieurs dimensions simultanément (Géo = France ET Temps = 2024 ET Produit = Électronique).</w:t>
                  </w:r>
                </w:p>
              </w:tc>
            </w:tr>
            <w:tr w:rsidR="001D2F5F" w:rsidRPr="006B4DE1" w14:paraId="1FF643FD" w14:textId="77777777" w:rsidTr="0019079B">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9155D" w14:textId="77777777" w:rsidR="001D2F5F" w:rsidRDefault="001D2F5F" w:rsidP="0019079B">
                  <w:r>
                    <w:rPr>
                      <w:sz w:val="20"/>
                      <w:szCs w:val="20"/>
                    </w:rPr>
                    <w:t>Q4.4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5550B" w14:textId="77777777" w:rsidR="001D2F5F" w:rsidRDefault="001D2F5F" w:rsidP="0019079B">
                  <w:r>
                    <w:rPr>
                      <w:sz w:val="20"/>
                      <w:szCs w:val="20"/>
                    </w:rPr>
                    <w:t>ROLL-UP ⬆</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C730B" w14:textId="77777777" w:rsidR="001D2F5F" w:rsidRPr="000A5395" w:rsidRDefault="001D2F5F" w:rsidP="0019079B">
                  <w:pPr>
                    <w:rPr>
                      <w:lang w:val="fr-BE"/>
                    </w:rPr>
                  </w:pPr>
                  <w:r w:rsidRPr="000A5395">
                    <w:rPr>
                      <w:sz w:val="20"/>
                      <w:szCs w:val="20"/>
                      <w:lang w:val="fr-BE"/>
                    </w:rPr>
                    <w:t>Navigation du niveau Ville → Région → Pays. On remonte dans la hiérarchie géographique pour une vision agrégée.</w:t>
                  </w:r>
                </w:p>
              </w:tc>
            </w:tr>
            <w:tr w:rsidR="001D2F5F" w:rsidRPr="006B4DE1" w14:paraId="28C44563" w14:textId="77777777" w:rsidTr="0019079B">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9B1654" w14:textId="77777777" w:rsidR="001D2F5F" w:rsidRDefault="001D2F5F" w:rsidP="0019079B">
                  <w:r>
                    <w:rPr>
                      <w:sz w:val="20"/>
                      <w:szCs w:val="20"/>
                    </w:rPr>
                    <w:t>Q4.5</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4710D" w14:textId="77777777" w:rsidR="001D2F5F" w:rsidRDefault="001D2F5F" w:rsidP="0019079B">
                  <w:r>
                    <w:rPr>
                      <w:sz w:val="20"/>
                      <w:szCs w:val="20"/>
                    </w:rPr>
                    <w:t>PIVOT 🔄</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1E613" w14:textId="77777777" w:rsidR="001D2F5F" w:rsidRPr="000A5395" w:rsidRDefault="001D2F5F" w:rsidP="0019079B">
                  <w:pPr>
                    <w:rPr>
                      <w:lang w:val="fr-BE"/>
                    </w:rPr>
                  </w:pPr>
                  <w:r w:rsidRPr="000A5395">
                    <w:rPr>
                      <w:sz w:val="20"/>
                      <w:szCs w:val="20"/>
                      <w:lang w:val="fr-BE"/>
                    </w:rPr>
                    <w:t>Rotation des axes d'analyse. Les lignes deviennent colonnes et vice versa, offrant une nouvelle perspective de lecture du tableau.</w:t>
                  </w:r>
                </w:p>
              </w:tc>
            </w:tr>
          </w:tbl>
          <w:p w14:paraId="0CA6C2AE" w14:textId="77777777" w:rsidR="001D2F5F" w:rsidRPr="000A5395" w:rsidRDefault="001D2F5F" w:rsidP="0019079B">
            <w:pPr>
              <w:rPr>
                <w:lang w:val="fr-BE"/>
              </w:rPr>
            </w:pPr>
          </w:p>
        </w:tc>
      </w:tr>
    </w:tbl>
    <w:p w14:paraId="36E752C2" w14:textId="77777777" w:rsidR="004E7E6A" w:rsidRDefault="004E7E6A">
      <w:pPr>
        <w:rPr>
          <w:lang w:val="fr-BE"/>
        </w:rPr>
      </w:pPr>
    </w:p>
    <w:p w14:paraId="37DF9AB9" w14:textId="531572E6" w:rsidR="001D2F5F" w:rsidRDefault="001D2F5F">
      <w:pPr>
        <w:rPr>
          <w:lang w:val="fr-BE"/>
        </w:rPr>
      </w:pPr>
      <w:r>
        <w:rPr>
          <w:lang w:val="fr-BE"/>
        </w:rPr>
        <w:t>1 – B</w:t>
      </w:r>
    </w:p>
    <w:p w14:paraId="41944305" w14:textId="5ECA991B" w:rsidR="001D2F5F" w:rsidRDefault="001D2F5F">
      <w:pPr>
        <w:rPr>
          <w:lang w:val="fr-BE"/>
        </w:rPr>
      </w:pPr>
      <w:r>
        <w:rPr>
          <w:lang w:val="fr-BE"/>
        </w:rPr>
        <w:t>2 – B</w:t>
      </w:r>
    </w:p>
    <w:p w14:paraId="5F96A911" w14:textId="09504CEF" w:rsidR="001D2F5F" w:rsidRDefault="001D2F5F">
      <w:pPr>
        <w:rPr>
          <w:lang w:val="fr-BE"/>
        </w:rPr>
      </w:pPr>
      <w:r>
        <w:rPr>
          <w:lang w:val="fr-BE"/>
        </w:rPr>
        <w:t>3 – C</w:t>
      </w:r>
    </w:p>
    <w:p w14:paraId="4684DD0C" w14:textId="1DFAABD5" w:rsidR="001D2F5F" w:rsidRDefault="001D2F5F">
      <w:pPr>
        <w:rPr>
          <w:lang w:val="fr-BE"/>
        </w:rPr>
      </w:pPr>
      <w:r>
        <w:rPr>
          <w:lang w:val="fr-BE"/>
        </w:rPr>
        <w:t>4 – B</w:t>
      </w:r>
    </w:p>
    <w:p w14:paraId="55D648E1" w14:textId="4D7B1777" w:rsidR="001D2F5F" w:rsidRDefault="001D2F5F">
      <w:pPr>
        <w:rPr>
          <w:lang w:val="fr-BE"/>
        </w:rPr>
      </w:pPr>
      <w:r>
        <w:rPr>
          <w:lang w:val="fr-BE"/>
        </w:rPr>
        <w:t>5 – C</w:t>
      </w:r>
    </w:p>
    <w:p w14:paraId="6D70BF26" w14:textId="77777777" w:rsidR="001D2F5F" w:rsidRDefault="001D2F5F">
      <w:pPr>
        <w:rPr>
          <w:lang w:val="fr-BE"/>
        </w:rPr>
      </w:pPr>
    </w:p>
    <w:p w14:paraId="6E5EB0A5" w14:textId="77777777" w:rsidR="006B4DE1" w:rsidRDefault="006B4DE1">
      <w:pPr>
        <w:rPr>
          <w:lang w:val="fr-BE"/>
        </w:rPr>
      </w:pPr>
    </w:p>
    <w:p w14:paraId="705ACE64" w14:textId="77777777" w:rsidR="006B4DE1" w:rsidRDefault="006B4DE1">
      <w:pPr>
        <w:rPr>
          <w:lang w:val="fr-BE"/>
        </w:rPr>
      </w:pPr>
    </w:p>
    <w:p w14:paraId="0E9FA289" w14:textId="77777777" w:rsidR="006B4DE1" w:rsidRDefault="006B4DE1">
      <w:pPr>
        <w:rPr>
          <w:lang w:val="fr-BE"/>
        </w:rPr>
      </w:pPr>
    </w:p>
    <w:p w14:paraId="177393BA" w14:textId="77777777" w:rsidR="006B4DE1" w:rsidRDefault="006B4DE1">
      <w:pPr>
        <w:rPr>
          <w:lang w:val="fr-BE"/>
        </w:rPr>
      </w:pPr>
    </w:p>
    <w:p w14:paraId="6B47B47C" w14:textId="77777777" w:rsidR="006B4DE1" w:rsidRDefault="006B4DE1">
      <w:pPr>
        <w:rPr>
          <w:lang w:val="fr-BE"/>
        </w:rPr>
      </w:pPr>
    </w:p>
    <w:p w14:paraId="17BC392D" w14:textId="77777777" w:rsidR="006B4DE1" w:rsidRDefault="006B4DE1">
      <w:pPr>
        <w:rPr>
          <w:lang w:val="fr-BE"/>
        </w:rPr>
      </w:pPr>
    </w:p>
    <w:p w14:paraId="766CC0F7" w14:textId="77777777" w:rsidR="006B4DE1" w:rsidRDefault="006B4DE1">
      <w:pPr>
        <w:rPr>
          <w:lang w:val="fr-BE"/>
        </w:rPr>
      </w:pPr>
    </w:p>
    <w:p w14:paraId="6BA8F3BF" w14:textId="77777777" w:rsidR="006B4DE1" w:rsidRDefault="006B4DE1">
      <w:pPr>
        <w:rPr>
          <w:lang w:val="fr-BE"/>
        </w:rPr>
      </w:pPr>
    </w:p>
    <w:p w14:paraId="35BC2E42" w14:textId="77777777" w:rsidR="006B4DE1" w:rsidRDefault="006B4DE1">
      <w:pPr>
        <w:rPr>
          <w:lang w:val="fr-BE"/>
        </w:rPr>
      </w:pPr>
    </w:p>
    <w:p w14:paraId="4113A30A" w14:textId="77777777" w:rsidR="006B4DE1" w:rsidRDefault="006B4DE1">
      <w:pPr>
        <w:rPr>
          <w:lang w:val="fr-BE"/>
        </w:rPr>
      </w:pPr>
    </w:p>
    <w:p w14:paraId="46F9905C" w14:textId="77777777" w:rsidR="006B4DE1" w:rsidRDefault="006B4DE1">
      <w:pPr>
        <w:rPr>
          <w:lang w:val="fr-BE"/>
        </w:rPr>
      </w:pPr>
    </w:p>
    <w:p w14:paraId="511E442D" w14:textId="77777777" w:rsidR="006B4DE1" w:rsidRDefault="006B4DE1">
      <w:pPr>
        <w:rPr>
          <w:lang w:val="fr-BE"/>
        </w:rPr>
      </w:pPr>
    </w:p>
    <w:p w14:paraId="1E7A61F5" w14:textId="77777777" w:rsidR="006B4DE1" w:rsidRDefault="006B4DE1">
      <w:pPr>
        <w:rPr>
          <w:lang w:val="fr-BE"/>
        </w:rPr>
      </w:pPr>
    </w:p>
    <w:p w14:paraId="7A875413" w14:textId="77777777" w:rsidR="006B4DE1" w:rsidRDefault="006B4DE1">
      <w:pPr>
        <w:rPr>
          <w:lang w:val="fr-BE"/>
        </w:rPr>
      </w:pPr>
    </w:p>
    <w:p w14:paraId="114DFD94" w14:textId="77777777" w:rsidR="006B4DE1" w:rsidRDefault="006B4DE1">
      <w:pPr>
        <w:rPr>
          <w:lang w:val="fr-BE"/>
        </w:rPr>
      </w:pPr>
    </w:p>
    <w:p w14:paraId="12D8CAEE" w14:textId="77777777" w:rsidR="006B4DE1" w:rsidRDefault="006B4DE1">
      <w:pPr>
        <w:rPr>
          <w:lang w:val="fr-BE"/>
        </w:rPr>
      </w:pPr>
    </w:p>
    <w:p w14:paraId="38D22CE5" w14:textId="77777777" w:rsidR="006B4DE1" w:rsidRDefault="006B4DE1">
      <w:pPr>
        <w:rPr>
          <w:lang w:val="fr-BE"/>
        </w:rPr>
      </w:pPr>
    </w:p>
    <w:p w14:paraId="1632F9AB" w14:textId="77777777" w:rsidR="006B4DE1" w:rsidRDefault="006B4DE1">
      <w:pPr>
        <w:rPr>
          <w:lang w:val="fr-BE"/>
        </w:rPr>
      </w:pPr>
    </w:p>
    <w:p w14:paraId="0158CEF2" w14:textId="77777777" w:rsidR="006B4DE1" w:rsidRDefault="006B4DE1">
      <w:pPr>
        <w:rPr>
          <w:lang w:val="fr-BE"/>
        </w:rPr>
      </w:pPr>
    </w:p>
    <w:p w14:paraId="102E94B7" w14:textId="77777777" w:rsidR="006B4DE1" w:rsidRDefault="006B4DE1">
      <w:pPr>
        <w:rPr>
          <w:lang w:val="fr-BE"/>
        </w:rPr>
      </w:pPr>
    </w:p>
    <w:p w14:paraId="6F54F545" w14:textId="77777777" w:rsidR="006B4DE1" w:rsidRDefault="006B4DE1">
      <w:pPr>
        <w:rPr>
          <w:lang w:val="fr-BE"/>
        </w:rPr>
      </w:pPr>
    </w:p>
    <w:p w14:paraId="56A6C5AC" w14:textId="77777777" w:rsidR="006B4DE1" w:rsidRDefault="006B4DE1">
      <w:pPr>
        <w:rPr>
          <w:lang w:val="fr-BE"/>
        </w:rPr>
      </w:pPr>
    </w:p>
    <w:p w14:paraId="38868800" w14:textId="77777777" w:rsidR="006B4DE1" w:rsidRDefault="006B4DE1" w:rsidP="006B4DE1">
      <w:pPr>
        <w:rPr>
          <w:b/>
          <w:bCs/>
          <w:lang w:val="fr-BE"/>
        </w:rPr>
      </w:pPr>
      <w:r w:rsidRPr="006B4DE1">
        <w:rPr>
          <w:b/>
          <w:bCs/>
          <w:lang w:val="fr-BE"/>
        </w:rPr>
        <w:lastRenderedPageBreak/>
        <w:t xml:space="preserve">Synthèse comparative : </w:t>
      </w:r>
    </w:p>
    <w:p w14:paraId="2E17F0B6" w14:textId="77777777" w:rsidR="006B4DE1" w:rsidRDefault="006B4DE1" w:rsidP="006B4DE1">
      <w:pPr>
        <w:rPr>
          <w:b/>
          <w:bCs/>
          <w:lang w:val="fr-BE"/>
        </w:rPr>
      </w:pPr>
    </w:p>
    <w:p w14:paraId="19B8F520" w14:textId="7BD86ACF" w:rsidR="006B4DE1" w:rsidRPr="006B4DE1" w:rsidRDefault="006B4DE1" w:rsidP="006B4DE1">
      <w:pPr>
        <w:ind w:firstLine="720"/>
        <w:rPr>
          <w:b/>
          <w:bCs/>
          <w:sz w:val="24"/>
          <w:szCs w:val="24"/>
          <w:lang w:val="fr-BE"/>
        </w:rPr>
      </w:pPr>
      <w:r w:rsidRPr="006B4DE1">
        <w:rPr>
          <w:b/>
          <w:bCs/>
          <w:sz w:val="24"/>
          <w:szCs w:val="24"/>
          <w:lang w:val="fr-BE"/>
        </w:rPr>
        <w:t>Data Warehouse relationnel vs Base Multidimensionnelle OLAP</w:t>
      </w:r>
    </w:p>
    <w:p w14:paraId="73D2DF96" w14:textId="77777777" w:rsidR="006B4DE1" w:rsidRPr="006B4DE1" w:rsidRDefault="006B4DE1" w:rsidP="006B4DE1">
      <w:pPr>
        <w:rPr>
          <w:b/>
          <w:bCs/>
          <w:lang w:val="fr-BE"/>
        </w:rPr>
      </w:pPr>
    </w:p>
    <w:p w14:paraId="72AC4A49" w14:textId="5E5FBBEA" w:rsidR="006B4DE1" w:rsidRPr="006B4DE1" w:rsidRDefault="006B4DE1" w:rsidP="006B4DE1">
      <w:pPr>
        <w:rPr>
          <w:b/>
          <w:bCs/>
          <w:color w:val="EE0000"/>
          <w:lang w:val="fr-BE"/>
        </w:rPr>
      </w:pPr>
      <w:r w:rsidRPr="006B4DE1">
        <w:rPr>
          <w:b/>
          <w:bCs/>
          <w:color w:val="EE0000"/>
          <w:lang w:val="fr-BE"/>
        </w:rPr>
        <w:t>Performance des requêtes analytiques</w:t>
      </w:r>
    </w:p>
    <w:p w14:paraId="79C0251E" w14:textId="77777777" w:rsidR="006B4DE1" w:rsidRDefault="006B4DE1" w:rsidP="006B4DE1">
      <w:pPr>
        <w:rPr>
          <w:lang w:val="fr-BE"/>
        </w:rPr>
      </w:pPr>
      <w:r w:rsidRPr="006B4DE1">
        <w:rPr>
          <w:lang w:val="fr-BE"/>
        </w:rPr>
        <w:t xml:space="preserve">Un Data Warehouse (DW) relationnel répond aux requêtes analytiques via du SQL avec de nombreuses jointures entre tables de faits et de dimensions. Sur des volumes importants, ces requêtes deviennent lentes. Une base multidimensionnelle (cube OLAP / MOLAP) </w:t>
      </w:r>
    </w:p>
    <w:p w14:paraId="56AAC250" w14:textId="15FBD8FD" w:rsidR="006B4DE1" w:rsidRDefault="006B4DE1" w:rsidP="006B4DE1">
      <w:pPr>
        <w:rPr>
          <w:lang w:val="fr-BE"/>
        </w:rPr>
      </w:pPr>
      <w:r w:rsidRPr="006B4DE1">
        <w:rPr>
          <w:lang w:val="fr-BE"/>
        </w:rPr>
        <w:t>pré-calcule et stocke les agrégations à l'avance, ce qui ramène le temps de réponse à quelques secondes voire millisecondes, indépendamment du volume.</w:t>
      </w:r>
    </w:p>
    <w:p w14:paraId="08277466" w14:textId="77777777" w:rsidR="006B4DE1" w:rsidRPr="006B4DE1" w:rsidRDefault="006B4DE1" w:rsidP="006B4DE1">
      <w:pPr>
        <w:rPr>
          <w:lang w:val="fr-BE"/>
        </w:rPr>
      </w:pPr>
    </w:p>
    <w:p w14:paraId="6FED6847" w14:textId="77777777" w:rsidR="006B4DE1" w:rsidRPr="006B4DE1" w:rsidRDefault="00C77A3C" w:rsidP="006B4DE1">
      <w:r>
        <w:pict w14:anchorId="14DD9135">
          <v:rect id="_x0000_i1025" style="width:0;height:1.5pt" o:hralign="center" o:hrstd="t" o:hr="t" fillcolor="#a0a0a0" stroked="f"/>
        </w:pict>
      </w:r>
    </w:p>
    <w:p w14:paraId="01C6573F" w14:textId="77777777" w:rsidR="006B4DE1" w:rsidRPr="006B4DE1" w:rsidRDefault="006B4DE1" w:rsidP="006B4DE1">
      <w:pPr>
        <w:rPr>
          <w:b/>
          <w:bCs/>
          <w:color w:val="EE0000"/>
          <w:lang w:val="fr-BE"/>
        </w:rPr>
      </w:pPr>
      <w:r w:rsidRPr="006B4DE1">
        <w:rPr>
          <w:b/>
          <w:bCs/>
          <w:color w:val="EE0000"/>
          <w:lang w:val="fr-BE"/>
        </w:rPr>
        <w:t>Navigation intuitive dans les données</w:t>
      </w:r>
    </w:p>
    <w:p w14:paraId="310DAB48" w14:textId="77777777" w:rsidR="006B4DE1" w:rsidRDefault="006B4DE1" w:rsidP="006B4DE1">
      <w:pPr>
        <w:rPr>
          <w:lang w:val="fr-BE"/>
        </w:rPr>
      </w:pPr>
      <w:r w:rsidRPr="006B4DE1">
        <w:rPr>
          <w:lang w:val="fr-BE"/>
        </w:rPr>
        <w:t xml:space="preserve">Le DW expose une structure technique (tables, colonnes, clés étrangères) que l'utilisateur métier ne maîtrise pas. Le cube OLAP expose les données sous forme de </w:t>
      </w:r>
      <w:r w:rsidRPr="006B4DE1">
        <w:rPr>
          <w:b/>
          <w:bCs/>
          <w:lang w:val="fr-BE"/>
        </w:rPr>
        <w:t>dimensions et de mesures</w:t>
      </w:r>
      <w:r w:rsidRPr="006B4DE1">
        <w:rPr>
          <w:lang w:val="fr-BE"/>
        </w:rPr>
        <w:t>, un langage naturel pour le décideur : "Je veux voir mes ventes par région, par trimestre, pour la catégorie Électronique". Cette navigation hiérarchique (drill-down, roll-up, slice, dice) est native dans le cube, alors qu'elle nécessite des requêtes SQL complexes dans un DW.</w:t>
      </w:r>
    </w:p>
    <w:p w14:paraId="2E6BDD6D" w14:textId="77777777" w:rsidR="006B4DE1" w:rsidRPr="006B4DE1" w:rsidRDefault="006B4DE1" w:rsidP="006B4DE1">
      <w:pPr>
        <w:rPr>
          <w:lang w:val="fr-BE"/>
        </w:rPr>
      </w:pPr>
    </w:p>
    <w:p w14:paraId="7470C71E" w14:textId="77777777" w:rsidR="006B4DE1" w:rsidRPr="006B4DE1" w:rsidRDefault="00C77A3C" w:rsidP="006B4DE1">
      <w:r>
        <w:pict w14:anchorId="13185CBF">
          <v:rect id="_x0000_i1026" style="width:0;height:1.5pt" o:hralign="center" o:hrstd="t" o:hr="t" fillcolor="#a0a0a0" stroked="f"/>
        </w:pict>
      </w:r>
    </w:p>
    <w:p w14:paraId="2593B233" w14:textId="77777777" w:rsidR="006B4DE1" w:rsidRPr="006B4DE1" w:rsidRDefault="006B4DE1" w:rsidP="006B4DE1">
      <w:pPr>
        <w:rPr>
          <w:b/>
          <w:bCs/>
          <w:color w:val="EE0000"/>
          <w:lang w:val="fr-BE"/>
        </w:rPr>
      </w:pPr>
      <w:r w:rsidRPr="006B4DE1">
        <w:rPr>
          <w:b/>
          <w:bCs/>
          <w:color w:val="EE0000"/>
          <w:lang w:val="fr-BE"/>
        </w:rPr>
        <w:t>Calculs complexes pré-définis</w:t>
      </w:r>
    </w:p>
    <w:p w14:paraId="2E282260" w14:textId="77777777" w:rsidR="006B4DE1" w:rsidRDefault="006B4DE1" w:rsidP="006B4DE1">
      <w:r w:rsidRPr="006B4DE1">
        <w:rPr>
          <w:lang w:val="fr-BE"/>
        </w:rPr>
        <w:t xml:space="preserve">Le DW stocke les données brutes. Toute logique métier doit être recodée à chaque requête. Dans un cube OLAP, les </w:t>
      </w:r>
      <w:r w:rsidRPr="006B4DE1">
        <w:rPr>
          <w:b/>
          <w:bCs/>
          <w:lang w:val="fr-BE"/>
        </w:rPr>
        <w:t>mesures calculées</w:t>
      </w:r>
      <w:r w:rsidRPr="006B4DE1">
        <w:rPr>
          <w:lang w:val="fr-BE"/>
        </w:rPr>
        <w:t xml:space="preserve"> (ratios, cumuls, comparaisons N/N-1, parts de marché…) sont définies une seule fois via MDX et disponibles instantanément pour tous les utilisateurs. </w:t>
      </w:r>
      <w:r w:rsidRPr="006B4DE1">
        <w:t>C'est un gain considérable en cohérence et en productivité.</w:t>
      </w:r>
    </w:p>
    <w:p w14:paraId="3F29CDC7" w14:textId="77777777" w:rsidR="006B4DE1" w:rsidRPr="006B4DE1" w:rsidRDefault="006B4DE1" w:rsidP="006B4DE1"/>
    <w:p w14:paraId="54BB7A2A" w14:textId="77777777" w:rsidR="006B4DE1" w:rsidRPr="006B4DE1" w:rsidRDefault="00C77A3C" w:rsidP="006B4DE1">
      <w:r>
        <w:pict w14:anchorId="28AAD199">
          <v:rect id="_x0000_i1027" style="width:0;height:1.5pt" o:hralign="center" o:hrstd="t" o:hr="t" fillcolor="#a0a0a0" stroked="f"/>
        </w:pict>
      </w:r>
    </w:p>
    <w:p w14:paraId="374A8D6D" w14:textId="77777777" w:rsidR="006B4DE1" w:rsidRPr="006B4DE1" w:rsidRDefault="006B4DE1" w:rsidP="006B4DE1">
      <w:pPr>
        <w:rPr>
          <w:b/>
          <w:bCs/>
          <w:color w:val="EE0000"/>
          <w:lang w:val="fr-BE"/>
        </w:rPr>
      </w:pPr>
      <w:r w:rsidRPr="006B4DE1">
        <w:rPr>
          <w:b/>
          <w:bCs/>
          <w:color w:val="EE0000"/>
          <w:lang w:val="fr-BE"/>
        </w:rPr>
        <w:t>Gestion des agrégations et des hiérarchies</w:t>
      </w:r>
    </w:p>
    <w:p w14:paraId="42206537" w14:textId="77777777" w:rsidR="006B4DE1" w:rsidRDefault="006B4DE1" w:rsidP="006B4DE1">
      <w:r w:rsidRPr="006B4DE1">
        <w:rPr>
          <w:lang w:val="fr-BE"/>
        </w:rPr>
        <w:t xml:space="preserve">Un DW ne gère pas nativement les hiérarchies dimensionnelles. Pour obtenir le CA par Trimestre dans un DW, il faut écrire un GROUP BY explicite. Dans un cube, la hiérarchie Année → Trimestre → Mois → Jour est déclarée une fois, et le moteur OLAP gère automatiquement toutes les agrégations possibles à tous les niveaux. </w:t>
      </w:r>
      <w:r w:rsidRPr="006B4DE1">
        <w:t>Cela élimine énormément de complexité dans les rapports.</w:t>
      </w:r>
    </w:p>
    <w:p w14:paraId="34EC6A8B" w14:textId="77777777" w:rsidR="006B4DE1" w:rsidRPr="006B4DE1" w:rsidRDefault="006B4DE1" w:rsidP="006B4DE1"/>
    <w:p w14:paraId="6FD7C7EB" w14:textId="77777777" w:rsidR="006B4DE1" w:rsidRPr="006B4DE1" w:rsidRDefault="00C77A3C" w:rsidP="006B4DE1">
      <w:r>
        <w:pict w14:anchorId="3C3795A0">
          <v:rect id="_x0000_i1028" style="width:0;height:1.5pt" o:hralign="center" o:hrstd="t" o:hr="t" fillcolor="#a0a0a0" stroked="f"/>
        </w:pict>
      </w:r>
    </w:p>
    <w:p w14:paraId="441D7383" w14:textId="77777777" w:rsidR="006B4DE1" w:rsidRPr="006B4DE1" w:rsidRDefault="006B4DE1" w:rsidP="006B4DE1">
      <w:pPr>
        <w:rPr>
          <w:b/>
          <w:bCs/>
          <w:color w:val="EE0000"/>
          <w:lang w:val="fr-BE"/>
        </w:rPr>
      </w:pPr>
      <w:r w:rsidRPr="006B4DE1">
        <w:rPr>
          <w:b/>
          <w:bCs/>
          <w:color w:val="EE0000"/>
          <w:lang w:val="fr-BE"/>
        </w:rPr>
        <w:t>Cohérence des résultats entre les utilisateurs</w:t>
      </w:r>
    </w:p>
    <w:p w14:paraId="38E54D38" w14:textId="77777777" w:rsidR="006B4DE1" w:rsidRDefault="006B4DE1" w:rsidP="006B4DE1">
      <w:pPr>
        <w:rPr>
          <w:lang w:val="fr-BE"/>
        </w:rPr>
      </w:pPr>
      <w:r w:rsidRPr="006B4DE1">
        <w:rPr>
          <w:lang w:val="fr-BE"/>
        </w:rPr>
        <w:t xml:space="preserve">Dans un DW partagé, deux analystes peuvent écrire deux requêtes SQL différentes pour "le CA mensuel" et obtenir des résultats différents selon leur interprétation du modèle. Le cube impose une </w:t>
      </w:r>
      <w:r w:rsidRPr="006B4DE1">
        <w:rPr>
          <w:b/>
          <w:bCs/>
          <w:lang w:val="fr-BE"/>
        </w:rPr>
        <w:t>définition unique et centralisée</w:t>
      </w:r>
      <w:r w:rsidRPr="006B4DE1">
        <w:rPr>
          <w:lang w:val="fr-BE"/>
        </w:rPr>
        <w:t xml:space="preserve"> de chaque mesure et de chaque dimension. Tous les outils connectés (Power BI, Excel, Reporting Services) lisent la même vérité.</w:t>
      </w:r>
    </w:p>
    <w:p w14:paraId="2358ECEF" w14:textId="77777777" w:rsidR="006B4DE1" w:rsidRPr="006B4DE1" w:rsidRDefault="006B4DE1" w:rsidP="006B4DE1">
      <w:pPr>
        <w:rPr>
          <w:lang w:val="fr-BE"/>
        </w:rPr>
      </w:pPr>
    </w:p>
    <w:p w14:paraId="4FD03502" w14:textId="77777777" w:rsidR="006B4DE1" w:rsidRPr="006B4DE1" w:rsidRDefault="00C77A3C" w:rsidP="006B4DE1">
      <w:r>
        <w:pict w14:anchorId="3B73FA0F">
          <v:rect id="_x0000_i1029" style="width:0;height:1.5pt" o:hralign="center" o:hrstd="t" o:hr="t" fillcolor="#a0a0a0" stroked="f"/>
        </w:pict>
      </w:r>
    </w:p>
    <w:p w14:paraId="018E7B80" w14:textId="77777777" w:rsidR="006B4DE1" w:rsidRPr="006B4DE1" w:rsidRDefault="006B4DE1" w:rsidP="006B4DE1">
      <w:pPr>
        <w:rPr>
          <w:b/>
          <w:bCs/>
          <w:color w:val="EE0000"/>
          <w:lang w:val="fr-BE"/>
        </w:rPr>
      </w:pPr>
      <w:r w:rsidRPr="006B4DE1">
        <w:rPr>
          <w:b/>
          <w:bCs/>
          <w:color w:val="EE0000"/>
          <w:lang w:val="fr-BE"/>
        </w:rPr>
        <w:t>Optimisation pour les matrices creuses</w:t>
      </w:r>
    </w:p>
    <w:p w14:paraId="522494F2" w14:textId="77777777" w:rsidR="006B4DE1" w:rsidRDefault="006B4DE1" w:rsidP="006B4DE1">
      <w:pPr>
        <w:rPr>
          <w:lang w:val="fr-BE"/>
        </w:rPr>
      </w:pPr>
      <w:r w:rsidRPr="006B4DE1">
        <w:rPr>
          <w:lang w:val="fr-BE"/>
        </w:rPr>
        <w:t>Les données analytiques réelles sont souvent très creuses (sparse) : la plupart des combinaisons Produit × Région × Date n'ont pas de valeur. Les moteurs MOLAP (comme SSAS) disposent d'algorithmes spécialisés pour stocker et compresser efficacement ces matrices creuses, là où un DW relationnel stockerait des NULLs ou des lignes manquantes sans optimisation particulière.</w:t>
      </w:r>
    </w:p>
    <w:p w14:paraId="15CD7488" w14:textId="77777777" w:rsidR="006B4DE1" w:rsidRDefault="006B4DE1" w:rsidP="006B4DE1">
      <w:pPr>
        <w:rPr>
          <w:lang w:val="fr-BE"/>
        </w:rPr>
      </w:pPr>
    </w:p>
    <w:p w14:paraId="3A35AFB8" w14:textId="77777777" w:rsidR="006B4DE1" w:rsidRDefault="006B4DE1" w:rsidP="006B4DE1">
      <w:pPr>
        <w:rPr>
          <w:lang w:val="fr-BE"/>
        </w:rPr>
      </w:pPr>
    </w:p>
    <w:p w14:paraId="60432DBA" w14:textId="77777777" w:rsidR="006B4DE1" w:rsidRDefault="006B4DE1" w:rsidP="006B4DE1">
      <w:pPr>
        <w:rPr>
          <w:lang w:val="fr-BE"/>
        </w:rPr>
      </w:pPr>
    </w:p>
    <w:p w14:paraId="478B32D4" w14:textId="77777777" w:rsidR="006B4DE1" w:rsidRDefault="006B4DE1" w:rsidP="006B4DE1">
      <w:pPr>
        <w:rPr>
          <w:lang w:val="fr-BE"/>
        </w:rPr>
      </w:pPr>
    </w:p>
    <w:p w14:paraId="788AFE7B" w14:textId="77777777" w:rsidR="006B4DE1" w:rsidRDefault="006B4DE1" w:rsidP="006B4DE1">
      <w:pPr>
        <w:rPr>
          <w:lang w:val="fr-BE"/>
        </w:rPr>
      </w:pPr>
    </w:p>
    <w:p w14:paraId="5677A86C" w14:textId="77777777" w:rsidR="006B4DE1" w:rsidRPr="006B4DE1" w:rsidRDefault="006B4DE1" w:rsidP="006B4DE1">
      <w:pPr>
        <w:rPr>
          <w:lang w:val="fr-BE"/>
        </w:rPr>
      </w:pPr>
    </w:p>
    <w:p w14:paraId="34ACEAD5" w14:textId="60BE2670" w:rsidR="006B4DE1" w:rsidRPr="006B4DE1" w:rsidRDefault="00C77A3C" w:rsidP="006B4DE1">
      <w:r>
        <w:lastRenderedPageBreak/>
        <w:pict w14:anchorId="6B4CF09B">
          <v:rect id="_x0000_i1030" style="width:0;height:1.5pt" o:hralign="center" o:hrstd="t" o:hr="t" fillcolor="#a0a0a0" stroked="f"/>
        </w:pict>
      </w:r>
    </w:p>
    <w:tbl>
      <w:tblPr>
        <w:tblW w:w="9546" w:type="dxa"/>
        <w:tblCellSpacing w:w="15" w:type="dxa"/>
        <w:tblCellMar>
          <w:top w:w="15" w:type="dxa"/>
          <w:left w:w="15" w:type="dxa"/>
          <w:bottom w:w="15" w:type="dxa"/>
          <w:right w:w="15" w:type="dxa"/>
        </w:tblCellMar>
        <w:tblLook w:val="04A0" w:firstRow="1" w:lastRow="0" w:firstColumn="1" w:lastColumn="0" w:noHBand="0" w:noVBand="1"/>
      </w:tblPr>
      <w:tblGrid>
        <w:gridCol w:w="9397"/>
        <w:gridCol w:w="67"/>
        <w:gridCol w:w="82"/>
      </w:tblGrid>
      <w:tr w:rsidR="006B4DE1" w:rsidRPr="006B4DE1" w14:paraId="627ED04D" w14:textId="77777777" w:rsidTr="006B4DE1">
        <w:trPr>
          <w:trHeight w:val="262"/>
          <w:tblHeader/>
          <w:tblCellSpacing w:w="15" w:type="dxa"/>
        </w:trPr>
        <w:tc>
          <w:tcPr>
            <w:tcW w:w="0" w:type="auto"/>
            <w:vAlign w:val="center"/>
          </w:tcPr>
          <w:p w14:paraId="68B9C771" w14:textId="54E038E9" w:rsidR="006B4DE1" w:rsidRPr="006B4DE1" w:rsidRDefault="006B4DE1" w:rsidP="006B4DE1">
            <w:pPr>
              <w:rPr>
                <w:b/>
                <w:bCs/>
              </w:rPr>
            </w:pPr>
            <w:r w:rsidRPr="006B4DE1">
              <w:rPr>
                <w:b/>
                <w:bCs/>
                <w:noProof/>
                <w:lang w:val="fr-FR" w:eastAsia="fr-FR"/>
              </w:rPr>
              <w:drawing>
                <wp:inline distT="0" distB="0" distL="0" distR="0" wp14:anchorId="38F4148B" wp14:editId="06C4E06E">
                  <wp:extent cx="5731510" cy="2686050"/>
                  <wp:effectExtent l="0" t="0" r="2540" b="0"/>
                  <wp:docPr id="155332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23616" name=""/>
                          <pic:cNvPicPr/>
                        </pic:nvPicPr>
                        <pic:blipFill>
                          <a:blip r:embed="rId6"/>
                          <a:stretch>
                            <a:fillRect/>
                          </a:stretch>
                        </pic:blipFill>
                        <pic:spPr>
                          <a:xfrm>
                            <a:off x="0" y="0"/>
                            <a:ext cx="5731510" cy="2686050"/>
                          </a:xfrm>
                          <a:prstGeom prst="rect">
                            <a:avLst/>
                          </a:prstGeom>
                        </pic:spPr>
                      </pic:pic>
                    </a:graphicData>
                  </a:graphic>
                </wp:inline>
              </w:drawing>
            </w:r>
          </w:p>
        </w:tc>
        <w:tc>
          <w:tcPr>
            <w:tcW w:w="0" w:type="auto"/>
            <w:vAlign w:val="center"/>
          </w:tcPr>
          <w:p w14:paraId="3A2520A1" w14:textId="047B16BF" w:rsidR="006B4DE1" w:rsidRPr="006B4DE1" w:rsidRDefault="006B4DE1" w:rsidP="006B4DE1">
            <w:pPr>
              <w:rPr>
                <w:b/>
                <w:bCs/>
              </w:rPr>
            </w:pPr>
          </w:p>
        </w:tc>
        <w:tc>
          <w:tcPr>
            <w:tcW w:w="0" w:type="auto"/>
            <w:vAlign w:val="center"/>
          </w:tcPr>
          <w:p w14:paraId="3D618D84" w14:textId="1C1C4B22" w:rsidR="006B4DE1" w:rsidRPr="006B4DE1" w:rsidRDefault="006B4DE1" w:rsidP="006B4DE1">
            <w:pPr>
              <w:rPr>
                <w:b/>
                <w:bCs/>
              </w:rPr>
            </w:pPr>
          </w:p>
        </w:tc>
      </w:tr>
      <w:tr w:rsidR="006B4DE1" w:rsidRPr="006B4DE1" w14:paraId="3AD6D3C5" w14:textId="77777777" w:rsidTr="006B4DE1">
        <w:trPr>
          <w:trHeight w:val="130"/>
          <w:tblCellSpacing w:w="15" w:type="dxa"/>
        </w:trPr>
        <w:tc>
          <w:tcPr>
            <w:tcW w:w="0" w:type="auto"/>
            <w:vAlign w:val="center"/>
          </w:tcPr>
          <w:p w14:paraId="360A0186" w14:textId="0C8940EA" w:rsidR="006B4DE1" w:rsidRPr="006B4DE1" w:rsidRDefault="006B4DE1" w:rsidP="006B4DE1"/>
        </w:tc>
        <w:tc>
          <w:tcPr>
            <w:tcW w:w="0" w:type="auto"/>
            <w:vAlign w:val="center"/>
          </w:tcPr>
          <w:p w14:paraId="38E94C92" w14:textId="762BE1FB" w:rsidR="006B4DE1" w:rsidRPr="006B4DE1" w:rsidRDefault="006B4DE1" w:rsidP="006B4DE1"/>
        </w:tc>
        <w:tc>
          <w:tcPr>
            <w:tcW w:w="0" w:type="auto"/>
            <w:vAlign w:val="center"/>
          </w:tcPr>
          <w:p w14:paraId="692B3D2D" w14:textId="675655F1" w:rsidR="006B4DE1" w:rsidRPr="006B4DE1" w:rsidRDefault="006B4DE1" w:rsidP="006B4DE1"/>
        </w:tc>
      </w:tr>
      <w:tr w:rsidR="006B4DE1" w:rsidRPr="006B4DE1" w14:paraId="3B32FA66" w14:textId="77777777" w:rsidTr="006B4DE1">
        <w:trPr>
          <w:trHeight w:val="123"/>
          <w:tblCellSpacing w:w="15" w:type="dxa"/>
        </w:trPr>
        <w:tc>
          <w:tcPr>
            <w:tcW w:w="0" w:type="auto"/>
            <w:vAlign w:val="center"/>
          </w:tcPr>
          <w:p w14:paraId="5E870009" w14:textId="13FE3C7D" w:rsidR="006B4DE1" w:rsidRPr="006B4DE1" w:rsidRDefault="006B4DE1" w:rsidP="006B4DE1"/>
        </w:tc>
        <w:tc>
          <w:tcPr>
            <w:tcW w:w="0" w:type="auto"/>
            <w:vAlign w:val="center"/>
          </w:tcPr>
          <w:p w14:paraId="7C194071" w14:textId="7EC2D8A5" w:rsidR="006B4DE1" w:rsidRPr="006B4DE1" w:rsidRDefault="006B4DE1" w:rsidP="006B4DE1"/>
        </w:tc>
        <w:tc>
          <w:tcPr>
            <w:tcW w:w="0" w:type="auto"/>
            <w:vAlign w:val="center"/>
          </w:tcPr>
          <w:p w14:paraId="6FCA33D2" w14:textId="088C05B0" w:rsidR="006B4DE1" w:rsidRPr="006B4DE1" w:rsidRDefault="006B4DE1" w:rsidP="006B4DE1"/>
        </w:tc>
      </w:tr>
      <w:tr w:rsidR="006B4DE1" w:rsidRPr="006B4DE1" w14:paraId="3915B1AD" w14:textId="77777777" w:rsidTr="006B4DE1">
        <w:trPr>
          <w:trHeight w:val="130"/>
          <w:tblCellSpacing w:w="15" w:type="dxa"/>
        </w:trPr>
        <w:tc>
          <w:tcPr>
            <w:tcW w:w="0" w:type="auto"/>
            <w:vAlign w:val="center"/>
          </w:tcPr>
          <w:p w14:paraId="2DBCDF51" w14:textId="1739C433" w:rsidR="006B4DE1" w:rsidRPr="006B4DE1" w:rsidRDefault="006B4DE1" w:rsidP="006B4DE1"/>
        </w:tc>
        <w:tc>
          <w:tcPr>
            <w:tcW w:w="0" w:type="auto"/>
            <w:vAlign w:val="center"/>
          </w:tcPr>
          <w:p w14:paraId="41CFEC1C" w14:textId="480231B5" w:rsidR="006B4DE1" w:rsidRPr="006B4DE1" w:rsidRDefault="006B4DE1" w:rsidP="006B4DE1"/>
        </w:tc>
        <w:tc>
          <w:tcPr>
            <w:tcW w:w="0" w:type="auto"/>
            <w:vAlign w:val="center"/>
          </w:tcPr>
          <w:p w14:paraId="60A1C529" w14:textId="1B633558" w:rsidR="006B4DE1" w:rsidRPr="006B4DE1" w:rsidRDefault="006B4DE1" w:rsidP="006B4DE1"/>
        </w:tc>
      </w:tr>
      <w:tr w:rsidR="006B4DE1" w:rsidRPr="006B4DE1" w14:paraId="17E06557" w14:textId="77777777" w:rsidTr="006B4DE1">
        <w:trPr>
          <w:trHeight w:val="130"/>
          <w:tblCellSpacing w:w="15" w:type="dxa"/>
        </w:trPr>
        <w:tc>
          <w:tcPr>
            <w:tcW w:w="0" w:type="auto"/>
            <w:vAlign w:val="center"/>
          </w:tcPr>
          <w:p w14:paraId="104E1663" w14:textId="5332D614" w:rsidR="006B4DE1" w:rsidRPr="006B4DE1" w:rsidRDefault="006B4DE1" w:rsidP="006B4DE1"/>
        </w:tc>
        <w:tc>
          <w:tcPr>
            <w:tcW w:w="0" w:type="auto"/>
            <w:vAlign w:val="center"/>
          </w:tcPr>
          <w:p w14:paraId="1EBD93F5" w14:textId="146A75B8" w:rsidR="006B4DE1" w:rsidRPr="006B4DE1" w:rsidRDefault="006B4DE1" w:rsidP="006B4DE1">
            <w:pPr>
              <w:rPr>
                <w:lang w:val="fr-BE"/>
              </w:rPr>
            </w:pPr>
          </w:p>
        </w:tc>
        <w:tc>
          <w:tcPr>
            <w:tcW w:w="0" w:type="auto"/>
            <w:vAlign w:val="center"/>
          </w:tcPr>
          <w:p w14:paraId="69E1D61F" w14:textId="1E288B08" w:rsidR="006B4DE1" w:rsidRPr="006B4DE1" w:rsidRDefault="006B4DE1" w:rsidP="006B4DE1">
            <w:pPr>
              <w:rPr>
                <w:lang w:val="fr-BE"/>
              </w:rPr>
            </w:pPr>
          </w:p>
        </w:tc>
      </w:tr>
      <w:tr w:rsidR="006B4DE1" w:rsidRPr="006B4DE1" w14:paraId="5E9F6C13" w14:textId="77777777" w:rsidTr="006B4DE1">
        <w:trPr>
          <w:trHeight w:val="262"/>
          <w:tblCellSpacing w:w="15" w:type="dxa"/>
        </w:trPr>
        <w:tc>
          <w:tcPr>
            <w:tcW w:w="0" w:type="auto"/>
            <w:vAlign w:val="center"/>
          </w:tcPr>
          <w:p w14:paraId="169C7AAC" w14:textId="4C32E825" w:rsidR="006B4DE1" w:rsidRPr="006B4DE1" w:rsidRDefault="006B4DE1" w:rsidP="006B4DE1"/>
        </w:tc>
        <w:tc>
          <w:tcPr>
            <w:tcW w:w="0" w:type="auto"/>
            <w:vAlign w:val="center"/>
          </w:tcPr>
          <w:p w14:paraId="0C1AD794" w14:textId="523812B7" w:rsidR="006B4DE1" w:rsidRPr="006B4DE1" w:rsidRDefault="006B4DE1" w:rsidP="006B4DE1">
            <w:pPr>
              <w:rPr>
                <w:lang w:val="fr-BE"/>
              </w:rPr>
            </w:pPr>
          </w:p>
        </w:tc>
        <w:tc>
          <w:tcPr>
            <w:tcW w:w="0" w:type="auto"/>
            <w:vAlign w:val="center"/>
          </w:tcPr>
          <w:p w14:paraId="7CCCF9FD" w14:textId="604BACFB" w:rsidR="006B4DE1" w:rsidRPr="006B4DE1" w:rsidRDefault="006B4DE1" w:rsidP="006B4DE1"/>
        </w:tc>
      </w:tr>
      <w:tr w:rsidR="006B4DE1" w:rsidRPr="006B4DE1" w14:paraId="24872B36" w14:textId="77777777" w:rsidTr="006B4DE1">
        <w:trPr>
          <w:trHeight w:val="130"/>
          <w:tblCellSpacing w:w="15" w:type="dxa"/>
        </w:trPr>
        <w:tc>
          <w:tcPr>
            <w:tcW w:w="0" w:type="auto"/>
            <w:vAlign w:val="center"/>
          </w:tcPr>
          <w:p w14:paraId="2501F6D6" w14:textId="2A4CFDAF" w:rsidR="006B4DE1" w:rsidRPr="006B4DE1" w:rsidRDefault="006B4DE1" w:rsidP="006B4DE1"/>
        </w:tc>
        <w:tc>
          <w:tcPr>
            <w:tcW w:w="0" w:type="auto"/>
            <w:vAlign w:val="center"/>
          </w:tcPr>
          <w:p w14:paraId="576732BA" w14:textId="302C307D" w:rsidR="006B4DE1" w:rsidRPr="006B4DE1" w:rsidRDefault="006B4DE1" w:rsidP="006B4DE1"/>
        </w:tc>
        <w:tc>
          <w:tcPr>
            <w:tcW w:w="0" w:type="auto"/>
            <w:vAlign w:val="center"/>
            <w:hideMark/>
          </w:tcPr>
          <w:p w14:paraId="2D11F23F" w14:textId="5800C256" w:rsidR="006B4DE1" w:rsidRPr="006B4DE1" w:rsidRDefault="006B4DE1" w:rsidP="006B4DE1"/>
        </w:tc>
      </w:tr>
    </w:tbl>
    <w:p w14:paraId="709185AA" w14:textId="77777777" w:rsidR="006B4DE1" w:rsidRPr="006B4DE1" w:rsidRDefault="00C77A3C" w:rsidP="006B4DE1">
      <w:r>
        <w:pict w14:anchorId="01B75E60">
          <v:rect id="_x0000_i1031" style="width:0;height:1.5pt" o:hralign="center" o:hrstd="t" o:hr="t" fillcolor="#a0a0a0" stroked="f"/>
        </w:pict>
      </w:r>
    </w:p>
    <w:p w14:paraId="11836095" w14:textId="77777777" w:rsidR="006B4DE1" w:rsidRDefault="006B4DE1" w:rsidP="006B4DE1">
      <w:pPr>
        <w:rPr>
          <w:b/>
          <w:bCs/>
          <w:lang w:val="fr-BE"/>
        </w:rPr>
      </w:pPr>
    </w:p>
    <w:p w14:paraId="19C1BCCD" w14:textId="79D5935D" w:rsidR="006B4DE1" w:rsidRPr="006B4DE1" w:rsidRDefault="006B4DE1" w:rsidP="006B4DE1">
      <w:pPr>
        <w:rPr>
          <w:lang w:val="fr-BE"/>
        </w:rPr>
      </w:pPr>
      <w:r w:rsidRPr="006B4DE1">
        <w:rPr>
          <w:b/>
          <w:bCs/>
          <w:lang w:val="fr-BE"/>
        </w:rPr>
        <w:t>En résumé</w:t>
      </w:r>
      <w:r w:rsidRPr="006B4DE1">
        <w:rPr>
          <w:lang w:val="fr-BE"/>
        </w:rPr>
        <w:t xml:space="preserve">, le DW est la couche de stockage et d'intégration des données — il est indispensable. Mais pour l'exposition aux utilisateurs métier et l'analyse interactive, la base multidimensionnelle apporte une </w:t>
      </w:r>
      <w:r w:rsidRPr="006B4DE1">
        <w:rPr>
          <w:b/>
          <w:bCs/>
          <w:lang w:val="fr-BE"/>
        </w:rPr>
        <w:t>couche sémantique et de performance</w:t>
      </w:r>
      <w:r w:rsidRPr="006B4DE1">
        <w:rPr>
          <w:lang w:val="fr-BE"/>
        </w:rPr>
        <w:t xml:space="preserve"> que le DW seul ne peut pas offrir efficacement. C'est d'ailleurs pourquoi l'architecture BI classique empile les deux : </w:t>
      </w:r>
      <w:r w:rsidRPr="006B4DE1">
        <w:rPr>
          <w:b/>
          <w:bCs/>
          <w:lang w:val="fr-BE"/>
        </w:rPr>
        <w:t>DW en dessous, cube OLAP au-dessus</w:t>
      </w:r>
      <w:r w:rsidRPr="006B4DE1">
        <w:rPr>
          <w:lang w:val="fr-BE"/>
        </w:rPr>
        <w:t>.</w:t>
      </w:r>
    </w:p>
    <w:p w14:paraId="5923193A" w14:textId="77777777" w:rsidR="006B4DE1" w:rsidRPr="001D2F5F" w:rsidRDefault="006B4DE1">
      <w:pPr>
        <w:rPr>
          <w:lang w:val="fr-BE"/>
        </w:rPr>
      </w:pPr>
    </w:p>
    <w:sectPr w:rsidR="006B4DE1" w:rsidRPr="001D2F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EC3F90" w14:textId="77777777" w:rsidR="00C77A3C" w:rsidRDefault="00C77A3C" w:rsidP="006B4DE1">
      <w:r>
        <w:separator/>
      </w:r>
    </w:p>
  </w:endnote>
  <w:endnote w:type="continuationSeparator" w:id="0">
    <w:p w14:paraId="1CB9699C" w14:textId="77777777" w:rsidR="00C77A3C" w:rsidRDefault="00C77A3C" w:rsidP="006B4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7B94A6" w14:textId="77777777" w:rsidR="00C77A3C" w:rsidRDefault="00C77A3C" w:rsidP="006B4DE1">
      <w:r>
        <w:separator/>
      </w:r>
    </w:p>
  </w:footnote>
  <w:footnote w:type="continuationSeparator" w:id="0">
    <w:p w14:paraId="2432B430" w14:textId="77777777" w:rsidR="00C77A3C" w:rsidRDefault="00C77A3C" w:rsidP="006B4D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F5F"/>
    <w:rsid w:val="001A7585"/>
    <w:rsid w:val="001D2F5F"/>
    <w:rsid w:val="00371022"/>
    <w:rsid w:val="004E7E6A"/>
    <w:rsid w:val="006B4DE1"/>
    <w:rsid w:val="00700855"/>
    <w:rsid w:val="008C6A03"/>
    <w:rsid w:val="00A67A82"/>
    <w:rsid w:val="00C77A3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890BB"/>
  <w15:chartTrackingRefBased/>
  <w15:docId w15:val="{5DE3C151-1775-4FA8-96F8-AC03960E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2F5F"/>
    <w:pPr>
      <w:spacing w:after="0" w:line="240" w:lineRule="auto"/>
    </w:pPr>
    <w:rPr>
      <w:rFonts w:ascii="Arial" w:eastAsia="Arial" w:hAnsi="Arial" w:cs="Arial"/>
      <w:kern w:val="0"/>
      <w:sz w:val="22"/>
      <w:szCs w:val="22"/>
      <w:lang w:eastAsia="en-GB"/>
      <w14:ligatures w14:val="none"/>
    </w:rPr>
  </w:style>
  <w:style w:type="paragraph" w:styleId="Titre1">
    <w:name w:val="heading 1"/>
    <w:basedOn w:val="Normal"/>
    <w:next w:val="Normal"/>
    <w:link w:val="Titre1Car"/>
    <w:uiPriority w:val="9"/>
    <w:qFormat/>
    <w:rsid w:val="001D2F5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1D2F5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1D2F5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1D2F5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itre5">
    <w:name w:val="heading 5"/>
    <w:basedOn w:val="Normal"/>
    <w:next w:val="Normal"/>
    <w:link w:val="Titre5Car"/>
    <w:uiPriority w:val="9"/>
    <w:semiHidden/>
    <w:unhideWhenUsed/>
    <w:qFormat/>
    <w:rsid w:val="001D2F5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itre6">
    <w:name w:val="heading 6"/>
    <w:basedOn w:val="Normal"/>
    <w:next w:val="Normal"/>
    <w:link w:val="Titre6Car"/>
    <w:uiPriority w:val="9"/>
    <w:semiHidden/>
    <w:unhideWhenUsed/>
    <w:qFormat/>
    <w:rsid w:val="001D2F5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itre7">
    <w:name w:val="heading 7"/>
    <w:basedOn w:val="Normal"/>
    <w:next w:val="Normal"/>
    <w:link w:val="Titre7Car"/>
    <w:uiPriority w:val="9"/>
    <w:semiHidden/>
    <w:unhideWhenUsed/>
    <w:qFormat/>
    <w:rsid w:val="001D2F5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itre8">
    <w:name w:val="heading 8"/>
    <w:basedOn w:val="Normal"/>
    <w:next w:val="Normal"/>
    <w:link w:val="Titre8Car"/>
    <w:uiPriority w:val="9"/>
    <w:semiHidden/>
    <w:unhideWhenUsed/>
    <w:qFormat/>
    <w:rsid w:val="001D2F5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itre9">
    <w:name w:val="heading 9"/>
    <w:basedOn w:val="Normal"/>
    <w:next w:val="Normal"/>
    <w:link w:val="Titre9Car"/>
    <w:uiPriority w:val="9"/>
    <w:semiHidden/>
    <w:unhideWhenUsed/>
    <w:qFormat/>
    <w:rsid w:val="001D2F5F"/>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2F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D2F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D2F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2F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2F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2F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2F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2F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2F5F"/>
    <w:rPr>
      <w:rFonts w:eastAsiaTheme="majorEastAsia" w:cstheme="majorBidi"/>
      <w:color w:val="272727" w:themeColor="text1" w:themeTint="D8"/>
    </w:rPr>
  </w:style>
  <w:style w:type="paragraph" w:styleId="Titre">
    <w:name w:val="Title"/>
    <w:basedOn w:val="Normal"/>
    <w:next w:val="Normal"/>
    <w:link w:val="TitreCar"/>
    <w:uiPriority w:val="10"/>
    <w:qFormat/>
    <w:rsid w:val="001D2F5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1D2F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2F5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1D2F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2F5F"/>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tionCar">
    <w:name w:val="Citation Car"/>
    <w:basedOn w:val="Policepardfaut"/>
    <w:link w:val="Citation"/>
    <w:uiPriority w:val="29"/>
    <w:rsid w:val="001D2F5F"/>
    <w:rPr>
      <w:i/>
      <w:iCs/>
      <w:color w:val="404040" w:themeColor="text1" w:themeTint="BF"/>
    </w:rPr>
  </w:style>
  <w:style w:type="paragraph" w:styleId="Paragraphedeliste">
    <w:name w:val="List Paragraph"/>
    <w:basedOn w:val="Normal"/>
    <w:uiPriority w:val="34"/>
    <w:qFormat/>
    <w:rsid w:val="001D2F5F"/>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Emphaseintense">
    <w:name w:val="Intense Emphasis"/>
    <w:basedOn w:val="Policepardfaut"/>
    <w:uiPriority w:val="21"/>
    <w:qFormat/>
    <w:rsid w:val="001D2F5F"/>
    <w:rPr>
      <w:i/>
      <w:iCs/>
      <w:color w:val="0F4761" w:themeColor="accent1" w:themeShade="BF"/>
    </w:rPr>
  </w:style>
  <w:style w:type="paragraph" w:styleId="Citationintense">
    <w:name w:val="Intense Quote"/>
    <w:basedOn w:val="Normal"/>
    <w:next w:val="Normal"/>
    <w:link w:val="CitationintenseCar"/>
    <w:uiPriority w:val="30"/>
    <w:qFormat/>
    <w:rsid w:val="001D2F5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tionintenseCar">
    <w:name w:val="Citation intense Car"/>
    <w:basedOn w:val="Policepardfaut"/>
    <w:link w:val="Citationintense"/>
    <w:uiPriority w:val="30"/>
    <w:rsid w:val="001D2F5F"/>
    <w:rPr>
      <w:i/>
      <w:iCs/>
      <w:color w:val="0F4761" w:themeColor="accent1" w:themeShade="BF"/>
    </w:rPr>
  </w:style>
  <w:style w:type="character" w:styleId="Rfrenceintense">
    <w:name w:val="Intense Reference"/>
    <w:basedOn w:val="Policepardfaut"/>
    <w:uiPriority w:val="32"/>
    <w:qFormat/>
    <w:rsid w:val="001D2F5F"/>
    <w:rPr>
      <w:b/>
      <w:bCs/>
      <w:smallCaps/>
      <w:color w:val="0F4761" w:themeColor="accent1" w:themeShade="BF"/>
      <w:spacing w:val="5"/>
    </w:rPr>
  </w:style>
  <w:style w:type="paragraph" w:styleId="En-tte">
    <w:name w:val="header"/>
    <w:basedOn w:val="Normal"/>
    <w:link w:val="En-tteCar"/>
    <w:uiPriority w:val="99"/>
    <w:unhideWhenUsed/>
    <w:rsid w:val="006B4DE1"/>
    <w:pPr>
      <w:tabs>
        <w:tab w:val="center" w:pos="4513"/>
        <w:tab w:val="right" w:pos="9026"/>
      </w:tabs>
    </w:pPr>
  </w:style>
  <w:style w:type="character" w:customStyle="1" w:styleId="En-tteCar">
    <w:name w:val="En-tête Car"/>
    <w:basedOn w:val="Policepardfaut"/>
    <w:link w:val="En-tte"/>
    <w:uiPriority w:val="99"/>
    <w:rsid w:val="006B4DE1"/>
    <w:rPr>
      <w:rFonts w:ascii="Arial" w:eastAsia="Arial" w:hAnsi="Arial" w:cs="Arial"/>
      <w:kern w:val="0"/>
      <w:sz w:val="22"/>
      <w:szCs w:val="22"/>
      <w:lang w:eastAsia="en-GB"/>
      <w14:ligatures w14:val="none"/>
    </w:rPr>
  </w:style>
  <w:style w:type="paragraph" w:styleId="Pieddepage">
    <w:name w:val="footer"/>
    <w:basedOn w:val="Normal"/>
    <w:link w:val="PieddepageCar"/>
    <w:uiPriority w:val="99"/>
    <w:unhideWhenUsed/>
    <w:rsid w:val="006B4DE1"/>
    <w:pPr>
      <w:tabs>
        <w:tab w:val="center" w:pos="4513"/>
        <w:tab w:val="right" w:pos="9026"/>
      </w:tabs>
    </w:pPr>
  </w:style>
  <w:style w:type="character" w:customStyle="1" w:styleId="PieddepageCar">
    <w:name w:val="Pied de page Car"/>
    <w:basedOn w:val="Policepardfaut"/>
    <w:link w:val="Pieddepage"/>
    <w:uiPriority w:val="99"/>
    <w:rsid w:val="006B4DE1"/>
    <w:rPr>
      <w:rFonts w:ascii="Arial" w:eastAsia="Arial" w:hAnsi="Arial" w:cs="Arial"/>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878</Words>
  <Characters>4834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Karoui</dc:creator>
  <cp:keywords/>
  <dc:description/>
  <cp:lastModifiedBy>Compte Microsoft</cp:lastModifiedBy>
  <cp:revision>2</cp:revision>
  <dcterms:created xsi:type="dcterms:W3CDTF">2026-04-15T19:55:00Z</dcterms:created>
  <dcterms:modified xsi:type="dcterms:W3CDTF">2026-04-15T19:55:00Z</dcterms:modified>
</cp:coreProperties>
</file>