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System Functions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>Registrati</w:t>
      </w:r>
      <w:bookmarkStart w:id="0" w:name="_GoBack"/>
      <w:bookmarkEnd w:id="0"/>
      <w:r w:rsidRPr="002317CA">
        <w:rPr>
          <w:rFonts w:ascii="Liberation Sans" w:hAnsi="Liberation Sans"/>
          <w:color w:val="C00000"/>
          <w:sz w:val="40"/>
          <w:szCs w:val="40"/>
        </w:rPr>
        <w:t>on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317CA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Make Supplier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</w:t>
      </w:r>
      <w:r>
        <w:rPr>
          <w:rFonts w:ascii="Liberation Sans" w:hAnsi="Liberation Sans"/>
          <w:color w:val="000000" w:themeColor="text1"/>
          <w:sz w:val="32"/>
          <w:szCs w:val="32"/>
        </w:rPr>
        <w:t>Profile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4665BA" w:rsidRPr="000E69C0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used by supplier user to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Make his profile</w:t>
      </w:r>
    </w:p>
    <w:p w:rsidR="004665BA" w:rsidRPr="000E69C0" w:rsidRDefault="004665BA" w:rsidP="004665B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mail, profile picture, mobile, Password.</w:t>
      </w:r>
    </w:p>
    <w:p w:rsidR="004665BA" w:rsidRPr="000E69C0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save Supplier’s Data and make his profile.</w:t>
      </w:r>
    </w:p>
    <w:p w:rsidR="004665BA" w:rsidRPr="000E69C0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</w:p>
    <w:p w:rsidR="004665BA" w:rsidRDefault="004665BA" w:rsidP="004665B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4665BA" w:rsidRPr="004665BA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>Supplier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 Material 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supplier user to add materials.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material in database.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Tool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tools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tool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C313E2" w:rsidRP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C313E2" w:rsidRDefault="00C313E2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>Shopping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View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products in a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displaying products of the category.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C313E2" w:rsidRDefault="00C313E2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View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</w:t>
      </w:r>
      <w:proofErr w:type="gramStart"/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product..</w:t>
      </w:r>
      <w:proofErr w:type="gramEnd"/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category 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displaying product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317CA" w:rsidRDefault="002317CA" w:rsidP="002317C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or category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Buy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product.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product  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product in checklist 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317CA" w:rsidRDefault="002317CA" w:rsidP="002317C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product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Add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type,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photo, products names,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logged in as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checklist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 he decided to buy.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products in shipping area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C313E2" w:rsidRDefault="00C313E2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Determine payment method Module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determine the shipping method he wants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saving order into database.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C313E2" w:rsidRDefault="00C313E2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Determine shipping method Module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determine the shipping method he wants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producing into payment area 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C313E2" w:rsidRDefault="00C313E2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>Selling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Add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(seller)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product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317CA" w:rsidRDefault="002317CA" w:rsidP="002317C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>Tutorials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Add 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Tutorial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tutorials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tutorial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2317CA" w:rsidRPr="002317CA" w:rsidRDefault="002317CA" w:rsidP="002317CA">
      <w:pPr>
        <w:pStyle w:val="Heading1"/>
        <w:spacing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 xml:space="preserve">Analytics and </w:t>
      </w:r>
      <w:r>
        <w:rPr>
          <w:rFonts w:ascii="Liberation Sans" w:hAnsi="Liberation Sans"/>
          <w:color w:val="C00000"/>
          <w:sz w:val="40"/>
          <w:szCs w:val="40"/>
        </w:rPr>
        <w:t>R</w:t>
      </w:r>
      <w:r w:rsidRPr="002317CA">
        <w:rPr>
          <w:rFonts w:ascii="Liberation Sans" w:hAnsi="Liberation Sans"/>
          <w:color w:val="C00000"/>
          <w:sz w:val="40"/>
          <w:szCs w:val="40"/>
        </w:rPr>
        <w:t>eporting Module Functions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Report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y supplier user to </w:t>
      </w:r>
      <w:r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view statistical reports.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s</w:t>
      </w:r>
      <w:r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tatistical reports.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 approved by administrator, has an ID.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 is valid.</w:t>
      </w:r>
    </w:p>
    <w:p w:rsidR="002317CA" w:rsidRP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sectPr w:rsidR="002317CA" w:rsidRPr="0023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916BF"/>
    <w:multiLevelType w:val="multilevel"/>
    <w:tmpl w:val="9D1C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CA"/>
    <w:rsid w:val="002317CA"/>
    <w:rsid w:val="004665BA"/>
    <w:rsid w:val="00C3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14B3"/>
  <w15:chartTrackingRefBased/>
  <w15:docId w15:val="{25573009-140C-4058-A664-5326CF16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2317CA"/>
    <w:pPr>
      <w:keepNext/>
      <w:spacing w:before="240" w:after="120" w:line="240" w:lineRule="auto"/>
      <w:outlineLvl w:val="0"/>
    </w:pPr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17CA"/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Badr</dc:creator>
  <cp:keywords/>
  <dc:description/>
  <cp:lastModifiedBy>Mostafa Badr</cp:lastModifiedBy>
  <cp:revision>1</cp:revision>
  <dcterms:created xsi:type="dcterms:W3CDTF">2018-12-09T12:30:00Z</dcterms:created>
  <dcterms:modified xsi:type="dcterms:W3CDTF">2018-12-09T12:57:00Z</dcterms:modified>
</cp:coreProperties>
</file>